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A3E" w:rsidRPr="000F3B79" w:rsidRDefault="00134BD7" w:rsidP="00C34871">
      <w:pPr>
        <w:pStyle w:val="Nadpis1"/>
        <w:numPr>
          <w:ilvl w:val="0"/>
          <w:numId w:val="0"/>
        </w:numPr>
        <w:spacing w:before="100"/>
        <w:ind w:left="720" w:hanging="720"/>
        <w:rPr>
          <w:rFonts w:asciiTheme="minorHAnsi" w:hAnsiTheme="minorHAnsi" w:cstheme="minorHAnsi"/>
          <w:sz w:val="22"/>
          <w:szCs w:val="22"/>
        </w:rPr>
      </w:pPr>
      <w:r w:rsidRPr="000F3B79">
        <w:rPr>
          <w:rFonts w:asciiTheme="minorHAnsi" w:hAnsiTheme="minorHAnsi" w:cstheme="minorHAnsi"/>
          <w:sz w:val="22"/>
          <w:szCs w:val="22"/>
        </w:rPr>
        <w:t>Předmět veřejné zakázky</w:t>
      </w:r>
    </w:p>
    <w:p w:rsidR="00FB5A3E" w:rsidRPr="00EA497C" w:rsidRDefault="000C4C29" w:rsidP="00FB5A3E">
      <w:pPr>
        <w:rPr>
          <w:rFonts w:cstheme="minorHAnsi"/>
          <w:sz w:val="20"/>
          <w:szCs w:val="20"/>
        </w:rPr>
      </w:pPr>
      <w:r w:rsidRPr="00EA497C">
        <w:rPr>
          <w:rFonts w:cstheme="minorHAnsi"/>
          <w:sz w:val="20"/>
          <w:szCs w:val="20"/>
        </w:rPr>
        <w:t>Předmětem veřejné zakázky je:</w:t>
      </w:r>
    </w:p>
    <w:p w:rsidR="00762411" w:rsidRPr="00EA497C" w:rsidRDefault="00762411" w:rsidP="001162C3">
      <w:pPr>
        <w:pStyle w:val="Odstavecseseznamem"/>
        <w:numPr>
          <w:ilvl w:val="0"/>
          <w:numId w:val="17"/>
        </w:numPr>
        <w:rPr>
          <w:rFonts w:cstheme="minorHAnsi"/>
          <w:sz w:val="20"/>
          <w:szCs w:val="20"/>
        </w:rPr>
      </w:pPr>
      <w:r w:rsidRPr="00EA497C">
        <w:rPr>
          <w:sz w:val="20"/>
          <w:szCs w:val="20"/>
        </w:rPr>
        <w:t>Činnosti zahájení projektu;</w:t>
      </w:r>
    </w:p>
    <w:p w:rsidR="00067844" w:rsidRPr="00EA497C" w:rsidRDefault="00067844" w:rsidP="001162C3">
      <w:pPr>
        <w:pStyle w:val="Odstavecseseznamem"/>
        <w:numPr>
          <w:ilvl w:val="0"/>
          <w:numId w:val="17"/>
        </w:numPr>
        <w:rPr>
          <w:rFonts w:cstheme="minorHAnsi"/>
          <w:sz w:val="20"/>
          <w:szCs w:val="20"/>
        </w:rPr>
      </w:pPr>
      <w:r w:rsidRPr="00EA497C">
        <w:rPr>
          <w:sz w:val="20"/>
          <w:szCs w:val="20"/>
        </w:rPr>
        <w:t>Zpracování implementační analýzy;</w:t>
      </w:r>
    </w:p>
    <w:p w:rsidR="002E09F4" w:rsidRPr="00EA497C" w:rsidRDefault="000C4C29" w:rsidP="001162C3">
      <w:pPr>
        <w:pStyle w:val="Odstavecseseznamem"/>
        <w:numPr>
          <w:ilvl w:val="0"/>
          <w:numId w:val="17"/>
        </w:numPr>
        <w:rPr>
          <w:rFonts w:cstheme="minorHAnsi"/>
          <w:sz w:val="20"/>
          <w:szCs w:val="20"/>
        </w:rPr>
      </w:pPr>
      <w:r w:rsidRPr="00EA497C">
        <w:rPr>
          <w:rFonts w:cstheme="minorHAnsi"/>
          <w:sz w:val="20"/>
          <w:szCs w:val="20"/>
        </w:rPr>
        <w:t xml:space="preserve">Dodávka a nasazení </w:t>
      </w:r>
      <w:r w:rsidR="007F2605" w:rsidRPr="00EA497C">
        <w:rPr>
          <w:rFonts w:cstheme="minorHAnsi"/>
          <w:sz w:val="20"/>
          <w:szCs w:val="20"/>
        </w:rPr>
        <w:t>SAU</w:t>
      </w:r>
      <w:r w:rsidR="00CC17CC" w:rsidRPr="00EA497C">
        <w:rPr>
          <w:rFonts w:cstheme="minorHAnsi"/>
          <w:sz w:val="20"/>
          <w:szCs w:val="20"/>
        </w:rPr>
        <w:t>;</w:t>
      </w:r>
    </w:p>
    <w:p w:rsidR="000C4C29" w:rsidRPr="00EA497C" w:rsidRDefault="000C4C29" w:rsidP="001162C3">
      <w:pPr>
        <w:pStyle w:val="Odstavecseseznamem"/>
        <w:numPr>
          <w:ilvl w:val="0"/>
          <w:numId w:val="17"/>
        </w:numPr>
        <w:rPr>
          <w:rFonts w:cstheme="minorHAnsi"/>
          <w:sz w:val="20"/>
          <w:szCs w:val="20"/>
        </w:rPr>
      </w:pPr>
      <w:r w:rsidRPr="00EA497C">
        <w:rPr>
          <w:rFonts w:cstheme="minorHAnsi"/>
          <w:sz w:val="20"/>
          <w:szCs w:val="20"/>
        </w:rPr>
        <w:t>Zajištění vybraných provozních služeb;</w:t>
      </w:r>
    </w:p>
    <w:p w:rsidR="000C4C29" w:rsidRPr="00EA497C" w:rsidRDefault="000C4C29" w:rsidP="001162C3">
      <w:pPr>
        <w:pStyle w:val="Odstavecseseznamem"/>
        <w:numPr>
          <w:ilvl w:val="0"/>
          <w:numId w:val="17"/>
        </w:numPr>
        <w:rPr>
          <w:rFonts w:cstheme="minorHAnsi"/>
          <w:sz w:val="20"/>
          <w:szCs w:val="20"/>
        </w:rPr>
      </w:pPr>
      <w:r w:rsidRPr="00EA497C">
        <w:rPr>
          <w:rFonts w:cstheme="minorHAnsi"/>
          <w:sz w:val="20"/>
          <w:szCs w:val="20"/>
        </w:rPr>
        <w:t>Zajištění rozvoje Díla;</w:t>
      </w:r>
    </w:p>
    <w:p w:rsidR="000C4C29" w:rsidRPr="00EA497C" w:rsidRDefault="009A2676" w:rsidP="001162C3">
      <w:pPr>
        <w:pStyle w:val="Odstavecseseznamem"/>
        <w:numPr>
          <w:ilvl w:val="0"/>
          <w:numId w:val="17"/>
        </w:numPr>
        <w:rPr>
          <w:rFonts w:cstheme="minorHAnsi"/>
          <w:sz w:val="20"/>
          <w:szCs w:val="20"/>
        </w:rPr>
      </w:pPr>
      <w:r w:rsidRPr="00EA497C">
        <w:rPr>
          <w:rFonts w:cstheme="minorHAnsi"/>
          <w:sz w:val="20"/>
          <w:szCs w:val="20"/>
        </w:rPr>
        <w:t xml:space="preserve">Zajištění přemístění SAU do jiného provozního prostředí </w:t>
      </w:r>
      <w:r w:rsidR="006E4A4E" w:rsidRPr="00EA497C">
        <w:rPr>
          <w:rFonts w:cstheme="minorHAnsi"/>
          <w:sz w:val="20"/>
          <w:szCs w:val="20"/>
        </w:rPr>
        <w:t xml:space="preserve">(na základě požadavku </w:t>
      </w:r>
      <w:r w:rsidR="003151B1" w:rsidRPr="00EA497C">
        <w:rPr>
          <w:rFonts w:cstheme="minorHAnsi"/>
          <w:sz w:val="20"/>
          <w:szCs w:val="20"/>
        </w:rPr>
        <w:t>Objednatel</w:t>
      </w:r>
      <w:r w:rsidR="006E4A4E" w:rsidRPr="00EA497C">
        <w:rPr>
          <w:rFonts w:cstheme="minorHAnsi"/>
          <w:sz w:val="20"/>
          <w:szCs w:val="20"/>
        </w:rPr>
        <w:t>e, a to i opakovaného)</w:t>
      </w:r>
      <w:r w:rsidR="000C4C29" w:rsidRPr="00EA497C">
        <w:rPr>
          <w:rFonts w:cstheme="minorHAnsi"/>
          <w:sz w:val="20"/>
          <w:szCs w:val="20"/>
        </w:rPr>
        <w:t>.</w:t>
      </w:r>
    </w:p>
    <w:p w:rsidR="007852C9" w:rsidRPr="00EA497C" w:rsidRDefault="00286720" w:rsidP="000C4C29">
      <w:pPr>
        <w:rPr>
          <w:rFonts w:cstheme="minorHAnsi"/>
          <w:sz w:val="20"/>
          <w:szCs w:val="20"/>
        </w:rPr>
      </w:pPr>
      <w:r w:rsidRPr="00EA497C">
        <w:rPr>
          <w:rFonts w:cstheme="minorHAnsi"/>
          <w:sz w:val="20"/>
          <w:szCs w:val="20"/>
        </w:rPr>
        <w:t>Plnění předmětu smlouvy bude probíhat dle následujícího harmonogramu.</w:t>
      </w:r>
    </w:p>
    <w:tbl>
      <w:tblPr>
        <w:tblStyle w:val="Mkatabulky"/>
        <w:tblW w:w="10178" w:type="dxa"/>
        <w:tblInd w:w="-147" w:type="dxa"/>
        <w:tblLayout w:type="fixed"/>
        <w:tblLook w:val="04A0"/>
      </w:tblPr>
      <w:tblGrid>
        <w:gridCol w:w="822"/>
        <w:gridCol w:w="4678"/>
        <w:gridCol w:w="1559"/>
        <w:gridCol w:w="3119"/>
      </w:tblGrid>
      <w:tr w:rsidR="00E939A7" w:rsidRPr="00EA497C" w:rsidTr="00EA497C">
        <w:tc>
          <w:tcPr>
            <w:tcW w:w="822" w:type="dxa"/>
            <w:tcBorders>
              <w:left w:val="single" w:sz="4" w:space="0" w:color="auto"/>
            </w:tcBorders>
            <w:shd w:val="clear" w:color="auto" w:fill="BFBFBF" w:themeFill="background1" w:themeFillShade="BF"/>
          </w:tcPr>
          <w:p w:rsidR="00E939A7" w:rsidRPr="00EA497C" w:rsidRDefault="00E939A7" w:rsidP="00411A05">
            <w:pPr>
              <w:jc w:val="center"/>
              <w:rPr>
                <w:b/>
                <w:bCs/>
                <w:sz w:val="20"/>
                <w:szCs w:val="20"/>
              </w:rPr>
            </w:pPr>
            <w:r w:rsidRPr="00EA497C">
              <w:rPr>
                <w:b/>
                <w:bCs/>
                <w:sz w:val="20"/>
                <w:szCs w:val="20"/>
              </w:rPr>
              <w:t>#</w:t>
            </w:r>
          </w:p>
        </w:tc>
        <w:tc>
          <w:tcPr>
            <w:tcW w:w="4678" w:type="dxa"/>
            <w:shd w:val="clear" w:color="auto" w:fill="BFBFBF" w:themeFill="background1" w:themeFillShade="BF"/>
          </w:tcPr>
          <w:p w:rsidR="00E939A7" w:rsidRPr="00EA497C" w:rsidRDefault="00E939A7" w:rsidP="00E939A7">
            <w:pPr>
              <w:jc w:val="center"/>
              <w:rPr>
                <w:b/>
                <w:bCs/>
                <w:sz w:val="20"/>
                <w:szCs w:val="20"/>
              </w:rPr>
            </w:pPr>
            <w:r w:rsidRPr="00EA497C">
              <w:rPr>
                <w:b/>
                <w:bCs/>
                <w:sz w:val="20"/>
                <w:szCs w:val="20"/>
              </w:rPr>
              <w:t>Hlavní etapa/Dílčí etapa</w:t>
            </w:r>
          </w:p>
        </w:tc>
        <w:tc>
          <w:tcPr>
            <w:tcW w:w="1559" w:type="dxa"/>
            <w:shd w:val="clear" w:color="auto" w:fill="BFBFBF" w:themeFill="background1" w:themeFillShade="BF"/>
          </w:tcPr>
          <w:p w:rsidR="00E939A7" w:rsidRPr="00EA497C" w:rsidRDefault="00E939A7" w:rsidP="00CE43D4">
            <w:pPr>
              <w:jc w:val="center"/>
              <w:rPr>
                <w:b/>
                <w:bCs/>
                <w:sz w:val="20"/>
                <w:szCs w:val="20"/>
              </w:rPr>
            </w:pPr>
            <w:r w:rsidRPr="00EA497C">
              <w:rPr>
                <w:b/>
                <w:bCs/>
                <w:sz w:val="20"/>
                <w:szCs w:val="20"/>
              </w:rPr>
              <w:t>Zahájení</w:t>
            </w:r>
          </w:p>
        </w:tc>
        <w:tc>
          <w:tcPr>
            <w:tcW w:w="3119" w:type="dxa"/>
            <w:shd w:val="clear" w:color="auto" w:fill="BFBFBF" w:themeFill="background1" w:themeFillShade="BF"/>
          </w:tcPr>
          <w:p w:rsidR="00E939A7" w:rsidRPr="00EA497C" w:rsidRDefault="00E939A7" w:rsidP="00CE43D4">
            <w:pPr>
              <w:jc w:val="center"/>
              <w:rPr>
                <w:b/>
                <w:bCs/>
                <w:sz w:val="20"/>
                <w:szCs w:val="20"/>
              </w:rPr>
            </w:pPr>
            <w:r w:rsidRPr="00EA497C">
              <w:rPr>
                <w:b/>
                <w:bCs/>
                <w:sz w:val="20"/>
                <w:szCs w:val="20"/>
              </w:rPr>
              <w:t>Ukončení</w:t>
            </w:r>
          </w:p>
        </w:tc>
      </w:tr>
      <w:tr w:rsidR="00E939A7" w:rsidRPr="00EA497C" w:rsidDel="00BE1201" w:rsidTr="00EA497C">
        <w:tc>
          <w:tcPr>
            <w:tcW w:w="822" w:type="dxa"/>
            <w:tcBorders>
              <w:left w:val="single" w:sz="4" w:space="0" w:color="auto"/>
            </w:tcBorders>
            <w:shd w:val="clear" w:color="auto" w:fill="D9D9D9" w:themeFill="background1" w:themeFillShade="D9"/>
          </w:tcPr>
          <w:p w:rsidR="00E939A7" w:rsidRPr="00EA497C" w:rsidRDefault="00E939A7" w:rsidP="00E939A7">
            <w:pPr>
              <w:rPr>
                <w:b/>
                <w:bCs/>
                <w:sz w:val="20"/>
                <w:szCs w:val="20"/>
              </w:rPr>
            </w:pPr>
            <w:r w:rsidRPr="00EA497C">
              <w:rPr>
                <w:b/>
                <w:bCs/>
                <w:sz w:val="20"/>
                <w:szCs w:val="20"/>
              </w:rPr>
              <w:t>A</w:t>
            </w:r>
            <w:r w:rsidR="003710DB" w:rsidRPr="00EA497C">
              <w:rPr>
                <w:b/>
                <w:bCs/>
                <w:sz w:val="20"/>
                <w:szCs w:val="20"/>
              </w:rPr>
              <w:t>.</w:t>
            </w:r>
          </w:p>
        </w:tc>
        <w:tc>
          <w:tcPr>
            <w:tcW w:w="4678" w:type="dxa"/>
            <w:shd w:val="clear" w:color="auto" w:fill="D9D9D9" w:themeFill="background1" w:themeFillShade="D9"/>
          </w:tcPr>
          <w:p w:rsidR="00E939A7" w:rsidRPr="00EA497C" w:rsidRDefault="00E939A7" w:rsidP="001365FC">
            <w:pPr>
              <w:jc w:val="left"/>
              <w:rPr>
                <w:b/>
                <w:bCs/>
                <w:sz w:val="20"/>
                <w:szCs w:val="20"/>
              </w:rPr>
            </w:pPr>
            <w:r w:rsidRPr="00EA497C">
              <w:rPr>
                <w:b/>
                <w:bCs/>
                <w:sz w:val="20"/>
                <w:szCs w:val="20"/>
              </w:rPr>
              <w:t xml:space="preserve">Fáze dodávky a nasazení </w:t>
            </w:r>
            <w:r w:rsidR="007F2605" w:rsidRPr="00EA497C">
              <w:rPr>
                <w:b/>
                <w:bCs/>
                <w:sz w:val="20"/>
                <w:szCs w:val="20"/>
              </w:rPr>
              <w:t>SAU</w:t>
            </w:r>
          </w:p>
        </w:tc>
        <w:tc>
          <w:tcPr>
            <w:tcW w:w="1559" w:type="dxa"/>
            <w:shd w:val="clear" w:color="auto" w:fill="D9D9D9" w:themeFill="background1" w:themeFillShade="D9"/>
          </w:tcPr>
          <w:p w:rsidR="00E939A7" w:rsidRPr="00EA497C" w:rsidRDefault="00E939A7" w:rsidP="00991F97">
            <w:pPr>
              <w:jc w:val="center"/>
              <w:rPr>
                <w:b/>
                <w:bCs/>
                <w:sz w:val="20"/>
                <w:szCs w:val="20"/>
              </w:rPr>
            </w:pPr>
            <w:r w:rsidRPr="00EA497C">
              <w:rPr>
                <w:b/>
                <w:bCs/>
                <w:sz w:val="20"/>
                <w:szCs w:val="20"/>
              </w:rPr>
              <w:t>T1</w:t>
            </w:r>
          </w:p>
        </w:tc>
        <w:tc>
          <w:tcPr>
            <w:tcW w:w="3119" w:type="dxa"/>
            <w:shd w:val="clear" w:color="auto" w:fill="D9D9D9" w:themeFill="background1" w:themeFillShade="D9"/>
          </w:tcPr>
          <w:p w:rsidR="00E939A7" w:rsidRPr="00EA497C" w:rsidDel="00BE1201" w:rsidRDefault="001365FC" w:rsidP="001365FC">
            <w:pPr>
              <w:jc w:val="center"/>
              <w:rPr>
                <w:b/>
                <w:bCs/>
                <w:sz w:val="20"/>
                <w:szCs w:val="20"/>
              </w:rPr>
            </w:pPr>
            <w:r w:rsidRPr="00EA497C">
              <w:rPr>
                <w:b/>
                <w:bCs/>
                <w:sz w:val="20"/>
                <w:szCs w:val="20"/>
              </w:rPr>
              <w:t>T6</w:t>
            </w:r>
            <w:r w:rsidR="00C1632D" w:rsidRPr="00EA497C">
              <w:rPr>
                <w:b/>
                <w:bCs/>
                <w:sz w:val="20"/>
                <w:szCs w:val="20"/>
              </w:rPr>
              <w:t xml:space="preserve"> </w:t>
            </w:r>
            <w:r w:rsidR="00E939A7" w:rsidRPr="00EA497C">
              <w:rPr>
                <w:b/>
                <w:bCs/>
                <w:sz w:val="20"/>
                <w:szCs w:val="20"/>
              </w:rPr>
              <w:t>=</w:t>
            </w:r>
            <w:r w:rsidRPr="00EA497C">
              <w:rPr>
                <w:b/>
                <w:bCs/>
                <w:sz w:val="20"/>
                <w:szCs w:val="20"/>
              </w:rPr>
              <w:t xml:space="preserve"> předpoklad do </w:t>
            </w:r>
            <w:proofErr w:type="gramStart"/>
            <w:r w:rsidR="00A25861" w:rsidRPr="00EA497C">
              <w:rPr>
                <w:b/>
                <w:bCs/>
                <w:sz w:val="20"/>
                <w:szCs w:val="20"/>
              </w:rPr>
              <w:t>DD.MM</w:t>
            </w:r>
            <w:proofErr w:type="gramEnd"/>
            <w:r w:rsidR="00A25861" w:rsidRPr="00EA497C">
              <w:rPr>
                <w:b/>
                <w:bCs/>
                <w:sz w:val="20"/>
                <w:szCs w:val="20"/>
              </w:rPr>
              <w:t>.RRRR</w:t>
            </w:r>
          </w:p>
        </w:tc>
      </w:tr>
      <w:tr w:rsidR="00E939A7" w:rsidRPr="00EA497C" w:rsidTr="00EA497C">
        <w:tc>
          <w:tcPr>
            <w:tcW w:w="822" w:type="dxa"/>
            <w:tcBorders>
              <w:left w:val="single" w:sz="4" w:space="0" w:color="auto"/>
            </w:tcBorders>
          </w:tcPr>
          <w:p w:rsidR="00E939A7" w:rsidRPr="00EA497C" w:rsidRDefault="00E939A7" w:rsidP="00E939A7">
            <w:pPr>
              <w:rPr>
                <w:sz w:val="20"/>
                <w:szCs w:val="20"/>
              </w:rPr>
            </w:pPr>
            <w:proofErr w:type="gramStart"/>
            <w:r w:rsidRPr="00EA497C">
              <w:rPr>
                <w:sz w:val="20"/>
                <w:szCs w:val="20"/>
              </w:rPr>
              <w:t>A.</w:t>
            </w:r>
            <w:r w:rsidR="009D0CBE" w:rsidRPr="00EA497C">
              <w:rPr>
                <w:sz w:val="20"/>
                <w:szCs w:val="20"/>
              </w:rPr>
              <w:t>0</w:t>
            </w:r>
            <w:proofErr w:type="gramEnd"/>
          </w:p>
        </w:tc>
        <w:tc>
          <w:tcPr>
            <w:tcW w:w="4678" w:type="dxa"/>
          </w:tcPr>
          <w:p w:rsidR="00E939A7" w:rsidRPr="00EA497C" w:rsidRDefault="00E939A7" w:rsidP="00411A05">
            <w:pPr>
              <w:jc w:val="left"/>
              <w:rPr>
                <w:sz w:val="20"/>
                <w:szCs w:val="20"/>
              </w:rPr>
            </w:pPr>
            <w:r w:rsidRPr="00EA497C">
              <w:rPr>
                <w:sz w:val="20"/>
                <w:szCs w:val="20"/>
              </w:rPr>
              <w:t>FÁZE 0 – Zahájení projektu</w:t>
            </w:r>
          </w:p>
        </w:tc>
        <w:tc>
          <w:tcPr>
            <w:tcW w:w="1559" w:type="dxa"/>
          </w:tcPr>
          <w:p w:rsidR="00E939A7" w:rsidRPr="00EA497C" w:rsidRDefault="00E939A7" w:rsidP="00991F97">
            <w:pPr>
              <w:jc w:val="center"/>
              <w:rPr>
                <w:sz w:val="20"/>
                <w:szCs w:val="20"/>
              </w:rPr>
            </w:pPr>
            <w:r w:rsidRPr="00EA497C">
              <w:rPr>
                <w:sz w:val="20"/>
                <w:szCs w:val="20"/>
              </w:rPr>
              <w:t>T1</w:t>
            </w:r>
          </w:p>
        </w:tc>
        <w:tc>
          <w:tcPr>
            <w:tcW w:w="3119" w:type="dxa"/>
          </w:tcPr>
          <w:p w:rsidR="00E939A7" w:rsidRPr="00EA497C" w:rsidRDefault="00E939A7" w:rsidP="00991F97">
            <w:pPr>
              <w:jc w:val="center"/>
              <w:rPr>
                <w:sz w:val="20"/>
                <w:szCs w:val="20"/>
              </w:rPr>
            </w:pPr>
            <w:r w:rsidRPr="00EA497C">
              <w:rPr>
                <w:sz w:val="20"/>
                <w:szCs w:val="20"/>
              </w:rPr>
              <w:t>T2 = T1+</w:t>
            </w:r>
            <w:r w:rsidR="00721C46" w:rsidRPr="00EA497C">
              <w:rPr>
                <w:sz w:val="20"/>
                <w:szCs w:val="20"/>
              </w:rPr>
              <w:t>20</w:t>
            </w:r>
            <w:r w:rsidR="007378CE" w:rsidRPr="00EA497C">
              <w:rPr>
                <w:sz w:val="20"/>
                <w:szCs w:val="20"/>
              </w:rPr>
              <w:t xml:space="preserve"> </w:t>
            </w:r>
            <w:r w:rsidRPr="00EA497C">
              <w:rPr>
                <w:sz w:val="20"/>
                <w:szCs w:val="20"/>
              </w:rPr>
              <w:t>dnů</w:t>
            </w:r>
          </w:p>
        </w:tc>
      </w:tr>
      <w:tr w:rsidR="009A2676" w:rsidRPr="00EA497C" w:rsidTr="00EA497C">
        <w:tc>
          <w:tcPr>
            <w:tcW w:w="822" w:type="dxa"/>
            <w:tcBorders>
              <w:left w:val="single" w:sz="4" w:space="0" w:color="auto"/>
            </w:tcBorders>
          </w:tcPr>
          <w:p w:rsidR="009A2676" w:rsidRPr="00EA497C" w:rsidRDefault="009A2676" w:rsidP="00132337">
            <w:pPr>
              <w:rPr>
                <w:sz w:val="20"/>
                <w:szCs w:val="20"/>
              </w:rPr>
            </w:pPr>
            <w:proofErr w:type="gramStart"/>
            <w:r w:rsidRPr="00EA497C">
              <w:rPr>
                <w:sz w:val="20"/>
                <w:szCs w:val="20"/>
              </w:rPr>
              <w:t>A.</w:t>
            </w:r>
            <w:r w:rsidR="00132337" w:rsidRPr="00EA497C">
              <w:rPr>
                <w:sz w:val="20"/>
                <w:szCs w:val="20"/>
              </w:rPr>
              <w:t>1</w:t>
            </w:r>
            <w:proofErr w:type="gramEnd"/>
          </w:p>
        </w:tc>
        <w:tc>
          <w:tcPr>
            <w:tcW w:w="4678" w:type="dxa"/>
          </w:tcPr>
          <w:p w:rsidR="009A2676" w:rsidRPr="00EA497C" w:rsidRDefault="009A2676" w:rsidP="009A2676">
            <w:pPr>
              <w:jc w:val="left"/>
              <w:rPr>
                <w:sz w:val="20"/>
                <w:szCs w:val="20"/>
              </w:rPr>
            </w:pPr>
            <w:r w:rsidRPr="00EA497C">
              <w:rPr>
                <w:sz w:val="20"/>
                <w:szCs w:val="20"/>
              </w:rPr>
              <w:t>FÁZE 1 – Zpracování implementační analýzy</w:t>
            </w:r>
          </w:p>
        </w:tc>
        <w:tc>
          <w:tcPr>
            <w:tcW w:w="1559" w:type="dxa"/>
          </w:tcPr>
          <w:p w:rsidR="009A2676" w:rsidRPr="00EA497C" w:rsidRDefault="009A2676" w:rsidP="00A25861">
            <w:pPr>
              <w:jc w:val="center"/>
              <w:rPr>
                <w:sz w:val="20"/>
                <w:szCs w:val="20"/>
              </w:rPr>
            </w:pPr>
            <w:r w:rsidRPr="00EA497C">
              <w:rPr>
                <w:sz w:val="20"/>
                <w:szCs w:val="20"/>
              </w:rPr>
              <w:t>T</w:t>
            </w:r>
            <w:r w:rsidR="00A25861" w:rsidRPr="00EA497C">
              <w:rPr>
                <w:sz w:val="20"/>
                <w:szCs w:val="20"/>
              </w:rPr>
              <w:t>2</w:t>
            </w:r>
          </w:p>
        </w:tc>
        <w:tc>
          <w:tcPr>
            <w:tcW w:w="3119" w:type="dxa"/>
          </w:tcPr>
          <w:p w:rsidR="009A2676" w:rsidRPr="00EA497C" w:rsidRDefault="001365FC" w:rsidP="001365FC">
            <w:pPr>
              <w:jc w:val="center"/>
              <w:rPr>
                <w:sz w:val="20"/>
                <w:szCs w:val="20"/>
              </w:rPr>
            </w:pPr>
            <w:r w:rsidRPr="00EA497C">
              <w:rPr>
                <w:sz w:val="20"/>
                <w:szCs w:val="20"/>
              </w:rPr>
              <w:t xml:space="preserve">T3 </w:t>
            </w:r>
            <w:r w:rsidR="009A2676" w:rsidRPr="00EA497C">
              <w:rPr>
                <w:sz w:val="20"/>
                <w:szCs w:val="20"/>
              </w:rPr>
              <w:t>= T</w:t>
            </w:r>
            <w:r w:rsidR="00A25861" w:rsidRPr="00EA497C">
              <w:rPr>
                <w:sz w:val="20"/>
                <w:szCs w:val="20"/>
              </w:rPr>
              <w:t>2</w:t>
            </w:r>
            <w:r w:rsidR="009A2676" w:rsidRPr="00EA497C">
              <w:rPr>
                <w:sz w:val="20"/>
                <w:szCs w:val="20"/>
              </w:rPr>
              <w:t>+</w:t>
            </w:r>
            <w:r w:rsidR="005D61F0" w:rsidRPr="00EA497C">
              <w:rPr>
                <w:sz w:val="20"/>
                <w:szCs w:val="20"/>
              </w:rPr>
              <w:t xml:space="preserve">90 </w:t>
            </w:r>
            <w:r w:rsidR="009A2676" w:rsidRPr="00EA497C">
              <w:rPr>
                <w:sz w:val="20"/>
                <w:szCs w:val="20"/>
              </w:rPr>
              <w:t>dnů</w:t>
            </w:r>
          </w:p>
        </w:tc>
      </w:tr>
      <w:tr w:rsidR="009A2676" w:rsidRPr="00EA497C" w:rsidTr="00EA497C">
        <w:tc>
          <w:tcPr>
            <w:tcW w:w="822" w:type="dxa"/>
            <w:tcBorders>
              <w:left w:val="single" w:sz="4" w:space="0" w:color="auto"/>
            </w:tcBorders>
          </w:tcPr>
          <w:p w:rsidR="009A2676" w:rsidRPr="00EA497C" w:rsidRDefault="009A2676" w:rsidP="00132337">
            <w:pPr>
              <w:rPr>
                <w:sz w:val="20"/>
                <w:szCs w:val="20"/>
              </w:rPr>
            </w:pPr>
            <w:proofErr w:type="gramStart"/>
            <w:r w:rsidRPr="00EA497C">
              <w:rPr>
                <w:sz w:val="20"/>
                <w:szCs w:val="20"/>
              </w:rPr>
              <w:t>A.</w:t>
            </w:r>
            <w:r w:rsidR="00132337" w:rsidRPr="00EA497C">
              <w:rPr>
                <w:sz w:val="20"/>
                <w:szCs w:val="20"/>
              </w:rPr>
              <w:t>2</w:t>
            </w:r>
            <w:proofErr w:type="gramEnd"/>
          </w:p>
        </w:tc>
        <w:tc>
          <w:tcPr>
            <w:tcW w:w="4678" w:type="dxa"/>
          </w:tcPr>
          <w:p w:rsidR="009A2676" w:rsidRPr="00EA497C" w:rsidRDefault="009A2676" w:rsidP="00A25861">
            <w:pPr>
              <w:jc w:val="left"/>
              <w:rPr>
                <w:sz w:val="20"/>
                <w:szCs w:val="20"/>
              </w:rPr>
            </w:pPr>
            <w:r w:rsidRPr="00EA497C">
              <w:rPr>
                <w:sz w:val="20"/>
                <w:szCs w:val="20"/>
              </w:rPr>
              <w:t xml:space="preserve">FÁZE </w:t>
            </w:r>
            <w:r w:rsidR="00A25861" w:rsidRPr="00EA497C">
              <w:rPr>
                <w:sz w:val="20"/>
                <w:szCs w:val="20"/>
              </w:rPr>
              <w:t>2</w:t>
            </w:r>
            <w:r w:rsidRPr="00EA497C">
              <w:rPr>
                <w:sz w:val="20"/>
                <w:szCs w:val="20"/>
              </w:rPr>
              <w:t xml:space="preserve"> – Vytvoření a dílčí ověření parametrů řešení SAU</w:t>
            </w:r>
            <w:r w:rsidRPr="00EA497C">
              <w:rPr>
                <w:rStyle w:val="Znakapoznpodarou"/>
                <w:sz w:val="20"/>
                <w:szCs w:val="20"/>
              </w:rPr>
              <w:footnoteReference w:id="2"/>
            </w:r>
          </w:p>
        </w:tc>
        <w:tc>
          <w:tcPr>
            <w:tcW w:w="1559" w:type="dxa"/>
          </w:tcPr>
          <w:p w:rsidR="009A2676" w:rsidRPr="00EA497C" w:rsidRDefault="001365FC" w:rsidP="001365FC">
            <w:pPr>
              <w:jc w:val="center"/>
              <w:rPr>
                <w:sz w:val="20"/>
                <w:szCs w:val="20"/>
              </w:rPr>
            </w:pPr>
            <w:r w:rsidRPr="00EA497C">
              <w:rPr>
                <w:sz w:val="20"/>
                <w:szCs w:val="20"/>
              </w:rPr>
              <w:t>T3</w:t>
            </w:r>
          </w:p>
        </w:tc>
        <w:tc>
          <w:tcPr>
            <w:tcW w:w="3119" w:type="dxa"/>
          </w:tcPr>
          <w:p w:rsidR="009A2676" w:rsidRPr="00EA497C" w:rsidRDefault="001365FC" w:rsidP="001365FC">
            <w:pPr>
              <w:jc w:val="center"/>
              <w:rPr>
                <w:sz w:val="20"/>
                <w:szCs w:val="20"/>
              </w:rPr>
            </w:pPr>
            <w:r w:rsidRPr="00EA497C">
              <w:rPr>
                <w:sz w:val="20"/>
                <w:szCs w:val="20"/>
              </w:rPr>
              <w:t xml:space="preserve">T4 </w:t>
            </w:r>
            <w:r w:rsidR="009A2676" w:rsidRPr="00EA497C">
              <w:rPr>
                <w:sz w:val="20"/>
                <w:szCs w:val="20"/>
              </w:rPr>
              <w:t xml:space="preserve">= </w:t>
            </w:r>
            <w:r w:rsidRPr="00EA497C">
              <w:rPr>
                <w:sz w:val="20"/>
                <w:szCs w:val="20"/>
              </w:rPr>
              <w:t>T3 + 180 dnů</w:t>
            </w:r>
          </w:p>
        </w:tc>
      </w:tr>
      <w:tr w:rsidR="009A2676" w:rsidRPr="00EA497C" w:rsidTr="00EA497C">
        <w:tc>
          <w:tcPr>
            <w:tcW w:w="822" w:type="dxa"/>
            <w:tcBorders>
              <w:left w:val="single" w:sz="4" w:space="0" w:color="auto"/>
            </w:tcBorders>
          </w:tcPr>
          <w:p w:rsidR="009A2676" w:rsidRPr="00EA497C" w:rsidRDefault="009A2676" w:rsidP="00132337">
            <w:pPr>
              <w:rPr>
                <w:sz w:val="20"/>
                <w:szCs w:val="20"/>
              </w:rPr>
            </w:pPr>
            <w:proofErr w:type="gramStart"/>
            <w:r w:rsidRPr="00EA497C">
              <w:rPr>
                <w:sz w:val="20"/>
                <w:szCs w:val="20"/>
              </w:rPr>
              <w:t>A.</w:t>
            </w:r>
            <w:r w:rsidR="00132337" w:rsidRPr="00EA497C">
              <w:rPr>
                <w:sz w:val="20"/>
                <w:szCs w:val="20"/>
              </w:rPr>
              <w:t>3</w:t>
            </w:r>
            <w:proofErr w:type="gramEnd"/>
          </w:p>
        </w:tc>
        <w:tc>
          <w:tcPr>
            <w:tcW w:w="4678" w:type="dxa"/>
          </w:tcPr>
          <w:p w:rsidR="009A2676" w:rsidRPr="00EA497C" w:rsidRDefault="009A2676" w:rsidP="00A25861">
            <w:pPr>
              <w:jc w:val="left"/>
              <w:rPr>
                <w:sz w:val="20"/>
                <w:szCs w:val="20"/>
              </w:rPr>
            </w:pPr>
            <w:r w:rsidRPr="00EA497C">
              <w:rPr>
                <w:sz w:val="20"/>
                <w:szCs w:val="20"/>
              </w:rPr>
              <w:t xml:space="preserve">FÁZE </w:t>
            </w:r>
            <w:r w:rsidR="00A25861" w:rsidRPr="00EA497C">
              <w:rPr>
                <w:sz w:val="20"/>
                <w:szCs w:val="20"/>
              </w:rPr>
              <w:t>3</w:t>
            </w:r>
            <w:r w:rsidRPr="00EA497C">
              <w:rPr>
                <w:sz w:val="20"/>
                <w:szCs w:val="20"/>
              </w:rPr>
              <w:t xml:space="preserve"> – </w:t>
            </w:r>
            <w:r w:rsidR="00A25861" w:rsidRPr="00EA497C">
              <w:rPr>
                <w:sz w:val="20"/>
                <w:szCs w:val="20"/>
              </w:rPr>
              <w:t xml:space="preserve">Integrace SAU (vybrané </w:t>
            </w:r>
            <w:proofErr w:type="spellStart"/>
            <w:r w:rsidR="00A25861" w:rsidRPr="00EA497C">
              <w:rPr>
                <w:sz w:val="20"/>
                <w:szCs w:val="20"/>
              </w:rPr>
              <w:t>SeP</w:t>
            </w:r>
            <w:proofErr w:type="spellEnd"/>
            <w:r w:rsidR="00A25861" w:rsidRPr="00EA497C">
              <w:rPr>
                <w:sz w:val="20"/>
                <w:szCs w:val="20"/>
              </w:rPr>
              <w:t xml:space="preserve"> a </w:t>
            </w:r>
            <w:proofErr w:type="spellStart"/>
            <w:r w:rsidR="00A25861" w:rsidRPr="00EA497C">
              <w:rPr>
                <w:sz w:val="20"/>
                <w:szCs w:val="20"/>
              </w:rPr>
              <w:t>IdP</w:t>
            </w:r>
            <w:proofErr w:type="spellEnd"/>
            <w:r w:rsidR="00A25861" w:rsidRPr="00EA497C">
              <w:rPr>
                <w:sz w:val="20"/>
                <w:szCs w:val="20"/>
              </w:rPr>
              <w:t xml:space="preserve"> a další související IS)</w:t>
            </w:r>
          </w:p>
        </w:tc>
        <w:tc>
          <w:tcPr>
            <w:tcW w:w="1559" w:type="dxa"/>
          </w:tcPr>
          <w:p w:rsidR="009A2676" w:rsidRPr="00EA497C" w:rsidRDefault="001365FC" w:rsidP="001365FC">
            <w:pPr>
              <w:jc w:val="center"/>
              <w:rPr>
                <w:sz w:val="20"/>
                <w:szCs w:val="20"/>
              </w:rPr>
            </w:pPr>
            <w:r w:rsidRPr="00EA497C">
              <w:rPr>
                <w:sz w:val="20"/>
                <w:szCs w:val="20"/>
              </w:rPr>
              <w:t>T4</w:t>
            </w:r>
          </w:p>
        </w:tc>
        <w:tc>
          <w:tcPr>
            <w:tcW w:w="3119" w:type="dxa"/>
          </w:tcPr>
          <w:p w:rsidR="009A2676" w:rsidRPr="00EA497C" w:rsidRDefault="001365FC" w:rsidP="001365FC">
            <w:pPr>
              <w:jc w:val="center"/>
              <w:rPr>
                <w:sz w:val="20"/>
                <w:szCs w:val="20"/>
              </w:rPr>
            </w:pPr>
            <w:r w:rsidRPr="00EA497C">
              <w:rPr>
                <w:sz w:val="20"/>
                <w:szCs w:val="20"/>
              </w:rPr>
              <w:t xml:space="preserve">T5 </w:t>
            </w:r>
            <w:r w:rsidR="009A2676" w:rsidRPr="00EA497C">
              <w:rPr>
                <w:sz w:val="20"/>
                <w:szCs w:val="20"/>
              </w:rPr>
              <w:t xml:space="preserve">= </w:t>
            </w:r>
            <w:r w:rsidRPr="00EA497C">
              <w:rPr>
                <w:sz w:val="20"/>
                <w:szCs w:val="20"/>
              </w:rPr>
              <w:t>T4 + 90 dnů</w:t>
            </w:r>
          </w:p>
        </w:tc>
      </w:tr>
      <w:tr w:rsidR="009A2676" w:rsidRPr="00EA497C" w:rsidTr="00EA497C">
        <w:tc>
          <w:tcPr>
            <w:tcW w:w="822" w:type="dxa"/>
            <w:tcBorders>
              <w:left w:val="single" w:sz="4" w:space="0" w:color="auto"/>
            </w:tcBorders>
          </w:tcPr>
          <w:p w:rsidR="009A2676" w:rsidRPr="00EA497C" w:rsidRDefault="009A2676" w:rsidP="00132337">
            <w:pPr>
              <w:rPr>
                <w:sz w:val="20"/>
                <w:szCs w:val="20"/>
              </w:rPr>
            </w:pPr>
            <w:proofErr w:type="gramStart"/>
            <w:r w:rsidRPr="00EA497C">
              <w:rPr>
                <w:sz w:val="20"/>
                <w:szCs w:val="20"/>
              </w:rPr>
              <w:t>A.</w:t>
            </w:r>
            <w:r w:rsidR="00132337" w:rsidRPr="00EA497C">
              <w:rPr>
                <w:sz w:val="20"/>
                <w:szCs w:val="20"/>
              </w:rPr>
              <w:t>4</w:t>
            </w:r>
            <w:proofErr w:type="gramEnd"/>
          </w:p>
        </w:tc>
        <w:tc>
          <w:tcPr>
            <w:tcW w:w="4678" w:type="dxa"/>
          </w:tcPr>
          <w:p w:rsidR="009A2676" w:rsidRPr="00EA497C" w:rsidRDefault="009A2676" w:rsidP="00A25861">
            <w:pPr>
              <w:jc w:val="left"/>
              <w:rPr>
                <w:sz w:val="20"/>
                <w:szCs w:val="20"/>
              </w:rPr>
            </w:pPr>
            <w:r w:rsidRPr="00EA497C">
              <w:rPr>
                <w:sz w:val="20"/>
                <w:szCs w:val="20"/>
              </w:rPr>
              <w:t xml:space="preserve">FÁZE </w:t>
            </w:r>
            <w:r w:rsidR="00A25861" w:rsidRPr="00EA497C">
              <w:rPr>
                <w:sz w:val="20"/>
                <w:szCs w:val="20"/>
              </w:rPr>
              <w:t>4</w:t>
            </w:r>
            <w:r w:rsidRPr="00EA497C">
              <w:rPr>
                <w:sz w:val="20"/>
                <w:szCs w:val="20"/>
              </w:rPr>
              <w:t xml:space="preserve"> – Pilotní provoz, úplné ověření parametrů řešení a předání platformy a nástrojů SAU Objednateli do řádného provozu</w:t>
            </w:r>
          </w:p>
        </w:tc>
        <w:tc>
          <w:tcPr>
            <w:tcW w:w="1559" w:type="dxa"/>
          </w:tcPr>
          <w:p w:rsidR="009A2676" w:rsidRPr="00EA497C" w:rsidRDefault="001365FC" w:rsidP="001365FC">
            <w:pPr>
              <w:jc w:val="center"/>
              <w:rPr>
                <w:sz w:val="20"/>
                <w:szCs w:val="20"/>
              </w:rPr>
            </w:pPr>
            <w:r w:rsidRPr="00EA497C">
              <w:rPr>
                <w:sz w:val="20"/>
                <w:szCs w:val="20"/>
              </w:rPr>
              <w:t>T5</w:t>
            </w:r>
          </w:p>
        </w:tc>
        <w:tc>
          <w:tcPr>
            <w:tcW w:w="3119" w:type="dxa"/>
          </w:tcPr>
          <w:p w:rsidR="009A2676" w:rsidRPr="00EA497C" w:rsidRDefault="001365FC" w:rsidP="001365FC">
            <w:pPr>
              <w:jc w:val="center"/>
              <w:rPr>
                <w:sz w:val="20"/>
                <w:szCs w:val="20"/>
              </w:rPr>
            </w:pPr>
            <w:r w:rsidRPr="00EA497C">
              <w:rPr>
                <w:sz w:val="20"/>
                <w:szCs w:val="20"/>
              </w:rPr>
              <w:t xml:space="preserve">T6 </w:t>
            </w:r>
            <w:r w:rsidR="009A2676" w:rsidRPr="00EA497C">
              <w:rPr>
                <w:sz w:val="20"/>
                <w:szCs w:val="20"/>
              </w:rPr>
              <w:t xml:space="preserve">= </w:t>
            </w:r>
            <w:r w:rsidRPr="00EA497C">
              <w:rPr>
                <w:sz w:val="20"/>
                <w:szCs w:val="20"/>
              </w:rPr>
              <w:t>T5 + 6 měsíců</w:t>
            </w:r>
          </w:p>
        </w:tc>
      </w:tr>
      <w:tr w:rsidR="009A2676" w:rsidRPr="00EA497C" w:rsidTr="00EA497C">
        <w:tc>
          <w:tcPr>
            <w:tcW w:w="822" w:type="dxa"/>
            <w:tcBorders>
              <w:left w:val="single" w:sz="4" w:space="0" w:color="auto"/>
            </w:tcBorders>
            <w:shd w:val="clear" w:color="auto" w:fill="FFFFFF" w:themeFill="background1"/>
          </w:tcPr>
          <w:p w:rsidR="009A2676" w:rsidRPr="00EA497C" w:rsidRDefault="009A2676" w:rsidP="00132337">
            <w:pPr>
              <w:rPr>
                <w:sz w:val="20"/>
                <w:szCs w:val="20"/>
              </w:rPr>
            </w:pPr>
            <w:proofErr w:type="gramStart"/>
            <w:r w:rsidRPr="00EA497C">
              <w:rPr>
                <w:sz w:val="20"/>
                <w:szCs w:val="20"/>
              </w:rPr>
              <w:t>A.</w:t>
            </w:r>
            <w:r w:rsidR="00132337" w:rsidRPr="00EA497C">
              <w:rPr>
                <w:sz w:val="20"/>
                <w:szCs w:val="20"/>
              </w:rPr>
              <w:t>4</w:t>
            </w:r>
            <w:r w:rsidRPr="00EA497C">
              <w:rPr>
                <w:sz w:val="20"/>
                <w:szCs w:val="20"/>
              </w:rPr>
              <w:t>.1</w:t>
            </w:r>
            <w:proofErr w:type="gramEnd"/>
          </w:p>
        </w:tc>
        <w:tc>
          <w:tcPr>
            <w:tcW w:w="4678" w:type="dxa"/>
            <w:shd w:val="clear" w:color="auto" w:fill="FFFFFF" w:themeFill="background1"/>
          </w:tcPr>
          <w:p w:rsidR="009A2676" w:rsidRPr="00EA497C" w:rsidRDefault="009A2676" w:rsidP="00732AA0">
            <w:pPr>
              <w:jc w:val="left"/>
              <w:rPr>
                <w:sz w:val="20"/>
                <w:szCs w:val="20"/>
              </w:rPr>
            </w:pPr>
            <w:r w:rsidRPr="00EA497C">
              <w:rPr>
                <w:sz w:val="20"/>
                <w:szCs w:val="20"/>
              </w:rPr>
              <w:t>Pilotní provoz</w:t>
            </w:r>
          </w:p>
        </w:tc>
        <w:tc>
          <w:tcPr>
            <w:tcW w:w="1559" w:type="dxa"/>
            <w:shd w:val="clear" w:color="auto" w:fill="FFFFFF" w:themeFill="background1"/>
          </w:tcPr>
          <w:p w:rsidR="009A2676" w:rsidRPr="00EA497C" w:rsidRDefault="001365FC" w:rsidP="001365FC">
            <w:pPr>
              <w:jc w:val="center"/>
              <w:rPr>
                <w:sz w:val="20"/>
                <w:szCs w:val="20"/>
              </w:rPr>
            </w:pPr>
            <w:r w:rsidRPr="00EA497C">
              <w:rPr>
                <w:sz w:val="20"/>
                <w:szCs w:val="20"/>
              </w:rPr>
              <w:t>T5</w:t>
            </w:r>
          </w:p>
        </w:tc>
        <w:tc>
          <w:tcPr>
            <w:tcW w:w="3119" w:type="dxa"/>
            <w:shd w:val="clear" w:color="auto" w:fill="FFFFFF" w:themeFill="background1"/>
          </w:tcPr>
          <w:p w:rsidR="009A2676" w:rsidRPr="00EA497C" w:rsidRDefault="001365FC" w:rsidP="00732AA0">
            <w:pPr>
              <w:jc w:val="center"/>
              <w:rPr>
                <w:sz w:val="20"/>
                <w:szCs w:val="20"/>
              </w:rPr>
            </w:pPr>
            <w:r w:rsidRPr="00EA497C">
              <w:rPr>
                <w:sz w:val="20"/>
                <w:szCs w:val="20"/>
              </w:rPr>
              <w:t>T6 = T5 + 6 měsíců</w:t>
            </w:r>
          </w:p>
        </w:tc>
      </w:tr>
      <w:tr w:rsidR="009A2676" w:rsidRPr="00EA497C" w:rsidTr="00EA497C">
        <w:tc>
          <w:tcPr>
            <w:tcW w:w="822" w:type="dxa"/>
            <w:tcBorders>
              <w:left w:val="single" w:sz="4" w:space="0" w:color="auto"/>
            </w:tcBorders>
          </w:tcPr>
          <w:p w:rsidR="009A2676" w:rsidRPr="00EA497C" w:rsidRDefault="009A2676" w:rsidP="00132337">
            <w:pPr>
              <w:rPr>
                <w:sz w:val="20"/>
                <w:szCs w:val="20"/>
              </w:rPr>
            </w:pPr>
            <w:proofErr w:type="gramStart"/>
            <w:r w:rsidRPr="00EA497C">
              <w:rPr>
                <w:sz w:val="20"/>
                <w:szCs w:val="20"/>
              </w:rPr>
              <w:t>A.</w:t>
            </w:r>
            <w:r w:rsidR="00132337" w:rsidRPr="00EA497C">
              <w:rPr>
                <w:sz w:val="20"/>
                <w:szCs w:val="20"/>
              </w:rPr>
              <w:t>4</w:t>
            </w:r>
            <w:r w:rsidRPr="00EA497C">
              <w:rPr>
                <w:sz w:val="20"/>
                <w:szCs w:val="20"/>
              </w:rPr>
              <w:t>.2</w:t>
            </w:r>
            <w:proofErr w:type="gramEnd"/>
          </w:p>
        </w:tc>
        <w:tc>
          <w:tcPr>
            <w:tcW w:w="4678" w:type="dxa"/>
          </w:tcPr>
          <w:p w:rsidR="009A2676" w:rsidRPr="00EA497C" w:rsidRDefault="009A2676" w:rsidP="00732AA0">
            <w:pPr>
              <w:jc w:val="left"/>
              <w:rPr>
                <w:sz w:val="20"/>
                <w:szCs w:val="20"/>
              </w:rPr>
            </w:pPr>
            <w:r w:rsidRPr="00EA497C">
              <w:rPr>
                <w:sz w:val="20"/>
                <w:szCs w:val="20"/>
              </w:rPr>
              <w:t>Akceptační řízení (celková akceptace Díla)</w:t>
            </w:r>
          </w:p>
        </w:tc>
        <w:tc>
          <w:tcPr>
            <w:tcW w:w="1559" w:type="dxa"/>
          </w:tcPr>
          <w:p w:rsidR="009A2676" w:rsidRPr="00EA497C" w:rsidRDefault="001365FC" w:rsidP="00732AA0">
            <w:pPr>
              <w:jc w:val="center"/>
              <w:rPr>
                <w:sz w:val="20"/>
                <w:szCs w:val="20"/>
              </w:rPr>
            </w:pPr>
            <w:r w:rsidRPr="00EA497C">
              <w:rPr>
                <w:sz w:val="20"/>
                <w:szCs w:val="20"/>
              </w:rPr>
              <w:t>T5 + 5,5 měsíce</w:t>
            </w:r>
          </w:p>
        </w:tc>
        <w:tc>
          <w:tcPr>
            <w:tcW w:w="3119" w:type="dxa"/>
          </w:tcPr>
          <w:p w:rsidR="009A2676" w:rsidRPr="00EA497C" w:rsidRDefault="001365FC" w:rsidP="00732AA0">
            <w:pPr>
              <w:jc w:val="center"/>
              <w:rPr>
                <w:sz w:val="20"/>
                <w:szCs w:val="20"/>
              </w:rPr>
            </w:pPr>
            <w:r w:rsidRPr="00EA497C">
              <w:rPr>
                <w:sz w:val="20"/>
                <w:szCs w:val="20"/>
              </w:rPr>
              <w:t>T6 = T5 + 6 měsíců</w:t>
            </w:r>
          </w:p>
        </w:tc>
      </w:tr>
      <w:tr w:rsidR="009A2676" w:rsidRPr="00EA497C" w:rsidTr="00EA497C">
        <w:tc>
          <w:tcPr>
            <w:tcW w:w="822" w:type="dxa"/>
            <w:tcBorders>
              <w:left w:val="single" w:sz="4" w:space="0" w:color="auto"/>
            </w:tcBorders>
          </w:tcPr>
          <w:p w:rsidR="009A2676" w:rsidRPr="00EA497C" w:rsidRDefault="009A2676" w:rsidP="00132337">
            <w:pPr>
              <w:rPr>
                <w:sz w:val="20"/>
                <w:szCs w:val="20"/>
              </w:rPr>
            </w:pPr>
            <w:proofErr w:type="gramStart"/>
            <w:r w:rsidRPr="00EA497C">
              <w:rPr>
                <w:sz w:val="20"/>
                <w:szCs w:val="20"/>
              </w:rPr>
              <w:t>A.</w:t>
            </w:r>
            <w:r w:rsidR="00132337" w:rsidRPr="00EA497C">
              <w:rPr>
                <w:sz w:val="20"/>
                <w:szCs w:val="20"/>
              </w:rPr>
              <w:t>5</w:t>
            </w:r>
            <w:proofErr w:type="gramEnd"/>
          </w:p>
        </w:tc>
        <w:tc>
          <w:tcPr>
            <w:tcW w:w="4678" w:type="dxa"/>
          </w:tcPr>
          <w:p w:rsidR="009A2676" w:rsidRPr="00EA497C" w:rsidRDefault="009A2676" w:rsidP="00A25861">
            <w:pPr>
              <w:jc w:val="left"/>
              <w:rPr>
                <w:sz w:val="20"/>
                <w:szCs w:val="20"/>
              </w:rPr>
            </w:pPr>
            <w:r w:rsidRPr="00EA497C">
              <w:rPr>
                <w:sz w:val="20"/>
                <w:szCs w:val="20"/>
              </w:rPr>
              <w:t xml:space="preserve">FÁZE </w:t>
            </w:r>
            <w:r w:rsidR="00A25861" w:rsidRPr="00EA497C">
              <w:rPr>
                <w:sz w:val="20"/>
                <w:szCs w:val="20"/>
              </w:rPr>
              <w:t>5</w:t>
            </w:r>
            <w:r w:rsidRPr="00EA497C">
              <w:rPr>
                <w:sz w:val="20"/>
                <w:szCs w:val="20"/>
              </w:rPr>
              <w:t xml:space="preserve"> – Školení koncových uživatelů a administrátorů</w:t>
            </w:r>
          </w:p>
        </w:tc>
        <w:tc>
          <w:tcPr>
            <w:tcW w:w="1559" w:type="dxa"/>
          </w:tcPr>
          <w:p w:rsidR="009A2676" w:rsidRPr="00EA497C" w:rsidRDefault="001365FC" w:rsidP="001365FC">
            <w:pPr>
              <w:jc w:val="center"/>
              <w:rPr>
                <w:sz w:val="20"/>
                <w:szCs w:val="20"/>
              </w:rPr>
            </w:pPr>
            <w:r w:rsidRPr="00EA497C">
              <w:rPr>
                <w:sz w:val="20"/>
                <w:szCs w:val="20"/>
              </w:rPr>
              <w:t>T5</w:t>
            </w:r>
          </w:p>
        </w:tc>
        <w:tc>
          <w:tcPr>
            <w:tcW w:w="3119" w:type="dxa"/>
          </w:tcPr>
          <w:p w:rsidR="009A2676" w:rsidRPr="00EA497C" w:rsidRDefault="001365FC" w:rsidP="00732AA0">
            <w:pPr>
              <w:jc w:val="center"/>
              <w:rPr>
                <w:sz w:val="20"/>
                <w:szCs w:val="20"/>
              </w:rPr>
            </w:pPr>
            <w:r w:rsidRPr="00EA497C">
              <w:rPr>
                <w:sz w:val="20"/>
                <w:szCs w:val="20"/>
              </w:rPr>
              <w:t>T6 = T5 + 6 měsíců</w:t>
            </w:r>
          </w:p>
        </w:tc>
      </w:tr>
      <w:tr w:rsidR="009A2676" w:rsidRPr="00EA497C" w:rsidTr="00EA497C">
        <w:tc>
          <w:tcPr>
            <w:tcW w:w="822" w:type="dxa"/>
            <w:tcBorders>
              <w:left w:val="single" w:sz="4" w:space="0" w:color="auto"/>
            </w:tcBorders>
          </w:tcPr>
          <w:p w:rsidR="009A2676" w:rsidRPr="00EA497C" w:rsidRDefault="009A2676" w:rsidP="00732AA0">
            <w:pPr>
              <w:rPr>
                <w:b/>
                <w:sz w:val="20"/>
                <w:szCs w:val="20"/>
              </w:rPr>
            </w:pPr>
            <w:r w:rsidRPr="00EA497C">
              <w:rPr>
                <w:b/>
                <w:sz w:val="20"/>
                <w:szCs w:val="20"/>
              </w:rPr>
              <w:t>B.</w:t>
            </w:r>
          </w:p>
        </w:tc>
        <w:tc>
          <w:tcPr>
            <w:tcW w:w="4678" w:type="dxa"/>
          </w:tcPr>
          <w:p w:rsidR="009A2676" w:rsidRPr="00EA497C" w:rsidRDefault="009A2676" w:rsidP="00732AA0">
            <w:pPr>
              <w:jc w:val="left"/>
              <w:rPr>
                <w:b/>
                <w:sz w:val="20"/>
                <w:szCs w:val="20"/>
              </w:rPr>
            </w:pPr>
            <w:r w:rsidRPr="00EA497C">
              <w:rPr>
                <w:b/>
                <w:sz w:val="20"/>
                <w:szCs w:val="20"/>
              </w:rPr>
              <w:t>Fáze zajištění vybraných provozních služeb</w:t>
            </w:r>
          </w:p>
        </w:tc>
        <w:tc>
          <w:tcPr>
            <w:tcW w:w="1559" w:type="dxa"/>
          </w:tcPr>
          <w:p w:rsidR="009A2676" w:rsidRPr="00EA497C" w:rsidRDefault="001365FC" w:rsidP="001365FC">
            <w:pPr>
              <w:jc w:val="center"/>
              <w:rPr>
                <w:b/>
                <w:sz w:val="20"/>
                <w:szCs w:val="20"/>
              </w:rPr>
            </w:pPr>
            <w:r w:rsidRPr="00EA497C">
              <w:rPr>
                <w:b/>
                <w:sz w:val="20"/>
                <w:szCs w:val="20"/>
              </w:rPr>
              <w:t>T6</w:t>
            </w:r>
          </w:p>
        </w:tc>
        <w:tc>
          <w:tcPr>
            <w:tcW w:w="3119" w:type="dxa"/>
          </w:tcPr>
          <w:p w:rsidR="009A2676" w:rsidRPr="00EA497C" w:rsidRDefault="009A2676" w:rsidP="00732AA0">
            <w:pPr>
              <w:jc w:val="center"/>
              <w:rPr>
                <w:b/>
                <w:sz w:val="20"/>
                <w:szCs w:val="20"/>
              </w:rPr>
            </w:pPr>
            <w:r w:rsidRPr="00EA497C">
              <w:rPr>
                <w:b/>
                <w:sz w:val="20"/>
                <w:szCs w:val="20"/>
              </w:rPr>
              <w:t>Průběžně po dobu trvání smlouvy</w:t>
            </w:r>
          </w:p>
        </w:tc>
      </w:tr>
      <w:tr w:rsidR="009A2676" w:rsidRPr="00EA497C" w:rsidTr="00EA497C">
        <w:tc>
          <w:tcPr>
            <w:tcW w:w="822" w:type="dxa"/>
            <w:tcBorders>
              <w:left w:val="single" w:sz="4" w:space="0" w:color="auto"/>
            </w:tcBorders>
          </w:tcPr>
          <w:p w:rsidR="009A2676" w:rsidRPr="00EA497C" w:rsidRDefault="009A2676" w:rsidP="00732AA0">
            <w:pPr>
              <w:rPr>
                <w:b/>
                <w:sz w:val="20"/>
                <w:szCs w:val="20"/>
              </w:rPr>
            </w:pPr>
            <w:r w:rsidRPr="00EA497C">
              <w:rPr>
                <w:b/>
                <w:sz w:val="20"/>
                <w:szCs w:val="20"/>
              </w:rPr>
              <w:t>C.</w:t>
            </w:r>
          </w:p>
        </w:tc>
        <w:tc>
          <w:tcPr>
            <w:tcW w:w="4678" w:type="dxa"/>
          </w:tcPr>
          <w:p w:rsidR="009A2676" w:rsidRPr="00EA497C" w:rsidRDefault="009A2676" w:rsidP="00067844">
            <w:pPr>
              <w:jc w:val="left"/>
              <w:rPr>
                <w:b/>
                <w:sz w:val="20"/>
                <w:szCs w:val="20"/>
              </w:rPr>
            </w:pPr>
            <w:r w:rsidRPr="00EA497C">
              <w:rPr>
                <w:b/>
                <w:sz w:val="20"/>
                <w:szCs w:val="20"/>
              </w:rPr>
              <w:t>Fáze zajištění rozvoje Díla</w:t>
            </w:r>
          </w:p>
        </w:tc>
        <w:tc>
          <w:tcPr>
            <w:tcW w:w="1559" w:type="dxa"/>
          </w:tcPr>
          <w:p w:rsidR="009A2676" w:rsidRPr="00EA497C" w:rsidRDefault="001365FC" w:rsidP="001365FC">
            <w:pPr>
              <w:jc w:val="center"/>
              <w:rPr>
                <w:b/>
                <w:sz w:val="20"/>
                <w:szCs w:val="20"/>
              </w:rPr>
            </w:pPr>
            <w:r w:rsidRPr="00EA497C">
              <w:rPr>
                <w:b/>
                <w:sz w:val="20"/>
                <w:szCs w:val="20"/>
              </w:rPr>
              <w:t>T6</w:t>
            </w:r>
          </w:p>
        </w:tc>
        <w:tc>
          <w:tcPr>
            <w:tcW w:w="3119" w:type="dxa"/>
          </w:tcPr>
          <w:p w:rsidR="009A2676" w:rsidRPr="00EA497C" w:rsidRDefault="009A2676" w:rsidP="00732AA0">
            <w:pPr>
              <w:jc w:val="center"/>
              <w:rPr>
                <w:b/>
                <w:sz w:val="20"/>
                <w:szCs w:val="20"/>
              </w:rPr>
            </w:pPr>
            <w:r w:rsidRPr="00EA497C">
              <w:rPr>
                <w:b/>
                <w:sz w:val="20"/>
                <w:szCs w:val="20"/>
              </w:rPr>
              <w:t>Průběžně po dobu trvání smlouvy</w:t>
            </w:r>
          </w:p>
        </w:tc>
      </w:tr>
      <w:tr w:rsidR="009A2676" w:rsidRPr="00EA497C" w:rsidTr="00EA497C">
        <w:tc>
          <w:tcPr>
            <w:tcW w:w="822" w:type="dxa"/>
            <w:tcBorders>
              <w:left w:val="single" w:sz="4" w:space="0" w:color="auto"/>
            </w:tcBorders>
          </w:tcPr>
          <w:p w:rsidR="009A2676" w:rsidRPr="00EA497C" w:rsidRDefault="009A2676" w:rsidP="00732AA0">
            <w:pPr>
              <w:rPr>
                <w:b/>
                <w:sz w:val="20"/>
                <w:szCs w:val="20"/>
              </w:rPr>
            </w:pPr>
            <w:r w:rsidRPr="00EA497C">
              <w:rPr>
                <w:b/>
                <w:sz w:val="20"/>
                <w:szCs w:val="20"/>
              </w:rPr>
              <w:t>D.</w:t>
            </w:r>
          </w:p>
        </w:tc>
        <w:tc>
          <w:tcPr>
            <w:tcW w:w="4678" w:type="dxa"/>
          </w:tcPr>
          <w:p w:rsidR="009A2676" w:rsidRPr="00EA497C" w:rsidRDefault="00A25861" w:rsidP="00A25861">
            <w:pPr>
              <w:jc w:val="left"/>
              <w:rPr>
                <w:b/>
                <w:sz w:val="20"/>
                <w:szCs w:val="20"/>
              </w:rPr>
            </w:pPr>
            <w:r w:rsidRPr="00EA497C">
              <w:rPr>
                <w:b/>
                <w:sz w:val="20"/>
                <w:szCs w:val="20"/>
              </w:rPr>
              <w:t>Zajištění přemístění SAU do jiného provozního prostředí</w:t>
            </w:r>
          </w:p>
        </w:tc>
        <w:tc>
          <w:tcPr>
            <w:tcW w:w="1559" w:type="dxa"/>
          </w:tcPr>
          <w:p w:rsidR="009A2676" w:rsidRPr="00EA497C" w:rsidRDefault="009A2676" w:rsidP="00732AA0">
            <w:pPr>
              <w:jc w:val="center"/>
              <w:rPr>
                <w:b/>
                <w:sz w:val="20"/>
                <w:szCs w:val="20"/>
              </w:rPr>
            </w:pPr>
            <w:r w:rsidRPr="00EA497C">
              <w:rPr>
                <w:b/>
                <w:sz w:val="20"/>
                <w:szCs w:val="20"/>
              </w:rPr>
              <w:t>Dle požadavku Objednatele</w:t>
            </w:r>
          </w:p>
        </w:tc>
        <w:tc>
          <w:tcPr>
            <w:tcW w:w="3119" w:type="dxa"/>
          </w:tcPr>
          <w:p w:rsidR="009A2676" w:rsidRPr="00EA497C" w:rsidRDefault="009A2676" w:rsidP="00732AA0">
            <w:pPr>
              <w:jc w:val="center"/>
              <w:rPr>
                <w:b/>
                <w:sz w:val="20"/>
                <w:szCs w:val="20"/>
              </w:rPr>
            </w:pPr>
            <w:r w:rsidRPr="00EA497C">
              <w:rPr>
                <w:b/>
                <w:sz w:val="20"/>
                <w:szCs w:val="20"/>
              </w:rPr>
              <w:t>Dle požadavku Objednatele</w:t>
            </w:r>
          </w:p>
        </w:tc>
      </w:tr>
    </w:tbl>
    <w:p w:rsidR="007852C9" w:rsidRPr="00EA497C" w:rsidRDefault="00C266CB" w:rsidP="000C4C29">
      <w:pPr>
        <w:rPr>
          <w:rFonts w:cstheme="minorHAnsi"/>
          <w:sz w:val="20"/>
          <w:szCs w:val="20"/>
        </w:rPr>
      </w:pPr>
      <w:r w:rsidRPr="00EA497C">
        <w:rPr>
          <w:rFonts w:cstheme="minorHAnsi"/>
          <w:sz w:val="20"/>
          <w:szCs w:val="20"/>
        </w:rPr>
        <w:t>T1 = Účinnost smlouvy</w:t>
      </w:r>
    </w:p>
    <w:p w:rsidR="00286720" w:rsidRPr="00EA497C" w:rsidRDefault="00286720" w:rsidP="000C4C29">
      <w:pPr>
        <w:rPr>
          <w:rFonts w:cstheme="minorHAnsi"/>
          <w:sz w:val="20"/>
          <w:szCs w:val="20"/>
        </w:rPr>
      </w:pPr>
      <w:r w:rsidRPr="00EA497C">
        <w:rPr>
          <w:rFonts w:cstheme="minorHAnsi"/>
          <w:sz w:val="20"/>
          <w:szCs w:val="20"/>
        </w:rPr>
        <w:t>Jednotlivé aktivity plnění předmětu veřejné zakázky jsou popsány v následujících kapitolách.</w:t>
      </w:r>
    </w:p>
    <w:p w:rsidR="00134BD7" w:rsidRPr="000F3B79" w:rsidRDefault="000C4C29" w:rsidP="00134BD7">
      <w:pPr>
        <w:pStyle w:val="Nadpis2"/>
        <w:rPr>
          <w:rFonts w:asciiTheme="minorHAnsi" w:hAnsiTheme="minorHAnsi" w:cstheme="minorHAnsi"/>
          <w:sz w:val="22"/>
          <w:szCs w:val="22"/>
        </w:rPr>
      </w:pPr>
      <w:r w:rsidRPr="000F3B79">
        <w:rPr>
          <w:rFonts w:asciiTheme="minorHAnsi" w:hAnsiTheme="minorHAnsi" w:cstheme="minorHAnsi"/>
          <w:sz w:val="22"/>
          <w:szCs w:val="22"/>
        </w:rPr>
        <w:t xml:space="preserve">Dodávka a nasazení </w:t>
      </w:r>
      <w:r w:rsidR="007F2605" w:rsidRPr="000F3B79">
        <w:rPr>
          <w:rFonts w:asciiTheme="minorHAnsi" w:hAnsiTheme="minorHAnsi" w:cstheme="minorHAnsi"/>
          <w:sz w:val="22"/>
          <w:szCs w:val="22"/>
        </w:rPr>
        <w:t>SAU</w:t>
      </w:r>
    </w:p>
    <w:p w:rsidR="00134BD7" w:rsidRPr="00EA497C" w:rsidRDefault="00A925F7" w:rsidP="00FB5A3E">
      <w:pPr>
        <w:rPr>
          <w:rFonts w:cstheme="minorHAnsi"/>
          <w:sz w:val="20"/>
          <w:szCs w:val="20"/>
        </w:rPr>
      </w:pPr>
      <w:r w:rsidRPr="00EA497C">
        <w:rPr>
          <w:rFonts w:cstheme="minorHAnsi"/>
          <w:sz w:val="20"/>
          <w:szCs w:val="20"/>
        </w:rPr>
        <w:t xml:space="preserve">Dodávku a nasazení </w:t>
      </w:r>
      <w:r w:rsidR="007F2605" w:rsidRPr="00EA497C">
        <w:rPr>
          <w:rFonts w:cstheme="minorHAnsi"/>
          <w:sz w:val="20"/>
          <w:szCs w:val="20"/>
        </w:rPr>
        <w:t>SAU</w:t>
      </w:r>
      <w:r w:rsidR="00AB15ED" w:rsidRPr="00EA497C">
        <w:rPr>
          <w:rFonts w:cstheme="minorHAnsi"/>
          <w:sz w:val="20"/>
          <w:szCs w:val="20"/>
        </w:rPr>
        <w:t xml:space="preserve"> </w:t>
      </w:r>
      <w:r w:rsidRPr="00EA497C">
        <w:rPr>
          <w:rFonts w:cstheme="minorHAnsi"/>
          <w:sz w:val="20"/>
          <w:szCs w:val="20"/>
        </w:rPr>
        <w:t xml:space="preserve">zajistí </w:t>
      </w:r>
      <w:r w:rsidR="00B41A91" w:rsidRPr="00EA497C">
        <w:rPr>
          <w:rFonts w:cstheme="minorHAnsi"/>
          <w:sz w:val="20"/>
          <w:szCs w:val="20"/>
        </w:rPr>
        <w:t>Dodavatel</w:t>
      </w:r>
      <w:r w:rsidRPr="00EA497C">
        <w:rPr>
          <w:rFonts w:cstheme="minorHAnsi"/>
          <w:sz w:val="20"/>
          <w:szCs w:val="20"/>
        </w:rPr>
        <w:t xml:space="preserve"> v následujících fázích.</w:t>
      </w:r>
    </w:p>
    <w:p w:rsidR="00FB5A3E" w:rsidRPr="000F3B79" w:rsidRDefault="00FB5A3E" w:rsidP="00FB5A3E">
      <w:pPr>
        <w:pStyle w:val="Nadpis3"/>
        <w:numPr>
          <w:ilvl w:val="2"/>
          <w:numId w:val="1"/>
        </w:numPr>
        <w:rPr>
          <w:rFonts w:asciiTheme="minorHAnsi" w:hAnsiTheme="minorHAnsi" w:cstheme="minorHAnsi"/>
        </w:rPr>
      </w:pPr>
      <w:bookmarkStart w:id="0" w:name="_Toc488838277"/>
      <w:bookmarkStart w:id="1" w:name="_Toc532289563"/>
      <w:r w:rsidRPr="000F3B79">
        <w:rPr>
          <w:rFonts w:asciiTheme="minorHAnsi" w:hAnsiTheme="minorHAnsi" w:cstheme="minorHAnsi"/>
        </w:rPr>
        <w:t>Fáze 0 – Zahájení projektu</w:t>
      </w:r>
      <w:bookmarkEnd w:id="0"/>
      <w:bookmarkEnd w:id="1"/>
    </w:p>
    <w:p w:rsidR="00FB5A3E" w:rsidRPr="00EA497C" w:rsidRDefault="00B41A91" w:rsidP="00FB5A3E">
      <w:pPr>
        <w:rPr>
          <w:rFonts w:cstheme="minorHAnsi"/>
          <w:sz w:val="20"/>
          <w:szCs w:val="20"/>
        </w:rPr>
      </w:pPr>
      <w:r w:rsidRPr="00EA497C">
        <w:rPr>
          <w:rFonts w:cstheme="minorHAnsi"/>
          <w:sz w:val="20"/>
          <w:szCs w:val="20"/>
        </w:rPr>
        <w:t>Dodavatel</w:t>
      </w:r>
      <w:r w:rsidR="00BD57A2" w:rsidRPr="00EA497C">
        <w:rPr>
          <w:rFonts w:cstheme="minorHAnsi"/>
          <w:sz w:val="20"/>
          <w:szCs w:val="20"/>
        </w:rPr>
        <w:t xml:space="preserve"> </w:t>
      </w:r>
      <w:r w:rsidR="00803FF3" w:rsidRPr="00EA497C">
        <w:rPr>
          <w:rFonts w:cstheme="minorHAnsi"/>
          <w:sz w:val="20"/>
          <w:szCs w:val="20"/>
        </w:rPr>
        <w:t xml:space="preserve">je povinen před zahájením </w:t>
      </w:r>
      <w:r w:rsidR="007378CE" w:rsidRPr="00EA497C">
        <w:rPr>
          <w:rFonts w:cstheme="minorHAnsi"/>
          <w:sz w:val="20"/>
          <w:szCs w:val="20"/>
        </w:rPr>
        <w:t>dodávek</w:t>
      </w:r>
      <w:r w:rsidR="00732AA0" w:rsidRPr="00EA497C">
        <w:rPr>
          <w:rFonts w:cstheme="minorHAnsi"/>
          <w:sz w:val="20"/>
          <w:szCs w:val="20"/>
        </w:rPr>
        <w:t xml:space="preserve">, </w:t>
      </w:r>
      <w:r w:rsidR="00E730FC" w:rsidRPr="00EA497C">
        <w:rPr>
          <w:rFonts w:cstheme="minorHAnsi"/>
          <w:sz w:val="20"/>
          <w:szCs w:val="20"/>
        </w:rPr>
        <w:t xml:space="preserve">konfiguračních, </w:t>
      </w:r>
      <w:r w:rsidR="00732AA0" w:rsidRPr="00EA497C">
        <w:rPr>
          <w:rFonts w:cstheme="minorHAnsi"/>
          <w:sz w:val="20"/>
          <w:szCs w:val="20"/>
        </w:rPr>
        <w:t>vývojových</w:t>
      </w:r>
      <w:r w:rsidR="007378CE" w:rsidRPr="00EA497C">
        <w:rPr>
          <w:rFonts w:cstheme="minorHAnsi"/>
          <w:sz w:val="20"/>
          <w:szCs w:val="20"/>
        </w:rPr>
        <w:t xml:space="preserve"> a implementačních</w:t>
      </w:r>
      <w:r w:rsidR="00FB5A3E" w:rsidRPr="00EA497C">
        <w:rPr>
          <w:rFonts w:cstheme="minorHAnsi"/>
          <w:sz w:val="20"/>
          <w:szCs w:val="20"/>
        </w:rPr>
        <w:t xml:space="preserve"> prací </w:t>
      </w:r>
      <w:r w:rsidR="00803FF3" w:rsidRPr="00EA497C">
        <w:rPr>
          <w:rFonts w:cstheme="minorHAnsi"/>
          <w:sz w:val="20"/>
          <w:szCs w:val="20"/>
        </w:rPr>
        <w:t>provést následující aktivity</w:t>
      </w:r>
      <w:r w:rsidR="00FB5A3E" w:rsidRPr="00EA497C">
        <w:rPr>
          <w:rFonts w:cstheme="minorHAnsi"/>
          <w:sz w:val="20"/>
          <w:szCs w:val="20"/>
        </w:rPr>
        <w:t xml:space="preserve"> zahájení projektu, </w:t>
      </w:r>
      <w:r w:rsidR="00803FF3" w:rsidRPr="00EA497C">
        <w:rPr>
          <w:rFonts w:cstheme="minorHAnsi"/>
          <w:sz w:val="20"/>
          <w:szCs w:val="20"/>
        </w:rPr>
        <w:t>jejichž</w:t>
      </w:r>
      <w:r w:rsidR="00FB5A3E" w:rsidRPr="00EA497C">
        <w:rPr>
          <w:rFonts w:cstheme="minorHAnsi"/>
          <w:sz w:val="20"/>
          <w:szCs w:val="20"/>
        </w:rPr>
        <w:t xml:space="preserve"> předmětem </w:t>
      </w:r>
      <w:r w:rsidR="00803FF3" w:rsidRPr="00EA497C">
        <w:rPr>
          <w:rFonts w:cstheme="minorHAnsi"/>
          <w:sz w:val="20"/>
          <w:szCs w:val="20"/>
        </w:rPr>
        <w:t>je</w:t>
      </w:r>
      <w:r w:rsidR="00FB5A3E" w:rsidRPr="00EA497C">
        <w:rPr>
          <w:rFonts w:cstheme="minorHAnsi"/>
          <w:sz w:val="20"/>
          <w:szCs w:val="20"/>
        </w:rPr>
        <w:t>:</w:t>
      </w:r>
    </w:p>
    <w:p w:rsidR="00FB5A3E" w:rsidRPr="00EA497C" w:rsidRDefault="00721C46" w:rsidP="006F50CA">
      <w:pPr>
        <w:pStyle w:val="Odstavecseseznamem"/>
        <w:numPr>
          <w:ilvl w:val="0"/>
          <w:numId w:val="6"/>
        </w:numPr>
        <w:rPr>
          <w:rFonts w:cstheme="minorHAnsi"/>
          <w:sz w:val="20"/>
          <w:szCs w:val="20"/>
        </w:rPr>
      </w:pPr>
      <w:r w:rsidRPr="00EA497C">
        <w:rPr>
          <w:rFonts w:cstheme="minorHAnsi"/>
          <w:sz w:val="20"/>
          <w:szCs w:val="20"/>
        </w:rPr>
        <w:t xml:space="preserve">Vytvoření a </w:t>
      </w:r>
      <w:r w:rsidR="00732AA0" w:rsidRPr="00EA497C">
        <w:rPr>
          <w:rFonts w:cstheme="minorHAnsi"/>
          <w:sz w:val="20"/>
          <w:szCs w:val="20"/>
        </w:rPr>
        <w:t>p</w:t>
      </w:r>
      <w:r w:rsidR="00FB5A3E" w:rsidRPr="00EA497C">
        <w:rPr>
          <w:rFonts w:cstheme="minorHAnsi"/>
          <w:sz w:val="20"/>
          <w:szCs w:val="20"/>
        </w:rPr>
        <w:t>ředstavení projektové a vývojové metodiky</w:t>
      </w:r>
      <w:r w:rsidRPr="00EA497C">
        <w:rPr>
          <w:rFonts w:cstheme="minorHAnsi"/>
          <w:sz w:val="20"/>
          <w:szCs w:val="20"/>
        </w:rPr>
        <w:t xml:space="preserve"> do 5 pracovních dnů od účinnosti smlouvy</w:t>
      </w:r>
      <w:r w:rsidR="00FB5A3E" w:rsidRPr="00EA497C">
        <w:rPr>
          <w:rFonts w:cstheme="minorHAnsi"/>
          <w:sz w:val="20"/>
          <w:szCs w:val="20"/>
        </w:rPr>
        <w:t xml:space="preserve">. Jejich plné znění </w:t>
      </w:r>
      <w:r w:rsidR="00B929E1" w:rsidRPr="00EA497C">
        <w:rPr>
          <w:rFonts w:cstheme="minorHAnsi"/>
          <w:sz w:val="20"/>
          <w:szCs w:val="20"/>
        </w:rPr>
        <w:t>Objednatel</w:t>
      </w:r>
      <w:r w:rsidR="00FB5A3E" w:rsidRPr="00EA497C">
        <w:rPr>
          <w:rFonts w:cstheme="minorHAnsi"/>
          <w:sz w:val="20"/>
          <w:szCs w:val="20"/>
        </w:rPr>
        <w:t xml:space="preserve"> (tj. </w:t>
      </w:r>
      <w:proofErr w:type="spellStart"/>
      <w:r w:rsidR="00962274" w:rsidRPr="00EA497C">
        <w:rPr>
          <w:rFonts w:cstheme="minorHAnsi"/>
          <w:sz w:val="20"/>
          <w:szCs w:val="20"/>
        </w:rPr>
        <w:t>MZe</w:t>
      </w:r>
      <w:proofErr w:type="spellEnd"/>
      <w:r w:rsidR="00FB5A3E" w:rsidRPr="00EA497C">
        <w:rPr>
          <w:rFonts w:cstheme="minorHAnsi"/>
          <w:sz w:val="20"/>
          <w:szCs w:val="20"/>
        </w:rPr>
        <w:t xml:space="preserve">) do 5 pracovních dnů </w:t>
      </w:r>
      <w:r w:rsidR="007378CE" w:rsidRPr="00EA497C">
        <w:rPr>
          <w:rFonts w:cstheme="minorHAnsi"/>
          <w:sz w:val="20"/>
          <w:szCs w:val="20"/>
        </w:rPr>
        <w:t xml:space="preserve">od předání </w:t>
      </w:r>
      <w:r w:rsidR="00E43142" w:rsidRPr="00EA497C">
        <w:rPr>
          <w:rFonts w:cstheme="minorHAnsi"/>
          <w:sz w:val="20"/>
          <w:szCs w:val="20"/>
        </w:rPr>
        <w:t xml:space="preserve">metodiky </w:t>
      </w:r>
      <w:r w:rsidR="00FB5A3E" w:rsidRPr="00EA497C">
        <w:rPr>
          <w:rFonts w:cstheme="minorHAnsi"/>
          <w:sz w:val="20"/>
          <w:szCs w:val="20"/>
        </w:rPr>
        <w:t xml:space="preserve">akceptuje nebo přednese své </w:t>
      </w:r>
      <w:r w:rsidR="006B76ED" w:rsidRPr="00EA497C">
        <w:rPr>
          <w:rFonts w:cstheme="minorHAnsi"/>
          <w:sz w:val="20"/>
          <w:szCs w:val="20"/>
        </w:rPr>
        <w:t>připomínky</w:t>
      </w:r>
      <w:r w:rsidR="00FB5A3E" w:rsidRPr="00EA497C">
        <w:rPr>
          <w:rFonts w:cstheme="minorHAnsi"/>
          <w:sz w:val="20"/>
          <w:szCs w:val="20"/>
        </w:rPr>
        <w:t xml:space="preserve">. Po jejich zapracování bude mít </w:t>
      </w:r>
      <w:r w:rsidR="00B929E1" w:rsidRPr="00EA497C">
        <w:rPr>
          <w:rFonts w:cstheme="minorHAnsi"/>
          <w:sz w:val="20"/>
          <w:szCs w:val="20"/>
        </w:rPr>
        <w:t>Objednatel</w:t>
      </w:r>
      <w:r w:rsidR="00FB5A3E" w:rsidRPr="00EA497C">
        <w:rPr>
          <w:rFonts w:cstheme="minorHAnsi"/>
          <w:sz w:val="20"/>
          <w:szCs w:val="20"/>
        </w:rPr>
        <w:t xml:space="preserve"> další 3 pracovní dny ke schválení metodik. V případě opakovaných př</w:t>
      </w:r>
      <w:r w:rsidR="00EA608B" w:rsidRPr="00EA497C">
        <w:rPr>
          <w:rFonts w:cstheme="minorHAnsi"/>
          <w:sz w:val="20"/>
          <w:szCs w:val="20"/>
        </w:rPr>
        <w:t>ipo</w:t>
      </w:r>
      <w:r w:rsidR="00FB5A3E" w:rsidRPr="00EA497C">
        <w:rPr>
          <w:rFonts w:cstheme="minorHAnsi"/>
          <w:sz w:val="20"/>
          <w:szCs w:val="20"/>
        </w:rPr>
        <w:t>mínek bude opakováno i jejich zapracování a následné schvalování;</w:t>
      </w:r>
    </w:p>
    <w:p w:rsidR="00FB5A3E" w:rsidRPr="00EA497C" w:rsidRDefault="00FB5A3E" w:rsidP="006F50CA">
      <w:pPr>
        <w:pStyle w:val="Odstavecseseznamem"/>
        <w:numPr>
          <w:ilvl w:val="0"/>
          <w:numId w:val="6"/>
        </w:numPr>
        <w:rPr>
          <w:rFonts w:cstheme="minorHAnsi"/>
          <w:sz w:val="20"/>
          <w:szCs w:val="20"/>
        </w:rPr>
      </w:pPr>
      <w:r w:rsidRPr="00EA497C">
        <w:rPr>
          <w:rFonts w:cstheme="minorHAnsi"/>
          <w:sz w:val="20"/>
          <w:szCs w:val="20"/>
        </w:rPr>
        <w:t xml:space="preserve">Představení členů realizačního týmu </w:t>
      </w:r>
      <w:r w:rsidR="002F562D" w:rsidRPr="00EA497C">
        <w:rPr>
          <w:rFonts w:cstheme="minorHAnsi"/>
          <w:sz w:val="20"/>
          <w:szCs w:val="20"/>
        </w:rPr>
        <w:t xml:space="preserve">a organizační struktury projektového týmu </w:t>
      </w:r>
      <w:r w:rsidRPr="00EA497C">
        <w:rPr>
          <w:rFonts w:cstheme="minorHAnsi"/>
          <w:sz w:val="20"/>
          <w:szCs w:val="20"/>
        </w:rPr>
        <w:t>a nastavení komunikačních pravidel;</w:t>
      </w:r>
    </w:p>
    <w:p w:rsidR="00FB5A3E" w:rsidRPr="00EA497C" w:rsidRDefault="00FB5A3E" w:rsidP="006F50CA">
      <w:pPr>
        <w:pStyle w:val="Odstavecseseznamem"/>
        <w:numPr>
          <w:ilvl w:val="0"/>
          <w:numId w:val="6"/>
        </w:numPr>
        <w:rPr>
          <w:rFonts w:cstheme="minorHAnsi"/>
          <w:sz w:val="20"/>
          <w:szCs w:val="20"/>
        </w:rPr>
      </w:pPr>
      <w:r w:rsidRPr="00EA497C">
        <w:rPr>
          <w:rFonts w:cstheme="minorHAnsi"/>
          <w:sz w:val="20"/>
          <w:szCs w:val="20"/>
        </w:rPr>
        <w:lastRenderedPageBreak/>
        <w:t>Nastavení mechanismů pro sdílení informací;</w:t>
      </w:r>
    </w:p>
    <w:p w:rsidR="00FB5A3E" w:rsidRPr="00EA497C" w:rsidRDefault="00FB5A3E" w:rsidP="006F50CA">
      <w:pPr>
        <w:pStyle w:val="Odstavecseseznamem"/>
        <w:numPr>
          <w:ilvl w:val="0"/>
          <w:numId w:val="6"/>
        </w:numPr>
        <w:rPr>
          <w:rFonts w:cstheme="minorHAnsi"/>
          <w:sz w:val="20"/>
          <w:szCs w:val="20"/>
        </w:rPr>
      </w:pPr>
      <w:r w:rsidRPr="00EA497C">
        <w:rPr>
          <w:rFonts w:cstheme="minorHAnsi"/>
          <w:sz w:val="20"/>
          <w:szCs w:val="20"/>
        </w:rPr>
        <w:t>Nastavení mechanismů spojených s implementací projektové a vývojové metodiky.</w:t>
      </w:r>
    </w:p>
    <w:p w:rsidR="002F562D" w:rsidRPr="00EA497C" w:rsidRDefault="002F562D" w:rsidP="006F50CA">
      <w:pPr>
        <w:pStyle w:val="Odstavecseseznamem"/>
        <w:numPr>
          <w:ilvl w:val="0"/>
          <w:numId w:val="6"/>
        </w:numPr>
        <w:rPr>
          <w:rFonts w:cstheme="minorHAnsi"/>
          <w:sz w:val="20"/>
          <w:szCs w:val="20"/>
        </w:rPr>
      </w:pPr>
      <w:r w:rsidRPr="00EA497C">
        <w:rPr>
          <w:rFonts w:cstheme="minorHAnsi"/>
          <w:sz w:val="20"/>
          <w:szCs w:val="20"/>
        </w:rPr>
        <w:t>Nastavení e</w:t>
      </w:r>
      <w:r w:rsidR="00BA6611" w:rsidRPr="00EA497C">
        <w:rPr>
          <w:rFonts w:cstheme="minorHAnsi"/>
          <w:sz w:val="20"/>
          <w:szCs w:val="20"/>
        </w:rPr>
        <w:t>skalační</w:t>
      </w:r>
      <w:r w:rsidRPr="00EA497C">
        <w:rPr>
          <w:rFonts w:cstheme="minorHAnsi"/>
          <w:sz w:val="20"/>
          <w:szCs w:val="20"/>
        </w:rPr>
        <w:t>ch</w:t>
      </w:r>
      <w:r w:rsidR="00BA6611" w:rsidRPr="00EA497C">
        <w:rPr>
          <w:rFonts w:cstheme="minorHAnsi"/>
          <w:sz w:val="20"/>
          <w:szCs w:val="20"/>
        </w:rPr>
        <w:t xml:space="preserve"> mechanism</w:t>
      </w:r>
      <w:r w:rsidRPr="00EA497C">
        <w:rPr>
          <w:rFonts w:cstheme="minorHAnsi"/>
          <w:sz w:val="20"/>
          <w:szCs w:val="20"/>
        </w:rPr>
        <w:t>ů;</w:t>
      </w:r>
    </w:p>
    <w:p w:rsidR="00BA6611" w:rsidRPr="00EA497C" w:rsidRDefault="002F562D" w:rsidP="006F50CA">
      <w:pPr>
        <w:pStyle w:val="Odstavecseseznamem"/>
        <w:numPr>
          <w:ilvl w:val="0"/>
          <w:numId w:val="6"/>
        </w:numPr>
        <w:rPr>
          <w:rFonts w:cstheme="minorHAnsi"/>
          <w:sz w:val="20"/>
          <w:szCs w:val="20"/>
        </w:rPr>
      </w:pPr>
      <w:r w:rsidRPr="00EA497C">
        <w:rPr>
          <w:rFonts w:cstheme="minorHAnsi"/>
          <w:sz w:val="20"/>
          <w:szCs w:val="20"/>
        </w:rPr>
        <w:t xml:space="preserve">Nastavení </w:t>
      </w:r>
      <w:r w:rsidR="00BA6611" w:rsidRPr="00EA497C">
        <w:rPr>
          <w:rFonts w:cstheme="minorHAnsi"/>
          <w:sz w:val="20"/>
          <w:szCs w:val="20"/>
        </w:rPr>
        <w:t>risk management</w:t>
      </w:r>
      <w:r w:rsidRPr="00EA497C">
        <w:rPr>
          <w:rFonts w:cstheme="minorHAnsi"/>
          <w:sz w:val="20"/>
          <w:szCs w:val="20"/>
        </w:rPr>
        <w:t>u.</w:t>
      </w:r>
    </w:p>
    <w:p w:rsidR="00FB5A3E" w:rsidRPr="00EA497C" w:rsidRDefault="00FB5A3E" w:rsidP="00FB5A3E">
      <w:pPr>
        <w:rPr>
          <w:rFonts w:cstheme="minorHAnsi"/>
          <w:sz w:val="20"/>
          <w:szCs w:val="20"/>
        </w:rPr>
      </w:pPr>
      <w:r w:rsidRPr="00EA497C">
        <w:rPr>
          <w:rFonts w:cstheme="minorHAnsi"/>
          <w:sz w:val="20"/>
          <w:szCs w:val="20"/>
        </w:rPr>
        <w:t>Další pokračování v projektu je podmíněno řádným provedením této fáze, tj. akceptací všech jejích závěrů</w:t>
      </w:r>
      <w:r w:rsidR="00590D66" w:rsidRPr="00EA497C">
        <w:rPr>
          <w:rFonts w:cstheme="minorHAnsi"/>
          <w:sz w:val="20"/>
          <w:szCs w:val="20"/>
        </w:rPr>
        <w:t xml:space="preserve"> (zde nejde o fakturační milník)</w:t>
      </w:r>
      <w:r w:rsidRPr="00EA497C">
        <w:rPr>
          <w:rFonts w:cstheme="minorHAnsi"/>
          <w:sz w:val="20"/>
          <w:szCs w:val="20"/>
        </w:rPr>
        <w:t>.</w:t>
      </w:r>
    </w:p>
    <w:p w:rsidR="00FB5A3E" w:rsidRPr="00EA497C" w:rsidRDefault="00FB5A3E" w:rsidP="00FB5A3E">
      <w:pPr>
        <w:rPr>
          <w:rFonts w:cstheme="minorHAnsi"/>
          <w:sz w:val="20"/>
          <w:szCs w:val="20"/>
        </w:rPr>
      </w:pPr>
      <w:r w:rsidRPr="00EA497C">
        <w:rPr>
          <w:rFonts w:cstheme="minorHAnsi"/>
          <w:sz w:val="20"/>
          <w:szCs w:val="20"/>
        </w:rPr>
        <w:t>V rámci celého projektu bude postupováno podle nastavených metodik. V případě nutnosti jejich korekce bude změna projednána a po oboustranném odsouhlasení zapracována do platného znění příslušné metodiky.</w:t>
      </w:r>
    </w:p>
    <w:p w:rsidR="00FB5A3E" w:rsidRPr="00EA497C" w:rsidRDefault="00FB5A3E" w:rsidP="00FB5A3E">
      <w:pPr>
        <w:rPr>
          <w:rFonts w:cstheme="minorHAnsi"/>
          <w:sz w:val="20"/>
          <w:szCs w:val="20"/>
        </w:rPr>
      </w:pPr>
    </w:p>
    <w:p w:rsidR="00936A19" w:rsidRPr="000F3B79" w:rsidRDefault="00936A19" w:rsidP="00936A19">
      <w:pPr>
        <w:pStyle w:val="Nadpis3"/>
        <w:rPr>
          <w:rFonts w:asciiTheme="minorHAnsi" w:hAnsiTheme="minorHAnsi" w:cstheme="minorHAnsi"/>
        </w:rPr>
      </w:pPr>
      <w:r w:rsidRPr="000F3B79">
        <w:rPr>
          <w:rFonts w:asciiTheme="minorHAnsi" w:hAnsiTheme="minorHAnsi" w:cstheme="minorHAnsi"/>
        </w:rPr>
        <w:t>Fáze 1 – Zpracování implementační analýzy (detailní analýza, návrh architektury a design SAU)</w:t>
      </w:r>
    </w:p>
    <w:p w:rsidR="00C6156A" w:rsidRPr="006B4090" w:rsidRDefault="00C6156A" w:rsidP="00936A19">
      <w:pPr>
        <w:rPr>
          <w:rFonts w:cstheme="minorHAnsi"/>
          <w:sz w:val="20"/>
          <w:szCs w:val="20"/>
        </w:rPr>
      </w:pPr>
      <w:r w:rsidRPr="006B4090">
        <w:rPr>
          <w:sz w:val="20"/>
          <w:szCs w:val="20"/>
        </w:rPr>
        <w:t>Součástí předmětu veřejné zakázky je provedení implementační analýzy. Pro zamezení pochybností se uvádí, že informace uvedené v zadávací dokumentaci SAU slouží primárně pro účely zadávacího řízení a nenahrazují výstupy detailní implementační analýzy. Úlohou implementační analýzy je identifikovat další detaily požadovaného řešení a doplnit popis požadovaného řešení tak, aby mohl být připravena Specifikace Díla (viz dále) a navržené řešení naplňovalo očekávání a požadavky Objednatele.</w:t>
      </w:r>
    </w:p>
    <w:p w:rsidR="00936A19" w:rsidRPr="006B4090" w:rsidRDefault="00936A19" w:rsidP="00936A19">
      <w:pPr>
        <w:rPr>
          <w:rFonts w:cstheme="minorHAnsi"/>
          <w:sz w:val="20"/>
          <w:szCs w:val="20"/>
        </w:rPr>
      </w:pPr>
      <w:r w:rsidRPr="006B4090">
        <w:rPr>
          <w:rFonts w:cstheme="minorHAnsi"/>
          <w:sz w:val="20"/>
          <w:szCs w:val="20"/>
        </w:rPr>
        <w:t>V rámci této fáze Dodavatel zajistí:</w:t>
      </w:r>
    </w:p>
    <w:p w:rsidR="00936A19" w:rsidRPr="006B4090" w:rsidRDefault="00936A19" w:rsidP="001162C3">
      <w:pPr>
        <w:pStyle w:val="Odstavecseseznamem"/>
        <w:numPr>
          <w:ilvl w:val="0"/>
          <w:numId w:val="26"/>
        </w:numPr>
        <w:rPr>
          <w:rFonts w:cstheme="minorHAnsi"/>
          <w:sz w:val="20"/>
          <w:szCs w:val="20"/>
        </w:rPr>
      </w:pPr>
      <w:r w:rsidRPr="006B4090">
        <w:rPr>
          <w:rFonts w:cstheme="minorHAnsi"/>
          <w:sz w:val="20"/>
          <w:szCs w:val="20"/>
        </w:rPr>
        <w:t>Zpracování implementační analýzy (dále též „Analýza“). Výsledky Analýzy budou zapracovány do dalších dokumentů, k jejichž vypracování je Dodavatel povinen dle Smlouvy, z</w:t>
      </w:r>
      <w:r w:rsidR="00321332" w:rsidRPr="006B4090">
        <w:rPr>
          <w:rFonts w:cstheme="minorHAnsi"/>
          <w:sz w:val="20"/>
          <w:szCs w:val="20"/>
        </w:rPr>
        <w:t>ejména do specifikace Díla</w:t>
      </w:r>
      <w:r w:rsidRPr="006B4090">
        <w:rPr>
          <w:rFonts w:cstheme="minorHAnsi"/>
          <w:sz w:val="20"/>
          <w:szCs w:val="20"/>
        </w:rPr>
        <w:t>. V rámci analytických prací je Dodavatel povinen provést:</w:t>
      </w:r>
    </w:p>
    <w:p w:rsidR="00936A19" w:rsidRPr="006B4090" w:rsidRDefault="00936A19" w:rsidP="006F50CA">
      <w:pPr>
        <w:pStyle w:val="Odstavecseseznamem"/>
        <w:numPr>
          <w:ilvl w:val="1"/>
          <w:numId w:val="4"/>
        </w:numPr>
        <w:rPr>
          <w:rFonts w:cstheme="minorHAnsi"/>
          <w:sz w:val="20"/>
          <w:szCs w:val="20"/>
        </w:rPr>
      </w:pPr>
      <w:r w:rsidRPr="006B4090">
        <w:rPr>
          <w:rFonts w:cstheme="minorHAnsi"/>
          <w:b/>
          <w:sz w:val="20"/>
          <w:szCs w:val="20"/>
        </w:rPr>
        <w:t>Analýzu požadavků</w:t>
      </w:r>
      <w:r w:rsidRPr="006B4090">
        <w:rPr>
          <w:rFonts w:cstheme="minorHAnsi"/>
          <w:sz w:val="20"/>
          <w:szCs w:val="20"/>
        </w:rPr>
        <w:t xml:space="preserve"> –</w:t>
      </w:r>
      <w:r w:rsidR="00C6156A" w:rsidRPr="006B4090">
        <w:rPr>
          <w:rFonts w:cstheme="minorHAnsi"/>
          <w:sz w:val="20"/>
          <w:szCs w:val="20"/>
        </w:rPr>
        <w:t xml:space="preserve"> </w:t>
      </w:r>
      <w:r w:rsidRPr="006B4090">
        <w:rPr>
          <w:rFonts w:cstheme="minorHAnsi"/>
          <w:sz w:val="20"/>
          <w:szCs w:val="20"/>
        </w:rPr>
        <w:t xml:space="preserve">požadavků Objednatele </w:t>
      </w:r>
      <w:r w:rsidR="004A22C6" w:rsidRPr="006B4090">
        <w:rPr>
          <w:rFonts w:cstheme="minorHAnsi"/>
          <w:sz w:val="20"/>
          <w:szCs w:val="20"/>
        </w:rPr>
        <w:t>dle Specifikace - „Katalog požadavků“,</w:t>
      </w:r>
      <w:r w:rsidR="00242496" w:rsidRPr="006B4090">
        <w:rPr>
          <w:rStyle w:val="Znakapoznpodarou"/>
          <w:rFonts w:cstheme="minorHAnsi"/>
          <w:sz w:val="20"/>
          <w:szCs w:val="20"/>
        </w:rPr>
        <w:footnoteReference w:id="3"/>
      </w:r>
      <w:r w:rsidR="004A22C6" w:rsidRPr="006B4090">
        <w:rPr>
          <w:rFonts w:cstheme="minorHAnsi"/>
          <w:sz w:val="20"/>
          <w:szCs w:val="20"/>
        </w:rPr>
        <w:t xml:space="preserve"> interní dokumentace Objednatele (interní nařízení, metodiky apod.), legislativních, technických a bezpečnostních požadavků na Dílo a jeho provoz za účelem zpřesnění HW a SW architektury SAU a dalších částí navržených Dodavatelem v nabídce</w:t>
      </w:r>
      <w:r w:rsidRPr="006B4090">
        <w:rPr>
          <w:rFonts w:cstheme="minorHAnsi"/>
          <w:sz w:val="20"/>
          <w:szCs w:val="20"/>
        </w:rPr>
        <w:t>;</w:t>
      </w:r>
    </w:p>
    <w:p w:rsidR="00936A19" w:rsidRPr="006B4090" w:rsidRDefault="00936A19" w:rsidP="006F50CA">
      <w:pPr>
        <w:pStyle w:val="Odstavecseseznamem"/>
        <w:numPr>
          <w:ilvl w:val="1"/>
          <w:numId w:val="4"/>
        </w:numPr>
        <w:rPr>
          <w:sz w:val="20"/>
          <w:szCs w:val="20"/>
        </w:rPr>
      </w:pPr>
      <w:r w:rsidRPr="006B4090">
        <w:rPr>
          <w:rFonts w:cstheme="minorHAnsi"/>
          <w:b/>
          <w:sz w:val="20"/>
          <w:szCs w:val="20"/>
        </w:rPr>
        <w:t>Procesní analýzu</w:t>
      </w:r>
      <w:r w:rsidRPr="006B4090">
        <w:rPr>
          <w:rFonts w:cstheme="minorHAnsi"/>
          <w:sz w:val="20"/>
          <w:szCs w:val="20"/>
        </w:rPr>
        <w:t xml:space="preserve"> – požadavky na procesy, aktéry, aktivity, stavy a další artefakty, které v nich vystupují</w:t>
      </w:r>
      <w:r w:rsidR="000F00DD" w:rsidRPr="006B4090">
        <w:rPr>
          <w:rFonts w:cstheme="minorHAnsi"/>
          <w:sz w:val="20"/>
          <w:szCs w:val="20"/>
        </w:rPr>
        <w:t xml:space="preserve">, a to dle </w:t>
      </w:r>
      <w:r w:rsidR="004A22C6" w:rsidRPr="006B4090">
        <w:rPr>
          <w:rFonts w:cstheme="minorHAnsi"/>
          <w:sz w:val="20"/>
          <w:szCs w:val="20"/>
        </w:rPr>
        <w:t>požadavků</w:t>
      </w:r>
      <w:r w:rsidR="000F00DD" w:rsidRPr="006B4090">
        <w:rPr>
          <w:rFonts w:cstheme="minorHAnsi"/>
          <w:sz w:val="20"/>
          <w:szCs w:val="20"/>
        </w:rPr>
        <w:t xml:space="preserve"> uvedených v Katalogu požadavků.</w:t>
      </w:r>
    </w:p>
    <w:p w:rsidR="00936A19" w:rsidRPr="006B4090" w:rsidRDefault="00936A19" w:rsidP="001162C3">
      <w:pPr>
        <w:pStyle w:val="Odstavecseseznamem"/>
        <w:numPr>
          <w:ilvl w:val="0"/>
          <w:numId w:val="26"/>
        </w:numPr>
        <w:rPr>
          <w:rFonts w:cstheme="minorHAnsi"/>
          <w:sz w:val="20"/>
          <w:szCs w:val="20"/>
        </w:rPr>
      </w:pPr>
      <w:r w:rsidRPr="006B4090">
        <w:rPr>
          <w:rFonts w:cstheme="minorHAnsi"/>
          <w:sz w:val="20"/>
          <w:szCs w:val="20"/>
        </w:rPr>
        <w:t>Vytvoření Návrhu implementace, který bude obsahovat minimálně tyto části:</w:t>
      </w:r>
    </w:p>
    <w:p w:rsidR="00C6156A" w:rsidRPr="006B4090" w:rsidRDefault="00936A19" w:rsidP="001162C3">
      <w:pPr>
        <w:pStyle w:val="Odstavecseseznamem"/>
        <w:numPr>
          <w:ilvl w:val="1"/>
          <w:numId w:val="26"/>
        </w:numPr>
        <w:rPr>
          <w:rFonts w:cstheme="minorHAnsi"/>
          <w:sz w:val="20"/>
          <w:szCs w:val="20"/>
        </w:rPr>
      </w:pPr>
      <w:r w:rsidRPr="006B4090">
        <w:rPr>
          <w:rFonts w:cstheme="minorHAnsi"/>
          <w:b/>
          <w:sz w:val="20"/>
          <w:szCs w:val="20"/>
        </w:rPr>
        <w:t>Specifikac</w:t>
      </w:r>
      <w:r w:rsidR="00C6156A" w:rsidRPr="006B4090">
        <w:rPr>
          <w:rFonts w:cstheme="minorHAnsi"/>
          <w:b/>
          <w:sz w:val="20"/>
          <w:szCs w:val="20"/>
        </w:rPr>
        <w:t>e</w:t>
      </w:r>
      <w:r w:rsidRPr="006B4090">
        <w:rPr>
          <w:rFonts w:cstheme="minorHAnsi"/>
          <w:b/>
          <w:sz w:val="20"/>
          <w:szCs w:val="20"/>
        </w:rPr>
        <w:t xml:space="preserve"> Díla </w:t>
      </w:r>
      <w:r w:rsidR="00C6156A" w:rsidRPr="006B4090">
        <w:rPr>
          <w:rFonts w:cstheme="minorHAnsi"/>
          <w:sz w:val="20"/>
          <w:szCs w:val="20"/>
        </w:rPr>
        <w:t>-</w:t>
      </w:r>
      <w:r w:rsidRPr="006B4090">
        <w:rPr>
          <w:rFonts w:cstheme="minorHAnsi"/>
          <w:sz w:val="20"/>
          <w:szCs w:val="20"/>
        </w:rPr>
        <w:t xml:space="preserve"> Specifikace Díla je dokument vypracovaný Dodavatelem na základě </w:t>
      </w:r>
      <w:r w:rsidR="00AF5DE3" w:rsidRPr="006B4090">
        <w:rPr>
          <w:rFonts w:cstheme="minorHAnsi"/>
          <w:sz w:val="20"/>
          <w:szCs w:val="20"/>
        </w:rPr>
        <w:t>a</w:t>
      </w:r>
      <w:r w:rsidRPr="006B4090">
        <w:rPr>
          <w:rFonts w:cstheme="minorHAnsi"/>
          <w:sz w:val="20"/>
          <w:szCs w:val="20"/>
        </w:rPr>
        <w:t>nalýzy</w:t>
      </w:r>
      <w:r w:rsidR="00AF5DE3" w:rsidRPr="006B4090">
        <w:rPr>
          <w:rFonts w:cstheme="minorHAnsi"/>
          <w:sz w:val="20"/>
          <w:szCs w:val="20"/>
        </w:rPr>
        <w:t xml:space="preserve"> požadavků a procesní analýzy</w:t>
      </w:r>
      <w:r w:rsidRPr="006B4090">
        <w:rPr>
          <w:rFonts w:cstheme="minorHAnsi"/>
          <w:sz w:val="20"/>
          <w:szCs w:val="20"/>
        </w:rPr>
        <w:t xml:space="preserve">, </w:t>
      </w:r>
      <w:r w:rsidR="00AF5DE3" w:rsidRPr="006B4090">
        <w:rPr>
          <w:rFonts w:cstheme="minorHAnsi"/>
          <w:sz w:val="20"/>
          <w:szCs w:val="20"/>
        </w:rPr>
        <w:t>přičemž</w:t>
      </w:r>
      <w:r w:rsidRPr="006B4090">
        <w:rPr>
          <w:rFonts w:cstheme="minorHAnsi"/>
          <w:sz w:val="20"/>
          <w:szCs w:val="20"/>
        </w:rPr>
        <w:t xml:space="preserve"> popisuje </w:t>
      </w:r>
      <w:r w:rsidR="00A6613A" w:rsidRPr="006B4090">
        <w:rPr>
          <w:rFonts w:cstheme="minorHAnsi"/>
          <w:sz w:val="20"/>
          <w:szCs w:val="20"/>
        </w:rPr>
        <w:t>cílový stav SAU</w:t>
      </w:r>
      <w:r w:rsidR="00C6156A" w:rsidRPr="006B4090">
        <w:rPr>
          <w:rFonts w:cstheme="minorHAnsi"/>
          <w:sz w:val="20"/>
          <w:szCs w:val="20"/>
        </w:rPr>
        <w:t>.</w:t>
      </w:r>
    </w:p>
    <w:p w:rsidR="00C6156A" w:rsidRPr="006B4090" w:rsidRDefault="00C6156A" w:rsidP="00C6156A">
      <w:pPr>
        <w:pStyle w:val="Odstavecseseznamem"/>
        <w:ind w:left="792"/>
        <w:rPr>
          <w:rFonts w:cstheme="minorHAnsi"/>
          <w:b/>
          <w:sz w:val="20"/>
          <w:szCs w:val="20"/>
        </w:rPr>
      </w:pPr>
      <w:r w:rsidRPr="006B4090">
        <w:rPr>
          <w:sz w:val="20"/>
          <w:szCs w:val="20"/>
        </w:rPr>
        <w:t xml:space="preserve">Řešení SAU zahrnuje jak komponenty dodávané a provozované jako součást </w:t>
      </w:r>
      <w:r w:rsidR="004B7264" w:rsidRPr="006B4090">
        <w:rPr>
          <w:sz w:val="20"/>
          <w:szCs w:val="20"/>
        </w:rPr>
        <w:t xml:space="preserve">plnění </w:t>
      </w:r>
      <w:r w:rsidRPr="006B4090">
        <w:rPr>
          <w:sz w:val="20"/>
          <w:szCs w:val="20"/>
        </w:rPr>
        <w:t>této veřejné zakázky, tak komponenty, které již v infrastruktuře Objednatele existují a jsou provozovány Objednatelem anebo jiným provozovatelem na straně Objednatele. Již existující komponenty bude pravděpodobně pro řádné dokončení požadovaného řešení třeba konfigurovat či doplnit o nové funkcionality. Předmětem Detailního návrhu řešení je celkové řešení zahrnující i již existující komponenty na straně Objednatele. V případě, že existující komponenty na straně Objednatele budou vyžadovat konfiguraci či jiné úpravy za účelem dosažení požadované funkcionality, bude součástí výstupu Detailního návrhu řešení i specifikace požadavků na konfiguraci či úpravu existujících systémů a následně i zadání pro provozovatele dotčených komponent. Jedním z takový</w:t>
      </w:r>
      <w:r w:rsidR="00AF5DE3" w:rsidRPr="006B4090">
        <w:rPr>
          <w:sz w:val="20"/>
          <w:szCs w:val="20"/>
        </w:rPr>
        <w:t>ch</w:t>
      </w:r>
      <w:r w:rsidRPr="006B4090">
        <w:rPr>
          <w:sz w:val="20"/>
          <w:szCs w:val="20"/>
        </w:rPr>
        <w:t xml:space="preserve"> systémů je i zařízení F5 BIG-IP, které Objednatel využívá jako páteřní prvek komunikační infrastruktury.</w:t>
      </w:r>
    </w:p>
    <w:p w:rsidR="00C6156A" w:rsidRPr="006B4090" w:rsidRDefault="00C6156A" w:rsidP="00C6156A">
      <w:pPr>
        <w:pStyle w:val="Odstavecseseznamem"/>
        <w:ind w:left="792"/>
        <w:rPr>
          <w:rFonts w:cstheme="minorHAnsi"/>
          <w:sz w:val="20"/>
          <w:szCs w:val="20"/>
        </w:rPr>
      </w:pPr>
      <w:r w:rsidRPr="006B4090">
        <w:rPr>
          <w:rFonts w:cstheme="minorHAnsi"/>
          <w:sz w:val="20"/>
          <w:szCs w:val="20"/>
        </w:rPr>
        <w:t>Specifikace Díla</w:t>
      </w:r>
      <w:r w:rsidR="00936A19" w:rsidRPr="006B4090">
        <w:rPr>
          <w:rFonts w:cstheme="minorHAnsi"/>
          <w:sz w:val="20"/>
          <w:szCs w:val="20"/>
        </w:rPr>
        <w:t xml:space="preserve"> bude detailně specifikovat finální návrh </w:t>
      </w:r>
      <w:r w:rsidR="00A6613A" w:rsidRPr="006B4090">
        <w:rPr>
          <w:rFonts w:cstheme="minorHAnsi"/>
          <w:sz w:val="20"/>
          <w:szCs w:val="20"/>
        </w:rPr>
        <w:t xml:space="preserve">HW a </w:t>
      </w:r>
      <w:r w:rsidR="00936A19" w:rsidRPr="006B4090">
        <w:rPr>
          <w:rFonts w:cstheme="minorHAnsi"/>
          <w:sz w:val="20"/>
          <w:szCs w:val="20"/>
        </w:rPr>
        <w:t xml:space="preserve">SW architektury </w:t>
      </w:r>
      <w:r w:rsidR="00A6613A" w:rsidRPr="006B4090">
        <w:rPr>
          <w:rFonts w:cstheme="minorHAnsi"/>
          <w:sz w:val="20"/>
          <w:szCs w:val="20"/>
        </w:rPr>
        <w:t xml:space="preserve">SAU </w:t>
      </w:r>
      <w:r w:rsidR="00936A19" w:rsidRPr="006B4090">
        <w:rPr>
          <w:rFonts w:cstheme="minorHAnsi"/>
          <w:sz w:val="20"/>
          <w:szCs w:val="20"/>
        </w:rPr>
        <w:t>popsané v</w:t>
      </w:r>
      <w:r w:rsidR="00A6613A" w:rsidRPr="006B4090">
        <w:rPr>
          <w:rFonts w:cstheme="minorHAnsi"/>
          <w:sz w:val="20"/>
          <w:szCs w:val="20"/>
        </w:rPr>
        <w:t> </w:t>
      </w:r>
      <w:r w:rsidR="00936A19" w:rsidRPr="006B4090">
        <w:rPr>
          <w:rFonts w:cstheme="minorHAnsi"/>
          <w:sz w:val="20"/>
          <w:szCs w:val="20"/>
        </w:rPr>
        <w:t>Nabídce a analytické modely skutečného provedení Díla. Dokument bude popisovat výslednou konfiguraci Díla</w:t>
      </w:r>
      <w:r w:rsidR="00A6613A" w:rsidRPr="006B4090">
        <w:rPr>
          <w:rFonts w:cstheme="minorHAnsi"/>
          <w:sz w:val="20"/>
          <w:szCs w:val="20"/>
        </w:rPr>
        <w:t xml:space="preserve"> na úrovni detailního designu</w:t>
      </w:r>
      <w:r w:rsidRPr="006B4090">
        <w:rPr>
          <w:rFonts w:cstheme="minorHAnsi"/>
          <w:sz w:val="20"/>
          <w:szCs w:val="20"/>
        </w:rPr>
        <w:t>.</w:t>
      </w:r>
    </w:p>
    <w:p w:rsidR="00C6156A" w:rsidRPr="006B4090" w:rsidRDefault="00C6156A" w:rsidP="00C6156A">
      <w:pPr>
        <w:pStyle w:val="Odstavecseseznamem"/>
        <w:ind w:left="792"/>
        <w:rPr>
          <w:sz w:val="20"/>
          <w:szCs w:val="20"/>
        </w:rPr>
      </w:pPr>
      <w:r w:rsidRPr="006B4090">
        <w:rPr>
          <w:sz w:val="20"/>
          <w:szCs w:val="20"/>
        </w:rPr>
        <w:t>Specifikace Díla bude minimálně obsahovat:</w:t>
      </w:r>
    </w:p>
    <w:p w:rsidR="00C6156A" w:rsidRPr="006B4090" w:rsidRDefault="00C6156A" w:rsidP="001162C3">
      <w:pPr>
        <w:pStyle w:val="Odstavecseseznamem"/>
        <w:numPr>
          <w:ilvl w:val="0"/>
          <w:numId w:val="28"/>
        </w:numPr>
        <w:spacing w:after="0"/>
        <w:ind w:left="1276" w:hanging="357"/>
        <w:contextualSpacing w:val="0"/>
        <w:rPr>
          <w:sz w:val="20"/>
          <w:szCs w:val="20"/>
        </w:rPr>
      </w:pPr>
      <w:r w:rsidRPr="006B4090">
        <w:rPr>
          <w:sz w:val="20"/>
          <w:szCs w:val="20"/>
        </w:rPr>
        <w:lastRenderedPageBreak/>
        <w:t xml:space="preserve">Návrh architektury budoucího prostředí včetně architektonického modelu vytvořeného v nástroji </w:t>
      </w:r>
      <w:proofErr w:type="spellStart"/>
      <w:r w:rsidRPr="006B4090">
        <w:rPr>
          <w:sz w:val="20"/>
          <w:szCs w:val="20"/>
        </w:rPr>
        <w:t>Sparx</w:t>
      </w:r>
      <w:proofErr w:type="spellEnd"/>
      <w:r w:rsidRPr="006B4090">
        <w:rPr>
          <w:sz w:val="20"/>
          <w:szCs w:val="20"/>
        </w:rPr>
        <w:t xml:space="preserve"> </w:t>
      </w:r>
      <w:proofErr w:type="spellStart"/>
      <w:r w:rsidRPr="006B4090">
        <w:rPr>
          <w:sz w:val="20"/>
          <w:szCs w:val="20"/>
        </w:rPr>
        <w:t>Systems</w:t>
      </w:r>
      <w:proofErr w:type="spellEnd"/>
      <w:r w:rsidRPr="006B4090">
        <w:rPr>
          <w:sz w:val="20"/>
          <w:szCs w:val="20"/>
        </w:rPr>
        <w:t xml:space="preserve"> </w:t>
      </w:r>
      <w:proofErr w:type="spellStart"/>
      <w:r w:rsidRPr="006B4090">
        <w:rPr>
          <w:sz w:val="20"/>
          <w:szCs w:val="20"/>
        </w:rPr>
        <w:t>Enterprise</w:t>
      </w:r>
      <w:proofErr w:type="spellEnd"/>
      <w:r w:rsidRPr="006B4090">
        <w:rPr>
          <w:sz w:val="20"/>
          <w:szCs w:val="20"/>
        </w:rPr>
        <w:t xml:space="preserve"> </w:t>
      </w:r>
      <w:proofErr w:type="spellStart"/>
      <w:r w:rsidRPr="006B4090">
        <w:rPr>
          <w:sz w:val="20"/>
          <w:szCs w:val="20"/>
        </w:rPr>
        <w:t>Architect</w:t>
      </w:r>
      <w:proofErr w:type="spellEnd"/>
      <w:r w:rsidRPr="006B4090">
        <w:rPr>
          <w:sz w:val="20"/>
          <w:szCs w:val="20"/>
        </w:rPr>
        <w:t>, případně v jiném formátu umožňujícím do tohoto nástroje model importovat, ve společném projektu SAU. Návrh architektury bude vycházet z</w:t>
      </w:r>
      <w:r w:rsidR="00922322" w:rsidRPr="006B4090">
        <w:rPr>
          <w:sz w:val="20"/>
          <w:szCs w:val="20"/>
        </w:rPr>
        <w:t> informací, které jsou součástí zadávací dokumentace SAU</w:t>
      </w:r>
      <w:r w:rsidRPr="006B4090">
        <w:rPr>
          <w:sz w:val="20"/>
          <w:szCs w:val="20"/>
        </w:rPr>
        <w:t>;</w:t>
      </w:r>
    </w:p>
    <w:p w:rsidR="00C6156A" w:rsidRPr="006B4090" w:rsidRDefault="00C6156A" w:rsidP="001162C3">
      <w:pPr>
        <w:pStyle w:val="Odstavecseseznamem"/>
        <w:numPr>
          <w:ilvl w:val="0"/>
          <w:numId w:val="28"/>
        </w:numPr>
        <w:spacing w:after="0"/>
        <w:ind w:left="1276" w:hanging="357"/>
        <w:contextualSpacing w:val="0"/>
        <w:rPr>
          <w:sz w:val="20"/>
          <w:szCs w:val="20"/>
        </w:rPr>
      </w:pPr>
      <w:r w:rsidRPr="006B4090">
        <w:rPr>
          <w:sz w:val="20"/>
          <w:szCs w:val="20"/>
        </w:rPr>
        <w:t>Návrh nasazení řešení (</w:t>
      </w:r>
      <w:proofErr w:type="spellStart"/>
      <w:r w:rsidRPr="006B4090">
        <w:rPr>
          <w:sz w:val="20"/>
          <w:szCs w:val="20"/>
        </w:rPr>
        <w:t>deployment</w:t>
      </w:r>
      <w:proofErr w:type="spellEnd"/>
      <w:r w:rsidRPr="006B4090">
        <w:rPr>
          <w:sz w:val="20"/>
          <w:szCs w:val="20"/>
        </w:rPr>
        <w:t xml:space="preserve"> řešení) zahrnující návrh hardware komponent, případně i virtuálních systémů, včetně jejich parametrů (</w:t>
      </w:r>
      <w:proofErr w:type="spellStart"/>
      <w:r w:rsidRPr="006B4090">
        <w:rPr>
          <w:sz w:val="20"/>
          <w:szCs w:val="20"/>
        </w:rPr>
        <w:t>sizing</w:t>
      </w:r>
      <w:proofErr w:type="spellEnd"/>
      <w:r w:rsidRPr="006B4090">
        <w:rPr>
          <w:sz w:val="20"/>
          <w:szCs w:val="20"/>
        </w:rPr>
        <w:t xml:space="preserve">) a návrh nasazení jednotlivých aplikačních komponent a funkcionalit na tyto systémy. Předmětem Detailního návrhu řešení budou pouze hardware a software komponent, které hostují funkcionality SAU dodávané a provozované </w:t>
      </w:r>
      <w:r w:rsidR="006D2FB0" w:rsidRPr="006B4090">
        <w:rPr>
          <w:sz w:val="20"/>
          <w:szCs w:val="20"/>
        </w:rPr>
        <w:t>Dodavatel</w:t>
      </w:r>
      <w:r w:rsidRPr="006B4090">
        <w:rPr>
          <w:sz w:val="20"/>
          <w:szCs w:val="20"/>
        </w:rPr>
        <w:t>em. Nasazení řešení bude zdokumentováno mimo jiné diagramem nasazení (</w:t>
      </w:r>
      <w:proofErr w:type="spellStart"/>
      <w:r w:rsidRPr="006B4090">
        <w:rPr>
          <w:sz w:val="20"/>
          <w:szCs w:val="20"/>
        </w:rPr>
        <w:t>deployment</w:t>
      </w:r>
      <w:proofErr w:type="spellEnd"/>
      <w:r w:rsidRPr="006B4090">
        <w:rPr>
          <w:sz w:val="20"/>
          <w:szCs w:val="20"/>
        </w:rPr>
        <w:t xml:space="preserve"> diagram) jako součást architektonické dokumentace v nástroji </w:t>
      </w:r>
      <w:proofErr w:type="spellStart"/>
      <w:r w:rsidRPr="006B4090">
        <w:rPr>
          <w:sz w:val="20"/>
          <w:szCs w:val="20"/>
        </w:rPr>
        <w:t>Sparx</w:t>
      </w:r>
      <w:proofErr w:type="spellEnd"/>
      <w:r w:rsidRPr="006B4090">
        <w:rPr>
          <w:sz w:val="20"/>
          <w:szCs w:val="20"/>
        </w:rPr>
        <w:t xml:space="preserve"> </w:t>
      </w:r>
      <w:proofErr w:type="spellStart"/>
      <w:r w:rsidRPr="006B4090">
        <w:rPr>
          <w:sz w:val="20"/>
          <w:szCs w:val="20"/>
        </w:rPr>
        <w:t>Systems</w:t>
      </w:r>
      <w:proofErr w:type="spellEnd"/>
      <w:r w:rsidRPr="006B4090">
        <w:rPr>
          <w:sz w:val="20"/>
          <w:szCs w:val="20"/>
        </w:rPr>
        <w:t xml:space="preserve"> </w:t>
      </w:r>
      <w:proofErr w:type="spellStart"/>
      <w:r w:rsidRPr="006B4090">
        <w:rPr>
          <w:sz w:val="20"/>
          <w:szCs w:val="20"/>
        </w:rPr>
        <w:t>Enterprise</w:t>
      </w:r>
      <w:proofErr w:type="spellEnd"/>
      <w:r w:rsidRPr="006B4090">
        <w:rPr>
          <w:sz w:val="20"/>
          <w:szCs w:val="20"/>
        </w:rPr>
        <w:t xml:space="preserve"> </w:t>
      </w:r>
      <w:proofErr w:type="spellStart"/>
      <w:r w:rsidRPr="006B4090">
        <w:rPr>
          <w:sz w:val="20"/>
          <w:szCs w:val="20"/>
        </w:rPr>
        <w:t>Architect</w:t>
      </w:r>
      <w:proofErr w:type="spellEnd"/>
      <w:r w:rsidRPr="006B4090">
        <w:rPr>
          <w:sz w:val="20"/>
          <w:szCs w:val="20"/>
        </w:rPr>
        <w:t xml:space="preserve"> ve společném projektu SAU;</w:t>
      </w:r>
    </w:p>
    <w:p w:rsidR="00C6156A" w:rsidRPr="006B4090" w:rsidRDefault="00C6156A" w:rsidP="001162C3">
      <w:pPr>
        <w:pStyle w:val="Odstavecseseznamem"/>
        <w:numPr>
          <w:ilvl w:val="0"/>
          <w:numId w:val="28"/>
        </w:numPr>
        <w:spacing w:after="0"/>
        <w:ind w:left="1276" w:hanging="357"/>
        <w:contextualSpacing w:val="0"/>
        <w:rPr>
          <w:sz w:val="20"/>
          <w:szCs w:val="20"/>
        </w:rPr>
      </w:pPr>
      <w:r w:rsidRPr="006B4090">
        <w:rPr>
          <w:sz w:val="20"/>
          <w:szCs w:val="20"/>
        </w:rPr>
        <w:t xml:space="preserve">Detailní specifikaci implementovaných funkcionalit, logiky funkcionalit a požadavků na funkcionality v takovém detailu, aby podle poskytnutých informací bylo možné provést výslednou implementaci, parametrizaci či konfiguraci funkcionalit. Pro zamezení pochybností se uvádí, že popisy požadavků a funkcionalit představené v této technické specifikaci byly definovány v takovém detailu, aby potenciálním uchazečům umožnily kalkulovat pracnost a náklady řešení a vytvořit kvalifikovanou nabídku odpovídající potřebám </w:t>
      </w:r>
      <w:r w:rsidR="00BD2F24">
        <w:rPr>
          <w:sz w:val="20"/>
          <w:szCs w:val="20"/>
        </w:rPr>
        <w:t>Objednatele</w:t>
      </w:r>
      <w:r w:rsidRPr="006B4090">
        <w:rPr>
          <w:sz w:val="20"/>
          <w:szCs w:val="20"/>
        </w:rPr>
        <w:t>. Informace v technické specifikaci nenahrazují výstupy Analýzy a Detailního návrhu řešení. Předmětem Detailního návrh řešení je požadavky z technické specifikace upřesnit či doplnit do takového detailu, aby na základě uvedených informací bylo možné provést řádný a bezchybný vývoj, implementaci a nasazení požadovaného řešení;</w:t>
      </w:r>
    </w:p>
    <w:p w:rsidR="00C6156A" w:rsidRPr="006B4090" w:rsidRDefault="00C6156A" w:rsidP="001162C3">
      <w:pPr>
        <w:pStyle w:val="Odstavecseseznamem"/>
        <w:numPr>
          <w:ilvl w:val="0"/>
          <w:numId w:val="28"/>
        </w:numPr>
        <w:spacing w:after="0"/>
        <w:ind w:left="1276" w:hanging="357"/>
        <w:contextualSpacing w:val="0"/>
        <w:rPr>
          <w:sz w:val="20"/>
          <w:szCs w:val="20"/>
        </w:rPr>
      </w:pPr>
      <w:r w:rsidRPr="006B4090">
        <w:rPr>
          <w:sz w:val="20"/>
          <w:szCs w:val="20"/>
        </w:rPr>
        <w:t>Síťové komunikační schéma včetně specifikace jednotlivých komunikačních toků, protokolů a portů</w:t>
      </w:r>
      <w:r w:rsidR="000D0FA9" w:rsidRPr="006B4090">
        <w:rPr>
          <w:sz w:val="20"/>
          <w:szCs w:val="20"/>
        </w:rPr>
        <w:t>, s </w:t>
      </w:r>
      <w:r w:rsidRPr="006B4090">
        <w:rPr>
          <w:sz w:val="20"/>
          <w:szCs w:val="20"/>
        </w:rPr>
        <w:t>využitím kterých spolu budou jednotlivé komponenty řešení komunikovat. Schéma a specifikace komunikačních toků bude mimo jiné využito jako podklad pro konfiguraci síťových prostupů a aktivních síťových prvků;</w:t>
      </w:r>
    </w:p>
    <w:p w:rsidR="00C6156A" w:rsidRPr="006B4090" w:rsidRDefault="00C6156A" w:rsidP="001162C3">
      <w:pPr>
        <w:pStyle w:val="Odstavecseseznamem"/>
        <w:numPr>
          <w:ilvl w:val="0"/>
          <w:numId w:val="28"/>
        </w:numPr>
        <w:spacing w:after="0"/>
        <w:ind w:left="1276" w:hanging="357"/>
        <w:contextualSpacing w:val="0"/>
        <w:rPr>
          <w:sz w:val="20"/>
          <w:szCs w:val="20"/>
        </w:rPr>
      </w:pPr>
      <w:r w:rsidRPr="006B4090">
        <w:rPr>
          <w:sz w:val="20"/>
          <w:szCs w:val="20"/>
        </w:rPr>
        <w:t>Návrh způsobu integrace na systémy Objednatele včetně integrace na monitoring a bezpečnostní systémy Objednatele;</w:t>
      </w:r>
    </w:p>
    <w:p w:rsidR="00C6156A" w:rsidRPr="006B4090" w:rsidRDefault="00C6156A" w:rsidP="001162C3">
      <w:pPr>
        <w:pStyle w:val="Odstavecseseznamem"/>
        <w:numPr>
          <w:ilvl w:val="0"/>
          <w:numId w:val="28"/>
        </w:numPr>
        <w:spacing w:after="0"/>
        <w:ind w:left="1276" w:hanging="357"/>
        <w:contextualSpacing w:val="0"/>
        <w:rPr>
          <w:sz w:val="20"/>
          <w:szCs w:val="20"/>
        </w:rPr>
      </w:pPr>
      <w:r w:rsidRPr="006B4090">
        <w:rPr>
          <w:sz w:val="20"/>
          <w:szCs w:val="20"/>
        </w:rPr>
        <w:t>Návrh řešení certifikační autority, vydávání a instalace certifikátů;</w:t>
      </w:r>
    </w:p>
    <w:p w:rsidR="00C6156A" w:rsidRPr="006B4090" w:rsidRDefault="00C6156A" w:rsidP="001162C3">
      <w:pPr>
        <w:pStyle w:val="Odstavecseseznamem"/>
        <w:numPr>
          <w:ilvl w:val="0"/>
          <w:numId w:val="28"/>
        </w:numPr>
        <w:spacing w:after="0"/>
        <w:ind w:left="1276" w:hanging="357"/>
        <w:contextualSpacing w:val="0"/>
        <w:rPr>
          <w:sz w:val="20"/>
          <w:szCs w:val="20"/>
        </w:rPr>
      </w:pPr>
      <w:r w:rsidRPr="006B4090">
        <w:rPr>
          <w:sz w:val="20"/>
          <w:szCs w:val="20"/>
        </w:rPr>
        <w:t>Návrh zálohování řešení obsahující identifikaci všech aktiv, která je třeba zálohovat, vytvoření plánu zálohování a specifikace požadavků na zálohování a uložení záloh na straně Objednatele. Detailní požadavky na zajištění zálohování jsou uvedeny v</w:t>
      </w:r>
      <w:r w:rsidR="00922322" w:rsidRPr="006B4090">
        <w:rPr>
          <w:sz w:val="20"/>
          <w:szCs w:val="20"/>
        </w:rPr>
        <w:t> Katalogu požadavků;</w:t>
      </w:r>
    </w:p>
    <w:p w:rsidR="00C6156A" w:rsidRPr="006B4090" w:rsidRDefault="00C6156A" w:rsidP="001162C3">
      <w:pPr>
        <w:pStyle w:val="Odstavecseseznamem"/>
        <w:numPr>
          <w:ilvl w:val="0"/>
          <w:numId w:val="28"/>
        </w:numPr>
        <w:spacing w:after="0"/>
        <w:ind w:left="1276" w:hanging="357"/>
        <w:contextualSpacing w:val="0"/>
        <w:rPr>
          <w:sz w:val="20"/>
          <w:szCs w:val="20"/>
        </w:rPr>
      </w:pPr>
      <w:r w:rsidRPr="006B4090">
        <w:rPr>
          <w:sz w:val="20"/>
          <w:szCs w:val="20"/>
        </w:rPr>
        <w:t>Návrh zabezpečení řešení obsahující popis, jak budou jednotlivé komponenty tvořící řešení zabezpečeny, jaké jsou hlavní bezpečnostní hrozby pro navržené řešení a jak budou minimalizovány rizika naplnění bezpečnostních hrozeb;</w:t>
      </w:r>
    </w:p>
    <w:p w:rsidR="00C6156A" w:rsidRPr="006B4090" w:rsidRDefault="00C6156A" w:rsidP="001162C3">
      <w:pPr>
        <w:pStyle w:val="Odstavecseseznamem"/>
        <w:numPr>
          <w:ilvl w:val="0"/>
          <w:numId w:val="28"/>
        </w:numPr>
        <w:spacing w:after="0"/>
        <w:ind w:left="1276" w:hanging="357"/>
        <w:contextualSpacing w:val="0"/>
        <w:rPr>
          <w:sz w:val="20"/>
          <w:szCs w:val="20"/>
        </w:rPr>
      </w:pPr>
      <w:r w:rsidRPr="006B4090">
        <w:rPr>
          <w:sz w:val="20"/>
          <w:szCs w:val="20"/>
        </w:rPr>
        <w:t>Specifikace požadavků na součinnost Objednatele;</w:t>
      </w:r>
    </w:p>
    <w:p w:rsidR="00C6156A" w:rsidRPr="006B4090" w:rsidRDefault="00C6156A" w:rsidP="001162C3">
      <w:pPr>
        <w:pStyle w:val="Odstavecseseznamem"/>
        <w:numPr>
          <w:ilvl w:val="0"/>
          <w:numId w:val="28"/>
        </w:numPr>
        <w:spacing w:after="0"/>
        <w:ind w:left="1276" w:hanging="357"/>
        <w:contextualSpacing w:val="0"/>
        <w:rPr>
          <w:sz w:val="20"/>
          <w:szCs w:val="20"/>
        </w:rPr>
      </w:pPr>
      <w:r w:rsidRPr="006B4090">
        <w:rPr>
          <w:sz w:val="20"/>
          <w:szCs w:val="20"/>
        </w:rPr>
        <w:t xml:space="preserve">Zadání úprav a konfigurací existujících systémů Objednatele, jež jsou součástí řešení. Zadání bude vytvořeno v samostatných dokumentech pro jednotlivé dodavatele Objednatele. Informace o dodavatelích či provozovatelích jednotlivých zúčastněných systémů budou </w:t>
      </w:r>
      <w:r w:rsidR="006D2FB0" w:rsidRPr="006B4090">
        <w:rPr>
          <w:sz w:val="20"/>
          <w:szCs w:val="20"/>
        </w:rPr>
        <w:t>Dodavatel</w:t>
      </w:r>
      <w:r w:rsidRPr="006B4090">
        <w:rPr>
          <w:sz w:val="20"/>
          <w:szCs w:val="20"/>
        </w:rPr>
        <w:t>i poskytnuty v průběhu Úvodní analýzy;</w:t>
      </w:r>
    </w:p>
    <w:p w:rsidR="00936A19" w:rsidRPr="006B4090" w:rsidRDefault="00C6156A" w:rsidP="00321332">
      <w:pPr>
        <w:pStyle w:val="Odstavecseseznamem"/>
        <w:ind w:left="1276"/>
        <w:rPr>
          <w:rFonts w:cstheme="minorHAnsi"/>
          <w:sz w:val="20"/>
          <w:szCs w:val="20"/>
        </w:rPr>
      </w:pPr>
      <w:r w:rsidRPr="006B4090">
        <w:rPr>
          <w:sz w:val="20"/>
          <w:szCs w:val="20"/>
        </w:rPr>
        <w:t>Detailní harmonogram implementace v podobě projektového plánu vycházejícího ze základních milníků uvedených v zadávací dokumentaci.</w:t>
      </w:r>
    </w:p>
    <w:p w:rsidR="00922322" w:rsidRPr="006B4090" w:rsidRDefault="00936A19" w:rsidP="001162C3">
      <w:pPr>
        <w:pStyle w:val="Odstavecseseznamem"/>
        <w:numPr>
          <w:ilvl w:val="1"/>
          <w:numId w:val="26"/>
        </w:numPr>
        <w:rPr>
          <w:rFonts w:cstheme="minorHAnsi"/>
          <w:sz w:val="20"/>
          <w:szCs w:val="20"/>
        </w:rPr>
      </w:pPr>
      <w:r w:rsidRPr="006B4090">
        <w:rPr>
          <w:rFonts w:cstheme="minorHAnsi"/>
          <w:b/>
          <w:sz w:val="20"/>
          <w:szCs w:val="20"/>
        </w:rPr>
        <w:t xml:space="preserve">Zpracování grafického návrhu uživatelského prostředí </w:t>
      </w:r>
      <w:r w:rsidR="000F00DD" w:rsidRPr="006B4090">
        <w:rPr>
          <w:rFonts w:cstheme="minorHAnsi"/>
          <w:b/>
          <w:sz w:val="20"/>
          <w:szCs w:val="20"/>
        </w:rPr>
        <w:t>SAU</w:t>
      </w:r>
      <w:r w:rsidRPr="006B4090">
        <w:rPr>
          <w:rFonts w:cstheme="minorHAnsi"/>
          <w:sz w:val="20"/>
          <w:szCs w:val="20"/>
        </w:rPr>
        <w:t xml:space="preserve"> - zpracování návrhu ergonomie ovládání a vzhledu uživatelského rozhraní SAU (zejména barevné schéma, typy písma, rozložení vizuálních prvků v sestavách a </w:t>
      </w:r>
      <w:proofErr w:type="spellStart"/>
      <w:r w:rsidRPr="006B4090">
        <w:rPr>
          <w:rFonts w:cstheme="minorHAnsi"/>
          <w:sz w:val="20"/>
          <w:szCs w:val="20"/>
        </w:rPr>
        <w:t>dashboardech</w:t>
      </w:r>
      <w:proofErr w:type="spellEnd"/>
      <w:r w:rsidRPr="006B4090">
        <w:rPr>
          <w:rFonts w:cstheme="minorHAnsi"/>
          <w:sz w:val="20"/>
          <w:szCs w:val="20"/>
        </w:rPr>
        <w:t xml:space="preserve"> atp.).</w:t>
      </w:r>
    </w:p>
    <w:p w:rsidR="00936A19" w:rsidRPr="006B4090" w:rsidRDefault="00922322" w:rsidP="00321332">
      <w:pPr>
        <w:pStyle w:val="Odstavecseseznamem"/>
        <w:ind w:left="792"/>
        <w:rPr>
          <w:rFonts w:cstheme="minorHAnsi"/>
          <w:b/>
          <w:sz w:val="20"/>
          <w:szCs w:val="20"/>
        </w:rPr>
      </w:pPr>
      <w:r w:rsidRPr="006B4090">
        <w:rPr>
          <w:sz w:val="20"/>
          <w:szCs w:val="20"/>
        </w:rPr>
        <w:t xml:space="preserve">Detailní návrh grafického uživatelského prostředí bude zpracován pro všechna rozhraní publikovaná klientům zahrnující zejména webové stránky s nabídkou </w:t>
      </w:r>
      <w:proofErr w:type="spellStart"/>
      <w:r w:rsidRPr="006B4090">
        <w:rPr>
          <w:sz w:val="20"/>
          <w:szCs w:val="20"/>
        </w:rPr>
        <w:t>IdP</w:t>
      </w:r>
      <w:proofErr w:type="spellEnd"/>
      <w:r w:rsidRPr="006B4090">
        <w:rPr>
          <w:sz w:val="20"/>
          <w:szCs w:val="20"/>
        </w:rPr>
        <w:t xml:space="preserve"> a nabídkou zastupovaných subjektů. Návrh grafického uživatelského rozhraní bude probíhat dle standardů, metodik a postupů UX (User </w:t>
      </w:r>
      <w:proofErr w:type="spellStart"/>
      <w:r w:rsidRPr="006B4090">
        <w:rPr>
          <w:sz w:val="20"/>
          <w:szCs w:val="20"/>
        </w:rPr>
        <w:t>Experience</w:t>
      </w:r>
      <w:proofErr w:type="spellEnd"/>
      <w:r w:rsidRPr="006B4090">
        <w:rPr>
          <w:sz w:val="20"/>
          <w:szCs w:val="20"/>
        </w:rPr>
        <w:t xml:space="preserve">). Do přípravy vzhledu veřejného externě přístupného rozhraní bude zapojena veřejnost a vybraní zaměstnanci rezortu </w:t>
      </w:r>
      <w:proofErr w:type="spellStart"/>
      <w:r w:rsidRPr="006B4090">
        <w:rPr>
          <w:sz w:val="20"/>
          <w:szCs w:val="20"/>
        </w:rPr>
        <w:t>MZe</w:t>
      </w:r>
      <w:proofErr w:type="spellEnd"/>
      <w:r w:rsidRPr="006B4090">
        <w:rPr>
          <w:sz w:val="20"/>
          <w:szCs w:val="20"/>
        </w:rPr>
        <w:t xml:space="preserve">, případně rezortních organizací. Řešení tedy musí počítat s průběžným zveřejněním prototypů uživatelských rozhraní externím a interním uživatelům. Příjem podnětů a jiných námětů na úpravy či optimalizace řešení ze strany veřejnosti bude probíhat standardními komunikačními kanály </w:t>
      </w:r>
      <w:proofErr w:type="spellStart"/>
      <w:r w:rsidRPr="006B4090">
        <w:rPr>
          <w:sz w:val="20"/>
          <w:szCs w:val="20"/>
        </w:rPr>
        <w:t>MZe</w:t>
      </w:r>
      <w:proofErr w:type="spellEnd"/>
      <w:r w:rsidRPr="006B4090">
        <w:rPr>
          <w:sz w:val="20"/>
          <w:szCs w:val="20"/>
        </w:rPr>
        <w:t xml:space="preserve">, zejména prostřednictvím kanálů </w:t>
      </w:r>
      <w:proofErr w:type="spellStart"/>
      <w:r w:rsidRPr="006B4090">
        <w:rPr>
          <w:sz w:val="20"/>
          <w:szCs w:val="20"/>
        </w:rPr>
        <w:t>HelpDesk</w:t>
      </w:r>
      <w:proofErr w:type="spellEnd"/>
      <w:r w:rsidRPr="006B4090">
        <w:rPr>
          <w:sz w:val="20"/>
          <w:szCs w:val="20"/>
        </w:rPr>
        <w:t xml:space="preserve"> </w:t>
      </w:r>
      <w:proofErr w:type="spellStart"/>
      <w:r w:rsidRPr="006B4090">
        <w:rPr>
          <w:sz w:val="20"/>
          <w:szCs w:val="20"/>
        </w:rPr>
        <w:t>MZe</w:t>
      </w:r>
      <w:proofErr w:type="spellEnd"/>
      <w:r w:rsidRPr="006B4090">
        <w:rPr>
          <w:sz w:val="20"/>
          <w:szCs w:val="20"/>
        </w:rPr>
        <w:t xml:space="preserve">. Návrh případného interního rozhraní bude probíhat ve spolupráci s vybranými zaměstnanci </w:t>
      </w:r>
      <w:proofErr w:type="spellStart"/>
      <w:r w:rsidRPr="006B4090">
        <w:rPr>
          <w:sz w:val="20"/>
          <w:szCs w:val="20"/>
        </w:rPr>
        <w:t>MZe</w:t>
      </w:r>
      <w:proofErr w:type="spellEnd"/>
      <w:r w:rsidRPr="006B4090">
        <w:rPr>
          <w:sz w:val="20"/>
          <w:szCs w:val="20"/>
        </w:rPr>
        <w:t xml:space="preserve"> případně rezortních organizací </w:t>
      </w:r>
      <w:proofErr w:type="spellStart"/>
      <w:r w:rsidRPr="006B4090">
        <w:rPr>
          <w:sz w:val="20"/>
          <w:szCs w:val="20"/>
        </w:rPr>
        <w:t>MZe</w:t>
      </w:r>
      <w:proofErr w:type="spellEnd"/>
      <w:r w:rsidRPr="006B4090">
        <w:rPr>
          <w:sz w:val="20"/>
          <w:szCs w:val="20"/>
        </w:rPr>
        <w:t>.</w:t>
      </w:r>
    </w:p>
    <w:p w:rsidR="000F00DD" w:rsidRPr="006B4090" w:rsidRDefault="000F00DD" w:rsidP="001162C3">
      <w:pPr>
        <w:pStyle w:val="Odstavecseseznamem"/>
        <w:numPr>
          <w:ilvl w:val="0"/>
          <w:numId w:val="26"/>
        </w:numPr>
        <w:rPr>
          <w:rFonts w:cstheme="minorHAnsi"/>
          <w:sz w:val="20"/>
          <w:szCs w:val="20"/>
        </w:rPr>
      </w:pPr>
      <w:r w:rsidRPr="006B4090">
        <w:rPr>
          <w:rFonts w:cstheme="minorHAnsi"/>
          <w:b/>
          <w:sz w:val="20"/>
          <w:szCs w:val="20"/>
        </w:rPr>
        <w:lastRenderedPageBreak/>
        <w:t>Zpřesnění harmonogramu realizace Díla</w:t>
      </w:r>
      <w:r w:rsidRPr="006B4090">
        <w:rPr>
          <w:rFonts w:cstheme="minorHAnsi"/>
          <w:sz w:val="20"/>
          <w:szCs w:val="20"/>
        </w:rPr>
        <w:t xml:space="preserve"> (termíny realizace dílčích plnění Díla a jejich předávání Objednateli), který nesmí být v rozporu s rámcovým harmonogramem dle Smlouvy. Harmonogram musí obsahovat alespoň:</w:t>
      </w:r>
    </w:p>
    <w:p w:rsidR="000F00DD" w:rsidRPr="006B4090" w:rsidRDefault="000F00DD" w:rsidP="001162C3">
      <w:pPr>
        <w:pStyle w:val="Odstavecseseznamem"/>
        <w:numPr>
          <w:ilvl w:val="1"/>
          <w:numId w:val="26"/>
        </w:numPr>
        <w:rPr>
          <w:rFonts w:cstheme="minorHAnsi"/>
          <w:sz w:val="20"/>
          <w:szCs w:val="20"/>
        </w:rPr>
      </w:pPr>
      <w:r w:rsidRPr="006B4090">
        <w:rPr>
          <w:rFonts w:cstheme="minorHAnsi"/>
          <w:sz w:val="20"/>
          <w:szCs w:val="20"/>
        </w:rPr>
        <w:t>Detailní vymezení rozsahu a naplánování termínů předávání jednotlivých komponent SAU;</w:t>
      </w:r>
    </w:p>
    <w:p w:rsidR="000F00DD" w:rsidRPr="006B4090" w:rsidRDefault="000F00DD" w:rsidP="001162C3">
      <w:pPr>
        <w:pStyle w:val="Odstavecseseznamem"/>
        <w:numPr>
          <w:ilvl w:val="1"/>
          <w:numId w:val="26"/>
        </w:numPr>
        <w:rPr>
          <w:rFonts w:cstheme="minorHAnsi"/>
          <w:sz w:val="20"/>
          <w:szCs w:val="20"/>
        </w:rPr>
      </w:pPr>
      <w:r w:rsidRPr="006B4090">
        <w:rPr>
          <w:rFonts w:cstheme="minorHAnsi"/>
          <w:sz w:val="20"/>
          <w:szCs w:val="20"/>
        </w:rPr>
        <w:t>Detailní vymezení rozsahu a naplánování termínů předávání jednotlivých komponent/vrstev SAU;</w:t>
      </w:r>
    </w:p>
    <w:p w:rsidR="000F00DD" w:rsidRPr="006B4090" w:rsidRDefault="000F00DD" w:rsidP="001162C3">
      <w:pPr>
        <w:pStyle w:val="Odstavecseseznamem"/>
        <w:numPr>
          <w:ilvl w:val="1"/>
          <w:numId w:val="26"/>
        </w:numPr>
        <w:rPr>
          <w:rFonts w:cstheme="minorHAnsi"/>
          <w:sz w:val="20"/>
          <w:szCs w:val="20"/>
        </w:rPr>
      </w:pPr>
      <w:r w:rsidRPr="006B4090">
        <w:rPr>
          <w:rFonts w:cstheme="minorHAnsi"/>
          <w:sz w:val="20"/>
          <w:szCs w:val="20"/>
        </w:rPr>
        <w:t>Zpracování plánu akceptačních testů (akceptací dílčích plnění a akceptace celého Díla);</w:t>
      </w:r>
    </w:p>
    <w:p w:rsidR="00936A19" w:rsidRPr="006B4090" w:rsidRDefault="000F00DD" w:rsidP="00FB5A3E">
      <w:pPr>
        <w:pStyle w:val="Odstavecseseznamem"/>
        <w:numPr>
          <w:ilvl w:val="1"/>
          <w:numId w:val="26"/>
        </w:numPr>
        <w:rPr>
          <w:rFonts w:cstheme="minorHAnsi"/>
          <w:sz w:val="20"/>
          <w:szCs w:val="20"/>
        </w:rPr>
      </w:pPr>
      <w:r w:rsidRPr="006B4090">
        <w:rPr>
          <w:rFonts w:cstheme="minorHAnsi"/>
          <w:sz w:val="20"/>
          <w:szCs w:val="20"/>
        </w:rPr>
        <w:t>Zpřesnění požadavků na součinnost ze strany Objednatele.</w:t>
      </w:r>
    </w:p>
    <w:p w:rsidR="00D43B26" w:rsidRPr="006B4090" w:rsidRDefault="00D43B26" w:rsidP="00FB5A3E">
      <w:pPr>
        <w:rPr>
          <w:rFonts w:cstheme="minorHAnsi"/>
          <w:sz w:val="20"/>
          <w:szCs w:val="20"/>
        </w:rPr>
      </w:pPr>
      <w:r w:rsidRPr="006B4090">
        <w:rPr>
          <w:sz w:val="20"/>
          <w:szCs w:val="20"/>
        </w:rPr>
        <w:t>Implementační analýza podléhá schválení Objednatelem před zahájením samotné implementace řešení. Neakceptace implementační analýzy umožňuje Objednateli ukončit realizaci zakázky a nepokračovat dále v implementaci řešení včetně dodávky hardware a software nezbytných pro výstavbu řešení dle neakceptovaného návrhu. Objednatel má v takovém případě možnost odstoupit od smlouvy za podmínek definovaných ve Smlouvě.</w:t>
      </w:r>
    </w:p>
    <w:p w:rsidR="00D43B26" w:rsidRPr="006B4090" w:rsidRDefault="00D43B26" w:rsidP="00FB5A3E">
      <w:pPr>
        <w:rPr>
          <w:rFonts w:cstheme="minorHAnsi"/>
          <w:sz w:val="20"/>
          <w:szCs w:val="20"/>
        </w:rPr>
      </w:pPr>
      <w:r w:rsidRPr="006B4090">
        <w:rPr>
          <w:rFonts w:cstheme="minorHAnsi"/>
          <w:sz w:val="20"/>
          <w:szCs w:val="20"/>
        </w:rPr>
        <w:t>Úspěšná realizace této fáze je podmínkou pro zahájení fáze 2.</w:t>
      </w:r>
    </w:p>
    <w:p w:rsidR="00D43B26" w:rsidRPr="006B4090" w:rsidRDefault="00D43B26" w:rsidP="00FB5A3E">
      <w:pPr>
        <w:rPr>
          <w:rFonts w:cstheme="minorHAnsi"/>
          <w:sz w:val="20"/>
          <w:szCs w:val="20"/>
        </w:rPr>
      </w:pPr>
    </w:p>
    <w:p w:rsidR="00FB5A3E" w:rsidRPr="000F3B79" w:rsidRDefault="00FB5A3E" w:rsidP="00FB5A3E">
      <w:pPr>
        <w:pStyle w:val="Nadpis3"/>
        <w:numPr>
          <w:ilvl w:val="2"/>
          <w:numId w:val="1"/>
        </w:numPr>
        <w:rPr>
          <w:rFonts w:asciiTheme="minorHAnsi" w:hAnsiTheme="minorHAnsi" w:cstheme="minorHAnsi"/>
        </w:rPr>
      </w:pPr>
      <w:bookmarkStart w:id="2" w:name="_Toc488838278"/>
      <w:bookmarkStart w:id="3" w:name="_Toc532289564"/>
      <w:r w:rsidRPr="000F3B79">
        <w:rPr>
          <w:rFonts w:asciiTheme="minorHAnsi" w:hAnsiTheme="minorHAnsi" w:cstheme="minorHAnsi"/>
        </w:rPr>
        <w:t xml:space="preserve">Fáze </w:t>
      </w:r>
      <w:r w:rsidR="00936A19" w:rsidRPr="000F3B79">
        <w:rPr>
          <w:rFonts w:asciiTheme="minorHAnsi" w:hAnsiTheme="minorHAnsi" w:cstheme="minorHAnsi"/>
        </w:rPr>
        <w:t>2</w:t>
      </w:r>
      <w:r w:rsidRPr="000F3B79">
        <w:rPr>
          <w:rFonts w:asciiTheme="minorHAnsi" w:hAnsiTheme="minorHAnsi" w:cstheme="minorHAnsi"/>
        </w:rPr>
        <w:t xml:space="preserve"> – Vytvoření a dílčí ověření parametrů řešení</w:t>
      </w:r>
      <w:bookmarkEnd w:id="2"/>
      <w:bookmarkEnd w:id="3"/>
      <w:r w:rsidR="00A76C97" w:rsidRPr="000F3B79">
        <w:rPr>
          <w:rFonts w:asciiTheme="minorHAnsi" w:hAnsiTheme="minorHAnsi" w:cstheme="minorHAnsi"/>
        </w:rPr>
        <w:t xml:space="preserve"> </w:t>
      </w:r>
      <w:r w:rsidR="007F2605" w:rsidRPr="000F3B79">
        <w:rPr>
          <w:rFonts w:asciiTheme="minorHAnsi" w:hAnsiTheme="minorHAnsi" w:cstheme="minorHAnsi"/>
        </w:rPr>
        <w:t>SAU</w:t>
      </w:r>
    </w:p>
    <w:p w:rsidR="00FB5A3E" w:rsidRPr="006B4090" w:rsidRDefault="008051FD" w:rsidP="00FB5A3E">
      <w:pPr>
        <w:rPr>
          <w:rFonts w:cstheme="minorHAnsi"/>
          <w:sz w:val="20"/>
          <w:szCs w:val="20"/>
        </w:rPr>
      </w:pPr>
      <w:r w:rsidRPr="006B4090">
        <w:rPr>
          <w:rFonts w:cstheme="minorHAnsi"/>
          <w:sz w:val="20"/>
          <w:szCs w:val="20"/>
        </w:rPr>
        <w:t xml:space="preserve">V rámci této fáze </w:t>
      </w:r>
      <w:r w:rsidR="00B41A91" w:rsidRPr="006B4090">
        <w:rPr>
          <w:rFonts w:cstheme="minorHAnsi"/>
          <w:sz w:val="20"/>
          <w:szCs w:val="20"/>
        </w:rPr>
        <w:t>Dodavatel</w:t>
      </w:r>
      <w:r w:rsidRPr="006B4090">
        <w:rPr>
          <w:rFonts w:cstheme="minorHAnsi"/>
          <w:sz w:val="20"/>
          <w:szCs w:val="20"/>
        </w:rPr>
        <w:t xml:space="preserve"> zajistí:</w:t>
      </w:r>
    </w:p>
    <w:p w:rsidR="002361D0" w:rsidRPr="006B4090" w:rsidRDefault="00C147BF" w:rsidP="001162C3">
      <w:pPr>
        <w:pStyle w:val="Odstavecseseznamem"/>
        <w:numPr>
          <w:ilvl w:val="0"/>
          <w:numId w:val="27"/>
        </w:numPr>
        <w:rPr>
          <w:rFonts w:cstheme="minorHAnsi"/>
          <w:sz w:val="20"/>
          <w:szCs w:val="20"/>
        </w:rPr>
      </w:pPr>
      <w:r w:rsidRPr="006B4090">
        <w:rPr>
          <w:rFonts w:cstheme="minorHAnsi"/>
          <w:b/>
          <w:sz w:val="20"/>
          <w:szCs w:val="20"/>
        </w:rPr>
        <w:t>Vytvoření D</w:t>
      </w:r>
      <w:r w:rsidR="00FB5A3E" w:rsidRPr="006B4090">
        <w:rPr>
          <w:rFonts w:cstheme="minorHAnsi"/>
          <w:b/>
          <w:sz w:val="20"/>
          <w:szCs w:val="20"/>
        </w:rPr>
        <w:t>íla</w:t>
      </w:r>
      <w:r w:rsidR="008051FD" w:rsidRPr="006B4090">
        <w:rPr>
          <w:rFonts w:cstheme="minorHAnsi"/>
          <w:b/>
          <w:sz w:val="20"/>
          <w:szCs w:val="20"/>
        </w:rPr>
        <w:t xml:space="preserve"> </w:t>
      </w:r>
      <w:r w:rsidR="004A185D" w:rsidRPr="006B4090">
        <w:rPr>
          <w:rFonts w:cstheme="minorHAnsi"/>
          <w:sz w:val="20"/>
          <w:szCs w:val="20"/>
        </w:rPr>
        <w:t>–</w:t>
      </w:r>
      <w:r w:rsidR="008051FD" w:rsidRPr="006B4090">
        <w:rPr>
          <w:rFonts w:cstheme="minorHAnsi"/>
          <w:sz w:val="20"/>
          <w:szCs w:val="20"/>
        </w:rPr>
        <w:t xml:space="preserve"> </w:t>
      </w:r>
      <w:r w:rsidR="00B41A91" w:rsidRPr="006B4090">
        <w:rPr>
          <w:rFonts w:cstheme="minorHAnsi"/>
          <w:sz w:val="20"/>
          <w:szCs w:val="20"/>
        </w:rPr>
        <w:t>Dodavatel</w:t>
      </w:r>
      <w:r w:rsidR="008051FD" w:rsidRPr="006B4090">
        <w:rPr>
          <w:rFonts w:cstheme="minorHAnsi"/>
          <w:sz w:val="20"/>
          <w:szCs w:val="20"/>
        </w:rPr>
        <w:t xml:space="preserve"> </w:t>
      </w:r>
      <w:r w:rsidR="00E86F80" w:rsidRPr="006B4090">
        <w:rPr>
          <w:rFonts w:cstheme="minorHAnsi"/>
          <w:sz w:val="20"/>
          <w:szCs w:val="20"/>
        </w:rPr>
        <w:t>v souladu s požadavky dokumentu</w:t>
      </w:r>
      <w:r w:rsidR="00046B4F" w:rsidRPr="006B4090">
        <w:rPr>
          <w:rFonts w:cs="Calibri"/>
          <w:sz w:val="20"/>
          <w:szCs w:val="20"/>
        </w:rPr>
        <w:t xml:space="preserve">: „Katalog požadavků na </w:t>
      </w:r>
      <w:r w:rsidR="007F2605" w:rsidRPr="006B4090">
        <w:rPr>
          <w:rFonts w:cs="Calibri"/>
          <w:sz w:val="20"/>
          <w:szCs w:val="20"/>
        </w:rPr>
        <w:t>SAU</w:t>
      </w:r>
      <w:r w:rsidR="00046B4F" w:rsidRPr="006B4090">
        <w:rPr>
          <w:rFonts w:cs="Calibri"/>
          <w:sz w:val="20"/>
          <w:szCs w:val="20"/>
        </w:rPr>
        <w:t>“</w:t>
      </w:r>
      <w:r w:rsidR="004A185D" w:rsidRPr="006B4090">
        <w:rPr>
          <w:rFonts w:cstheme="minorHAnsi"/>
          <w:sz w:val="20"/>
          <w:szCs w:val="20"/>
        </w:rPr>
        <w:t xml:space="preserve"> </w:t>
      </w:r>
      <w:r w:rsidR="002D565D" w:rsidRPr="006B4090">
        <w:rPr>
          <w:rFonts w:cstheme="minorHAnsi"/>
          <w:sz w:val="20"/>
          <w:szCs w:val="20"/>
        </w:rPr>
        <w:t xml:space="preserve">provede dodávku všech potřebných </w:t>
      </w:r>
      <w:r w:rsidR="004A22C6" w:rsidRPr="006B4090">
        <w:rPr>
          <w:rFonts w:cstheme="minorHAnsi"/>
          <w:sz w:val="20"/>
          <w:szCs w:val="20"/>
        </w:rPr>
        <w:t xml:space="preserve">HW a </w:t>
      </w:r>
      <w:r w:rsidR="002D565D" w:rsidRPr="006B4090">
        <w:rPr>
          <w:rFonts w:cstheme="minorHAnsi"/>
          <w:sz w:val="20"/>
          <w:szCs w:val="20"/>
        </w:rPr>
        <w:t>SW technologií a komponent Díla, jejich konfiguraci, potřebné integrace</w:t>
      </w:r>
      <w:r w:rsidR="002361D0" w:rsidRPr="006B4090">
        <w:rPr>
          <w:rFonts w:cstheme="minorHAnsi"/>
          <w:sz w:val="20"/>
          <w:szCs w:val="20"/>
        </w:rPr>
        <w:t>.</w:t>
      </w:r>
    </w:p>
    <w:p w:rsidR="008051FD" w:rsidRPr="006B4090" w:rsidRDefault="008051FD" w:rsidP="002361D0">
      <w:pPr>
        <w:pStyle w:val="Odstavecseseznamem"/>
        <w:rPr>
          <w:rFonts w:cstheme="minorHAnsi"/>
          <w:sz w:val="20"/>
          <w:szCs w:val="20"/>
        </w:rPr>
      </w:pPr>
      <w:r w:rsidRPr="006B4090">
        <w:rPr>
          <w:rFonts w:cstheme="minorHAnsi"/>
          <w:sz w:val="20"/>
          <w:szCs w:val="20"/>
        </w:rPr>
        <w:t xml:space="preserve">Pokud některý požadavek stanoví minimální úroveň naplnění, může </w:t>
      </w:r>
      <w:r w:rsidR="00B41A91" w:rsidRPr="006B4090">
        <w:rPr>
          <w:rFonts w:cstheme="minorHAnsi"/>
          <w:sz w:val="20"/>
          <w:szCs w:val="20"/>
        </w:rPr>
        <w:t>Dodavatel</w:t>
      </w:r>
      <w:r w:rsidRPr="006B4090">
        <w:rPr>
          <w:rFonts w:cstheme="minorHAnsi"/>
          <w:sz w:val="20"/>
          <w:szCs w:val="20"/>
        </w:rPr>
        <w:t xml:space="preserve"> zajistit naplnění požadavku na pokročilejší (vyšší) úrovni, nikdy však na úrovni méně pokročilé (nižší).</w:t>
      </w:r>
    </w:p>
    <w:p w:rsidR="008051FD" w:rsidRPr="006B4090" w:rsidRDefault="00B41A91" w:rsidP="008051FD">
      <w:pPr>
        <w:pStyle w:val="Odstavecseseznamem"/>
        <w:rPr>
          <w:rFonts w:cstheme="minorHAnsi"/>
          <w:sz w:val="20"/>
          <w:szCs w:val="20"/>
        </w:rPr>
      </w:pPr>
      <w:r w:rsidRPr="006B4090">
        <w:rPr>
          <w:rFonts w:cstheme="minorHAnsi"/>
          <w:sz w:val="20"/>
          <w:szCs w:val="20"/>
        </w:rPr>
        <w:t>Dodavatel</w:t>
      </w:r>
      <w:r w:rsidR="008051FD" w:rsidRPr="006B4090">
        <w:rPr>
          <w:rFonts w:cstheme="minorHAnsi"/>
          <w:sz w:val="20"/>
          <w:szCs w:val="20"/>
        </w:rPr>
        <w:t xml:space="preserve"> </w:t>
      </w:r>
      <w:r w:rsidR="00BD6E9E" w:rsidRPr="006B4090">
        <w:rPr>
          <w:rFonts w:cstheme="minorHAnsi"/>
          <w:b/>
          <w:sz w:val="20"/>
          <w:szCs w:val="20"/>
        </w:rPr>
        <w:t>si může</w:t>
      </w:r>
      <w:r w:rsidR="00BD6E9E" w:rsidRPr="006B4090">
        <w:rPr>
          <w:rFonts w:cstheme="minorHAnsi"/>
          <w:sz w:val="20"/>
          <w:szCs w:val="20"/>
        </w:rPr>
        <w:t xml:space="preserve"> </w:t>
      </w:r>
      <w:r w:rsidR="008051FD" w:rsidRPr="006B4090">
        <w:rPr>
          <w:rFonts w:cstheme="minorHAnsi"/>
          <w:sz w:val="20"/>
          <w:szCs w:val="20"/>
        </w:rPr>
        <w:t xml:space="preserve">postup </w:t>
      </w:r>
      <w:r w:rsidR="004A185D" w:rsidRPr="006B4090">
        <w:rPr>
          <w:rFonts w:cstheme="minorHAnsi"/>
          <w:sz w:val="20"/>
          <w:szCs w:val="20"/>
        </w:rPr>
        <w:t xml:space="preserve">implementace </w:t>
      </w:r>
      <w:r w:rsidR="008051FD" w:rsidRPr="006B4090">
        <w:rPr>
          <w:rFonts w:cstheme="minorHAnsi"/>
          <w:sz w:val="20"/>
          <w:szCs w:val="20"/>
        </w:rPr>
        <w:t xml:space="preserve">vytvoření systému rozdělit do několika milníků. </w:t>
      </w:r>
      <w:r w:rsidR="00BD6E9E" w:rsidRPr="006B4090">
        <w:rPr>
          <w:rFonts w:cstheme="minorHAnsi"/>
          <w:sz w:val="20"/>
          <w:szCs w:val="20"/>
        </w:rPr>
        <w:t>V takovém případě je n</w:t>
      </w:r>
      <w:r w:rsidR="008051FD" w:rsidRPr="006B4090">
        <w:rPr>
          <w:rFonts w:cstheme="minorHAnsi"/>
          <w:sz w:val="20"/>
          <w:szCs w:val="20"/>
        </w:rPr>
        <w:t xml:space="preserve">aplánování obsahu a rozsahu milníků </w:t>
      </w:r>
      <w:r w:rsidR="00BD6E9E" w:rsidRPr="006B4090">
        <w:rPr>
          <w:rFonts w:cstheme="minorHAnsi"/>
          <w:sz w:val="20"/>
          <w:szCs w:val="20"/>
        </w:rPr>
        <w:t xml:space="preserve">plně </w:t>
      </w:r>
      <w:r w:rsidR="008051FD" w:rsidRPr="006B4090">
        <w:rPr>
          <w:rFonts w:cstheme="minorHAnsi"/>
          <w:sz w:val="20"/>
          <w:szCs w:val="20"/>
        </w:rPr>
        <w:t xml:space="preserve">úlohou </w:t>
      </w:r>
      <w:r w:rsidRPr="006B4090">
        <w:rPr>
          <w:rFonts w:cstheme="minorHAnsi"/>
          <w:sz w:val="20"/>
          <w:szCs w:val="20"/>
        </w:rPr>
        <w:t>Dodavatel</w:t>
      </w:r>
      <w:r w:rsidR="008051FD" w:rsidRPr="006B4090">
        <w:rPr>
          <w:rFonts w:cstheme="minorHAnsi"/>
          <w:sz w:val="20"/>
          <w:szCs w:val="20"/>
        </w:rPr>
        <w:t xml:space="preserve">e a musí respektovat jím navržené projektové a vývojové metodiky. </w:t>
      </w:r>
      <w:r w:rsidR="00BD6E9E" w:rsidRPr="006B4090">
        <w:rPr>
          <w:rFonts w:cstheme="minorHAnsi"/>
          <w:sz w:val="20"/>
          <w:szCs w:val="20"/>
        </w:rPr>
        <w:t>Tyto milníky jsou čistě postupovými kroky při implementaci a nebudou fakturačními milníky.</w:t>
      </w:r>
    </w:p>
    <w:p w:rsidR="00B048B1" w:rsidRPr="006B4090" w:rsidRDefault="008051FD">
      <w:pPr>
        <w:ind w:left="709"/>
        <w:rPr>
          <w:sz w:val="20"/>
          <w:szCs w:val="20"/>
        </w:rPr>
      </w:pPr>
      <w:r w:rsidRPr="006B4090">
        <w:rPr>
          <w:sz w:val="20"/>
          <w:szCs w:val="20"/>
        </w:rPr>
        <w:t>Vývojovým a implementačním pracím musí předcházet důkladná IT analýza předmětné oblasti</w:t>
      </w:r>
      <w:r w:rsidR="00037B94" w:rsidRPr="006B4090">
        <w:rPr>
          <w:sz w:val="20"/>
          <w:szCs w:val="20"/>
        </w:rPr>
        <w:t xml:space="preserve"> (viz </w:t>
      </w:r>
      <w:r w:rsidR="00037B94" w:rsidRPr="006B4090">
        <w:rPr>
          <w:b/>
          <w:sz w:val="20"/>
          <w:szCs w:val="20"/>
        </w:rPr>
        <w:t xml:space="preserve">Zpracování </w:t>
      </w:r>
      <w:r w:rsidR="00750D1E" w:rsidRPr="006B4090">
        <w:rPr>
          <w:b/>
          <w:sz w:val="20"/>
          <w:szCs w:val="20"/>
        </w:rPr>
        <w:t>implementační</w:t>
      </w:r>
      <w:r w:rsidR="00037B94" w:rsidRPr="006B4090">
        <w:rPr>
          <w:b/>
          <w:sz w:val="20"/>
          <w:szCs w:val="20"/>
        </w:rPr>
        <w:t xml:space="preserve"> analýzy)</w:t>
      </w:r>
      <w:r w:rsidRPr="006B4090">
        <w:rPr>
          <w:sz w:val="20"/>
          <w:szCs w:val="20"/>
        </w:rPr>
        <w:t xml:space="preserve">. Technická specifikace </w:t>
      </w:r>
      <w:r w:rsidR="00750D1E" w:rsidRPr="006B4090">
        <w:rPr>
          <w:sz w:val="20"/>
          <w:szCs w:val="20"/>
        </w:rPr>
        <w:t xml:space="preserve">SAU </w:t>
      </w:r>
      <w:r w:rsidRPr="006B4090">
        <w:rPr>
          <w:sz w:val="20"/>
          <w:szCs w:val="20"/>
        </w:rPr>
        <w:t xml:space="preserve">obsahuje všechny požadavky </w:t>
      </w:r>
      <w:r w:rsidR="00B929E1" w:rsidRPr="006B4090">
        <w:rPr>
          <w:sz w:val="20"/>
          <w:szCs w:val="20"/>
        </w:rPr>
        <w:t>Objednatel</w:t>
      </w:r>
      <w:r w:rsidRPr="006B4090">
        <w:rPr>
          <w:sz w:val="20"/>
          <w:szCs w:val="20"/>
        </w:rPr>
        <w:t xml:space="preserve">e na </w:t>
      </w:r>
      <w:r w:rsidR="00533A3F" w:rsidRPr="006B4090">
        <w:rPr>
          <w:sz w:val="20"/>
          <w:szCs w:val="20"/>
        </w:rPr>
        <w:t xml:space="preserve">poptávaný </w:t>
      </w:r>
      <w:r w:rsidRPr="006B4090">
        <w:rPr>
          <w:sz w:val="20"/>
          <w:szCs w:val="20"/>
        </w:rPr>
        <w:t>systém či jeho komponenty (moduly/služby)</w:t>
      </w:r>
      <w:r w:rsidR="00037B94" w:rsidRPr="006B4090">
        <w:rPr>
          <w:sz w:val="20"/>
          <w:szCs w:val="20"/>
        </w:rPr>
        <w:t xml:space="preserve"> v přimě</w:t>
      </w:r>
      <w:r w:rsidR="009D0CBE" w:rsidRPr="006B4090">
        <w:rPr>
          <w:sz w:val="20"/>
          <w:szCs w:val="20"/>
        </w:rPr>
        <w:t>ře</w:t>
      </w:r>
      <w:r w:rsidR="00037B94" w:rsidRPr="006B4090">
        <w:rPr>
          <w:sz w:val="20"/>
          <w:szCs w:val="20"/>
        </w:rPr>
        <w:t>né míře podrobnosti</w:t>
      </w:r>
      <w:r w:rsidR="00601F0D" w:rsidRPr="006B4090">
        <w:rPr>
          <w:sz w:val="20"/>
          <w:szCs w:val="20"/>
        </w:rPr>
        <w:t xml:space="preserve">, z nichž je však patrný přístup </w:t>
      </w:r>
      <w:r w:rsidR="007279B7" w:rsidRPr="006B4090">
        <w:rPr>
          <w:sz w:val="20"/>
          <w:szCs w:val="20"/>
        </w:rPr>
        <w:t xml:space="preserve">Dodavatele a je možnost ověřit shodu se zadáním </w:t>
      </w:r>
      <w:r w:rsidR="007F2605" w:rsidRPr="006B4090">
        <w:rPr>
          <w:sz w:val="20"/>
          <w:szCs w:val="20"/>
        </w:rPr>
        <w:t>SAU</w:t>
      </w:r>
      <w:r w:rsidR="00037B94" w:rsidRPr="006B4090">
        <w:rPr>
          <w:sz w:val="20"/>
          <w:szCs w:val="20"/>
        </w:rPr>
        <w:t>.</w:t>
      </w:r>
      <w:r w:rsidRPr="006B4090">
        <w:rPr>
          <w:sz w:val="20"/>
          <w:szCs w:val="20"/>
        </w:rPr>
        <w:t xml:space="preserve"> </w:t>
      </w:r>
      <w:r w:rsidR="00037B94" w:rsidRPr="006B4090">
        <w:rPr>
          <w:sz w:val="20"/>
          <w:szCs w:val="20"/>
        </w:rPr>
        <w:t>K</w:t>
      </w:r>
      <w:r w:rsidRPr="006B4090">
        <w:rPr>
          <w:sz w:val="20"/>
          <w:szCs w:val="20"/>
        </w:rPr>
        <w:t xml:space="preserve"> jejich naplnění však může být potřebné zodpovězení některých dílčích zadáním neupravených otázek. V případě, že zadání neupravuje </w:t>
      </w:r>
      <w:r w:rsidR="00037B94" w:rsidRPr="006B4090">
        <w:rPr>
          <w:sz w:val="20"/>
          <w:szCs w:val="20"/>
        </w:rPr>
        <w:t xml:space="preserve">zcela jednoznačně </w:t>
      </w:r>
      <w:r w:rsidRPr="006B4090">
        <w:rPr>
          <w:sz w:val="20"/>
          <w:szCs w:val="20"/>
        </w:rPr>
        <w:t>určitou oblast</w:t>
      </w:r>
      <w:r w:rsidR="00037B94" w:rsidRPr="006B4090">
        <w:rPr>
          <w:sz w:val="20"/>
          <w:szCs w:val="20"/>
        </w:rPr>
        <w:t>,</w:t>
      </w:r>
      <w:r w:rsidRPr="006B4090">
        <w:rPr>
          <w:sz w:val="20"/>
          <w:szCs w:val="20"/>
        </w:rPr>
        <w:t xml:space="preserve"> a ta umožňuje variantní řešení, musí být volba varianty řešena s Objednatelem. V opačném případě může Objednatel řešení odmítnout a vrátit jej </w:t>
      </w:r>
      <w:r w:rsidR="00B41A91" w:rsidRPr="006B4090">
        <w:rPr>
          <w:sz w:val="20"/>
          <w:szCs w:val="20"/>
        </w:rPr>
        <w:t>Dodavatel</w:t>
      </w:r>
      <w:r w:rsidRPr="006B4090">
        <w:rPr>
          <w:sz w:val="20"/>
          <w:szCs w:val="20"/>
        </w:rPr>
        <w:t>i k</w:t>
      </w:r>
      <w:r w:rsidR="00046B4F" w:rsidRPr="006B4090">
        <w:rPr>
          <w:sz w:val="20"/>
          <w:szCs w:val="20"/>
        </w:rPr>
        <w:t> </w:t>
      </w:r>
      <w:r w:rsidRPr="006B4090">
        <w:rPr>
          <w:sz w:val="20"/>
          <w:szCs w:val="20"/>
        </w:rPr>
        <w:t>přeprac</w:t>
      </w:r>
      <w:r w:rsidR="00046B4F" w:rsidRPr="006B4090">
        <w:rPr>
          <w:sz w:val="20"/>
          <w:szCs w:val="20"/>
        </w:rPr>
        <w:t>ování.</w:t>
      </w:r>
    </w:p>
    <w:p w:rsidR="00B048B1" w:rsidRPr="006B4090" w:rsidRDefault="008051FD">
      <w:pPr>
        <w:pStyle w:val="Odstavecseseznamem"/>
        <w:ind w:left="709"/>
        <w:rPr>
          <w:rFonts w:cstheme="minorHAnsi"/>
          <w:sz w:val="20"/>
          <w:szCs w:val="20"/>
        </w:rPr>
      </w:pPr>
      <w:r w:rsidRPr="006B4090">
        <w:rPr>
          <w:rFonts w:cstheme="minorHAnsi"/>
          <w:sz w:val="20"/>
          <w:szCs w:val="20"/>
        </w:rPr>
        <w:t xml:space="preserve">V případě, že </w:t>
      </w:r>
      <w:r w:rsidR="00B41A91" w:rsidRPr="006B4090">
        <w:rPr>
          <w:rFonts w:cstheme="minorHAnsi"/>
          <w:sz w:val="20"/>
          <w:szCs w:val="20"/>
        </w:rPr>
        <w:t>Dodavatel</w:t>
      </w:r>
      <w:r w:rsidRPr="006B4090">
        <w:rPr>
          <w:rFonts w:cstheme="minorHAnsi"/>
          <w:sz w:val="20"/>
          <w:szCs w:val="20"/>
        </w:rPr>
        <w:t xml:space="preserve"> v průběhu implementace narazí na vzájemně protichůdné požadavky, bude tato situace řešena ve spolupráci s </w:t>
      </w:r>
      <w:r w:rsidR="00B929E1" w:rsidRPr="006B4090">
        <w:rPr>
          <w:rFonts w:cstheme="minorHAnsi"/>
          <w:sz w:val="20"/>
          <w:szCs w:val="20"/>
        </w:rPr>
        <w:t>Objednatel</w:t>
      </w:r>
      <w:r w:rsidRPr="006B4090">
        <w:rPr>
          <w:rFonts w:cstheme="minorHAnsi"/>
          <w:sz w:val="20"/>
          <w:szCs w:val="20"/>
        </w:rPr>
        <w:t xml:space="preserve">em. V opačném případě může </w:t>
      </w:r>
      <w:r w:rsidR="00B929E1" w:rsidRPr="006B4090">
        <w:rPr>
          <w:rFonts w:cstheme="minorHAnsi"/>
          <w:sz w:val="20"/>
          <w:szCs w:val="20"/>
        </w:rPr>
        <w:t>Objednatel</w:t>
      </w:r>
      <w:r w:rsidRPr="006B4090">
        <w:rPr>
          <w:rFonts w:cstheme="minorHAnsi"/>
          <w:sz w:val="20"/>
          <w:szCs w:val="20"/>
        </w:rPr>
        <w:t xml:space="preserve"> řešení odmítnout a vrátit jej </w:t>
      </w:r>
      <w:r w:rsidR="00B41A91" w:rsidRPr="006B4090">
        <w:rPr>
          <w:rFonts w:cstheme="minorHAnsi"/>
          <w:sz w:val="20"/>
          <w:szCs w:val="20"/>
        </w:rPr>
        <w:t>Dodavatel</w:t>
      </w:r>
      <w:r w:rsidR="00046B4F" w:rsidRPr="006B4090">
        <w:rPr>
          <w:rFonts w:cstheme="minorHAnsi"/>
          <w:sz w:val="20"/>
          <w:szCs w:val="20"/>
        </w:rPr>
        <w:t>i k přepracování.</w:t>
      </w:r>
    </w:p>
    <w:p w:rsidR="00FB5A3E" w:rsidRPr="006B4090" w:rsidRDefault="008051FD" w:rsidP="008051FD">
      <w:pPr>
        <w:pStyle w:val="Odstavecseseznamem"/>
        <w:rPr>
          <w:rFonts w:cstheme="minorHAnsi"/>
          <w:sz w:val="20"/>
          <w:szCs w:val="20"/>
        </w:rPr>
      </w:pPr>
      <w:r w:rsidRPr="006B4090">
        <w:rPr>
          <w:rFonts w:cstheme="minorHAnsi"/>
          <w:sz w:val="20"/>
          <w:szCs w:val="20"/>
        </w:rPr>
        <w:t xml:space="preserve">Ukončení této fáze je podmíněno úspěšným testováním, které konstatuje, že v rovině funkčností není aktuálně známa žádná závažná vada </w:t>
      </w:r>
      <w:r w:rsidR="00095EC0" w:rsidRPr="006B4090">
        <w:rPr>
          <w:rFonts w:cstheme="minorHAnsi"/>
          <w:sz w:val="20"/>
          <w:szCs w:val="20"/>
        </w:rPr>
        <w:t xml:space="preserve">(tj. vada </w:t>
      </w:r>
      <w:r w:rsidR="00DC0BEB" w:rsidRPr="006B4090">
        <w:rPr>
          <w:rFonts w:cstheme="minorHAnsi"/>
          <w:sz w:val="20"/>
          <w:szCs w:val="20"/>
        </w:rPr>
        <w:t>kategorie A</w:t>
      </w:r>
      <w:r w:rsidR="00795C85" w:rsidRPr="006B4090">
        <w:rPr>
          <w:rFonts w:cstheme="minorHAnsi"/>
          <w:sz w:val="20"/>
          <w:szCs w:val="20"/>
        </w:rPr>
        <w:t xml:space="preserve"> – viz dále</w:t>
      </w:r>
      <w:r w:rsidR="00095EC0" w:rsidRPr="006B4090">
        <w:rPr>
          <w:rFonts w:cstheme="minorHAnsi"/>
          <w:sz w:val="20"/>
          <w:szCs w:val="20"/>
        </w:rPr>
        <w:t xml:space="preserve">) </w:t>
      </w:r>
      <w:r w:rsidRPr="006B4090">
        <w:rPr>
          <w:rFonts w:cstheme="minorHAnsi"/>
          <w:sz w:val="20"/>
          <w:szCs w:val="20"/>
        </w:rPr>
        <w:t>znemožňující užívání všech součástí řešení</w:t>
      </w:r>
      <w:r w:rsidR="00131581" w:rsidRPr="006B4090">
        <w:rPr>
          <w:rFonts w:cstheme="minorHAnsi"/>
          <w:sz w:val="20"/>
          <w:szCs w:val="20"/>
        </w:rPr>
        <w:t xml:space="preserve"> a zahájení pilotního provozu</w:t>
      </w:r>
      <w:r w:rsidRPr="006B4090">
        <w:rPr>
          <w:rFonts w:cstheme="minorHAnsi"/>
          <w:sz w:val="20"/>
          <w:szCs w:val="20"/>
        </w:rPr>
        <w:t>.</w:t>
      </w:r>
    </w:p>
    <w:p w:rsidR="00D178EA" w:rsidRPr="006B4090" w:rsidRDefault="00D178EA" w:rsidP="001162C3">
      <w:pPr>
        <w:pStyle w:val="Odstavecseseznamem"/>
        <w:numPr>
          <w:ilvl w:val="1"/>
          <w:numId w:val="27"/>
        </w:numPr>
        <w:rPr>
          <w:sz w:val="20"/>
          <w:szCs w:val="20"/>
        </w:rPr>
      </w:pPr>
      <w:r w:rsidRPr="006B4090">
        <w:rPr>
          <w:rFonts w:cstheme="minorHAnsi"/>
          <w:b/>
          <w:sz w:val="20"/>
          <w:szCs w:val="20"/>
        </w:rPr>
        <w:t>Návrh segmentace sítě a konfigurace segmentačního firewallu</w:t>
      </w:r>
      <w:r w:rsidRPr="006B4090">
        <w:rPr>
          <w:rFonts w:cstheme="minorHAnsi"/>
          <w:sz w:val="20"/>
          <w:szCs w:val="20"/>
        </w:rPr>
        <w:t xml:space="preserve"> - </w:t>
      </w:r>
      <w:r w:rsidRPr="006B4090">
        <w:rPr>
          <w:sz w:val="20"/>
          <w:szCs w:val="20"/>
        </w:rPr>
        <w:t xml:space="preserve">Dodavatel jako součást plnění předmětu veřejné zakázky navrhne segmentaci sítě v souladu s požadavky uvedenými dále na schématu rozmístění komponent do síťových segmentů. Pro implementaci segmentace sítě bude využit existující segmentační firewall Objednatele - </w:t>
      </w:r>
      <w:proofErr w:type="spellStart"/>
      <w:r w:rsidRPr="006B4090">
        <w:rPr>
          <w:sz w:val="20"/>
          <w:szCs w:val="20"/>
        </w:rPr>
        <w:t>FortiGate</w:t>
      </w:r>
      <w:proofErr w:type="spellEnd"/>
      <w:r w:rsidRPr="006B4090">
        <w:rPr>
          <w:sz w:val="20"/>
          <w:szCs w:val="20"/>
        </w:rPr>
        <w:t>® 300D</w:t>
      </w:r>
      <w:r w:rsidR="00C511CD" w:rsidRPr="006B4090">
        <w:rPr>
          <w:rStyle w:val="Znakapoznpodarou"/>
          <w:sz w:val="20"/>
          <w:szCs w:val="20"/>
        </w:rPr>
        <w:footnoteReference w:id="4"/>
      </w:r>
      <w:r w:rsidRPr="006B4090">
        <w:rPr>
          <w:sz w:val="20"/>
          <w:szCs w:val="20"/>
        </w:rPr>
        <w:t xml:space="preserve"> (případně firewall novější řady). Pro Dodavatele bude v segmentačním firewall vytvořena virtuální doména (VDOM), jako samostatná virtuální jednotka firewallu, kterou bude mít Dodavatel ve své správě. </w:t>
      </w:r>
      <w:proofErr w:type="spellStart"/>
      <w:r w:rsidRPr="006B4090">
        <w:rPr>
          <w:sz w:val="20"/>
          <w:szCs w:val="20"/>
        </w:rPr>
        <w:t>MZe</w:t>
      </w:r>
      <w:proofErr w:type="spellEnd"/>
      <w:r w:rsidRPr="006B4090">
        <w:rPr>
          <w:sz w:val="20"/>
          <w:szCs w:val="20"/>
        </w:rPr>
        <w:t xml:space="preserve"> bude mít k VDOM náhledový přístup za účelem kontroly a auditu vytvořených segmentačních pravidel a případně dalších konfigurací firewall.</w:t>
      </w:r>
    </w:p>
    <w:p w:rsidR="00D178EA" w:rsidRPr="006B4090" w:rsidRDefault="00D178EA" w:rsidP="00D178EA">
      <w:pPr>
        <w:pStyle w:val="Odstavecseseznamem"/>
        <w:ind w:left="792"/>
        <w:rPr>
          <w:sz w:val="20"/>
          <w:szCs w:val="20"/>
        </w:rPr>
      </w:pPr>
      <w:r w:rsidRPr="006B4090">
        <w:rPr>
          <w:sz w:val="20"/>
          <w:szCs w:val="20"/>
        </w:rPr>
        <w:lastRenderedPageBreak/>
        <w:t>Dodavatel provede konfiguraci segmentačního firewall v jemu přiděleném VDOM a navrhne a implementuje segmentační pravidla v souladu s požadavky uvedenými v této zadávací dokumentaci.</w:t>
      </w:r>
    </w:p>
    <w:p w:rsidR="00D178EA" w:rsidRPr="006B4090" w:rsidRDefault="00D178EA" w:rsidP="00D178EA">
      <w:pPr>
        <w:pStyle w:val="Odstavecseseznamem"/>
        <w:ind w:left="792"/>
        <w:rPr>
          <w:rFonts w:cstheme="minorHAnsi"/>
          <w:sz w:val="20"/>
          <w:szCs w:val="20"/>
        </w:rPr>
      </w:pPr>
      <w:r w:rsidRPr="006B4090">
        <w:rPr>
          <w:rFonts w:cstheme="minorHAnsi"/>
          <w:noProof/>
          <w:sz w:val="20"/>
          <w:szCs w:val="20"/>
          <w:lang w:eastAsia="cs-CZ"/>
        </w:rPr>
        <w:drawing>
          <wp:inline distT="0" distB="0" distL="0" distR="0">
            <wp:extent cx="5759450" cy="5613400"/>
            <wp:effectExtent l="0" t="0" r="0" b="0"/>
            <wp:docPr id="3"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5613400"/>
                    </a:xfrm>
                    <a:prstGeom prst="rect">
                      <a:avLst/>
                    </a:prstGeom>
                    <a:noFill/>
                    <a:ln>
                      <a:noFill/>
                    </a:ln>
                  </pic:spPr>
                </pic:pic>
              </a:graphicData>
            </a:graphic>
          </wp:inline>
        </w:drawing>
      </w:r>
    </w:p>
    <w:p w:rsidR="00D178EA" w:rsidRPr="006B4090" w:rsidRDefault="00E86F80" w:rsidP="00D178EA">
      <w:pPr>
        <w:pStyle w:val="Odstavecseseznamem"/>
        <w:ind w:left="792"/>
        <w:rPr>
          <w:rFonts w:cstheme="minorHAnsi"/>
          <w:sz w:val="20"/>
          <w:szCs w:val="20"/>
        </w:rPr>
      </w:pPr>
      <w:r w:rsidRPr="006B4090">
        <w:rPr>
          <w:rFonts w:cstheme="minorHAnsi"/>
          <w:b/>
          <w:sz w:val="20"/>
          <w:szCs w:val="20"/>
        </w:rPr>
        <w:t xml:space="preserve">Schéma </w:t>
      </w:r>
      <w:r w:rsidR="00D178EA" w:rsidRPr="006B4090">
        <w:rPr>
          <w:rFonts w:cstheme="minorHAnsi"/>
          <w:sz w:val="20"/>
          <w:szCs w:val="20"/>
        </w:rPr>
        <w:t>- Rozmístění komponent do síťových segmentů</w:t>
      </w:r>
    </w:p>
    <w:p w:rsidR="00D178EA" w:rsidRPr="006B4090" w:rsidRDefault="00D178EA" w:rsidP="00D178EA">
      <w:pPr>
        <w:pStyle w:val="Odstavecseseznamem"/>
        <w:ind w:left="792"/>
        <w:rPr>
          <w:rFonts w:cstheme="minorHAnsi"/>
          <w:sz w:val="20"/>
          <w:szCs w:val="20"/>
        </w:rPr>
      </w:pPr>
    </w:p>
    <w:p w:rsidR="00D178EA" w:rsidRPr="006B4090" w:rsidRDefault="00D178EA" w:rsidP="00D178EA">
      <w:pPr>
        <w:pStyle w:val="Odstavecseseznamem"/>
        <w:ind w:left="792"/>
        <w:rPr>
          <w:rFonts w:cstheme="minorHAnsi"/>
          <w:sz w:val="20"/>
          <w:szCs w:val="20"/>
        </w:rPr>
      </w:pPr>
      <w:r w:rsidRPr="006B4090">
        <w:rPr>
          <w:sz w:val="20"/>
          <w:szCs w:val="20"/>
        </w:rPr>
        <w:t xml:space="preserve">Jednotlivé komponenty řešení musí být rozmístěny do vlastních VLAN, </w:t>
      </w:r>
      <w:r w:rsidR="00E86F80" w:rsidRPr="006B4090">
        <w:rPr>
          <w:sz w:val="20"/>
          <w:szCs w:val="20"/>
        </w:rPr>
        <w:t>jak je znázorněno na výše uvedeném obrázku</w:t>
      </w:r>
      <w:r w:rsidRPr="006B4090">
        <w:rPr>
          <w:sz w:val="20"/>
          <w:szCs w:val="20"/>
        </w:rPr>
        <w:t>. Pro aplikace/on-line služby jsou vytvořeny samostatné VLAN tak, že každé aplikaci, on-line službě je přidělena jedna samostatná VLAN. Výše je znázorněna minimální segmentace. Segmentů může být cílově více v závislosti na výstupech implementační analýzy Dodavatele. V jednom segmentu musí být vždy nasazeny pouze servery se shodnou rolí, tedy samostatný segment pro jednotlivé role serverů.</w:t>
      </w:r>
    </w:p>
    <w:p w:rsidR="00837EE5" w:rsidRPr="006B4090" w:rsidRDefault="00750D1E" w:rsidP="001162C3">
      <w:pPr>
        <w:pStyle w:val="Odstavecseseznamem"/>
        <w:numPr>
          <w:ilvl w:val="1"/>
          <w:numId w:val="27"/>
        </w:numPr>
        <w:rPr>
          <w:rFonts w:cstheme="minorHAnsi"/>
          <w:sz w:val="20"/>
          <w:szCs w:val="20"/>
        </w:rPr>
      </w:pPr>
      <w:r w:rsidRPr="006B4090">
        <w:rPr>
          <w:rFonts w:cstheme="minorHAnsi"/>
          <w:b/>
          <w:sz w:val="20"/>
          <w:szCs w:val="20"/>
        </w:rPr>
        <w:t>Dodání HW infrastruktury a zprovoznění HW prostředí v </w:t>
      </w:r>
      <w:r w:rsidR="00C950B6" w:rsidRPr="006B4090">
        <w:rPr>
          <w:rFonts w:cstheme="minorHAnsi"/>
          <w:b/>
          <w:sz w:val="20"/>
          <w:szCs w:val="20"/>
        </w:rPr>
        <w:t>Místě instalace</w:t>
      </w:r>
      <w:r w:rsidRPr="006B4090">
        <w:rPr>
          <w:rFonts w:cstheme="minorHAnsi"/>
          <w:sz w:val="20"/>
          <w:szCs w:val="20"/>
        </w:rPr>
        <w:t xml:space="preserve"> – </w:t>
      </w:r>
      <w:r w:rsidR="003A4509" w:rsidRPr="006B4090">
        <w:rPr>
          <w:rFonts w:cstheme="minorHAnsi"/>
          <w:sz w:val="20"/>
          <w:szCs w:val="20"/>
        </w:rPr>
        <w:t xml:space="preserve">Předmětem veřejné zakázky je návrh hardware architektury řešení, návrh nasazení jednotlivých komponent řešení na dodaný hardware a dodávka všech využitých hardware komponent včetně podpory na celé období </w:t>
      </w:r>
      <w:r w:rsidR="00837EE5" w:rsidRPr="006B4090">
        <w:rPr>
          <w:rFonts w:cstheme="minorHAnsi"/>
          <w:sz w:val="20"/>
          <w:szCs w:val="20"/>
        </w:rPr>
        <w:t>trvání Smlouvy</w:t>
      </w:r>
      <w:r w:rsidR="003A4509" w:rsidRPr="006B4090">
        <w:rPr>
          <w:rFonts w:cstheme="minorHAnsi"/>
          <w:sz w:val="20"/>
          <w:szCs w:val="20"/>
        </w:rPr>
        <w:t xml:space="preserve"> pro prod</w:t>
      </w:r>
      <w:r w:rsidR="00837EE5" w:rsidRPr="006B4090">
        <w:rPr>
          <w:rFonts w:cstheme="minorHAnsi"/>
          <w:sz w:val="20"/>
          <w:szCs w:val="20"/>
        </w:rPr>
        <w:t>ukční, testovací a vývojové pro</w:t>
      </w:r>
      <w:r w:rsidR="003A4509" w:rsidRPr="006B4090">
        <w:rPr>
          <w:rFonts w:cstheme="minorHAnsi"/>
          <w:sz w:val="20"/>
          <w:szCs w:val="20"/>
        </w:rPr>
        <w:t xml:space="preserve">středí. Objednatel připouští využití </w:t>
      </w:r>
      <w:proofErr w:type="spellStart"/>
      <w:r w:rsidR="003A4509" w:rsidRPr="006B4090">
        <w:rPr>
          <w:rFonts w:cstheme="minorHAnsi"/>
          <w:sz w:val="20"/>
          <w:szCs w:val="20"/>
        </w:rPr>
        <w:t>virtualizace</w:t>
      </w:r>
      <w:proofErr w:type="spellEnd"/>
      <w:r w:rsidR="003A4509" w:rsidRPr="006B4090">
        <w:rPr>
          <w:rFonts w:cstheme="minorHAnsi"/>
          <w:sz w:val="20"/>
          <w:szCs w:val="20"/>
        </w:rPr>
        <w:t xml:space="preserve">. V takovém případě musí být zároveň součástí dodávky veškerý hardware využitý pro hostování komponent </w:t>
      </w:r>
      <w:proofErr w:type="spellStart"/>
      <w:r w:rsidR="003A4509" w:rsidRPr="006B4090">
        <w:rPr>
          <w:rFonts w:cstheme="minorHAnsi"/>
          <w:sz w:val="20"/>
          <w:szCs w:val="20"/>
        </w:rPr>
        <w:t>virtualizace</w:t>
      </w:r>
      <w:proofErr w:type="spellEnd"/>
      <w:r w:rsidR="003A4509" w:rsidRPr="006B4090">
        <w:rPr>
          <w:rFonts w:cstheme="minorHAnsi"/>
          <w:sz w:val="20"/>
          <w:szCs w:val="20"/>
        </w:rPr>
        <w:t xml:space="preserve">. Řešení SAU, resp. jeho jednotlivé aplikační komponenty musí být provozovány na standardních </w:t>
      </w:r>
      <w:r w:rsidR="00DC0BEB" w:rsidRPr="006B4090">
        <w:rPr>
          <w:rFonts w:cstheme="minorHAnsi"/>
          <w:sz w:val="20"/>
          <w:szCs w:val="20"/>
        </w:rPr>
        <w:t>operačních systémech Objednatele</w:t>
      </w:r>
      <w:r w:rsidR="003A4509" w:rsidRPr="006B4090">
        <w:rPr>
          <w:rFonts w:cstheme="minorHAnsi"/>
          <w:sz w:val="20"/>
          <w:szCs w:val="20"/>
        </w:rPr>
        <w:t>. Dodávaný hardware tedy musí podporovat běh standardních operačních systémů Objednatele. Součástí dodávky hardware je i jeho instalace v obou datových centrech</w:t>
      </w:r>
      <w:r w:rsidR="00837EE5" w:rsidRPr="006B4090">
        <w:rPr>
          <w:rFonts w:cstheme="minorHAnsi"/>
          <w:sz w:val="20"/>
          <w:szCs w:val="20"/>
        </w:rPr>
        <w:t xml:space="preserve"> (tj. v Místě instalace)</w:t>
      </w:r>
      <w:r w:rsidR="003A4509" w:rsidRPr="006B4090">
        <w:rPr>
          <w:rFonts w:cstheme="minorHAnsi"/>
          <w:sz w:val="20"/>
          <w:szCs w:val="20"/>
        </w:rPr>
        <w:t xml:space="preserve">, případně dalších lokalitách, bude-li to řešení vyžadovat. Dodávku hardware je možné realizovat až na základě řádného schválení </w:t>
      </w:r>
      <w:r w:rsidR="00837EE5" w:rsidRPr="006B4090">
        <w:rPr>
          <w:rFonts w:cstheme="minorHAnsi"/>
          <w:sz w:val="20"/>
          <w:szCs w:val="20"/>
        </w:rPr>
        <w:t xml:space="preserve">implementační analýzy </w:t>
      </w:r>
      <w:r w:rsidR="003A4509" w:rsidRPr="006B4090">
        <w:rPr>
          <w:rFonts w:cstheme="minorHAnsi"/>
          <w:sz w:val="20"/>
          <w:szCs w:val="20"/>
        </w:rPr>
        <w:t xml:space="preserve">Objednatelem. Nebude-li v souladu se </w:t>
      </w:r>
      <w:r w:rsidR="00837EE5" w:rsidRPr="006B4090">
        <w:rPr>
          <w:rFonts w:cstheme="minorHAnsi"/>
          <w:sz w:val="20"/>
          <w:szCs w:val="20"/>
        </w:rPr>
        <w:t>S</w:t>
      </w:r>
      <w:r w:rsidR="003A4509" w:rsidRPr="006B4090">
        <w:rPr>
          <w:rFonts w:cstheme="minorHAnsi"/>
          <w:sz w:val="20"/>
          <w:szCs w:val="20"/>
        </w:rPr>
        <w:t>mlouvou Objednatelem schválen</w:t>
      </w:r>
      <w:r w:rsidR="00837EE5" w:rsidRPr="006B4090">
        <w:rPr>
          <w:rFonts w:cstheme="minorHAnsi"/>
          <w:sz w:val="20"/>
          <w:szCs w:val="20"/>
        </w:rPr>
        <w:t>a</w:t>
      </w:r>
      <w:r w:rsidR="003A4509" w:rsidRPr="006B4090">
        <w:rPr>
          <w:rFonts w:cstheme="minorHAnsi"/>
          <w:sz w:val="20"/>
          <w:szCs w:val="20"/>
        </w:rPr>
        <w:t xml:space="preserve"> </w:t>
      </w:r>
      <w:r w:rsidR="00837EE5" w:rsidRPr="006B4090">
        <w:rPr>
          <w:rFonts w:cstheme="minorHAnsi"/>
          <w:sz w:val="20"/>
          <w:szCs w:val="20"/>
        </w:rPr>
        <w:lastRenderedPageBreak/>
        <w:t>implementační analýza</w:t>
      </w:r>
      <w:r w:rsidR="003A4509" w:rsidRPr="006B4090">
        <w:rPr>
          <w:rFonts w:cstheme="minorHAnsi"/>
          <w:sz w:val="20"/>
          <w:szCs w:val="20"/>
        </w:rPr>
        <w:t>, má Objednatel možnost odstoupit od smlouvy a od všech dílčích plnění včetně dodávky hardware.</w:t>
      </w:r>
    </w:p>
    <w:p w:rsidR="006D2FB0" w:rsidRPr="006B4090" w:rsidRDefault="006D2FB0" w:rsidP="006D2FB0">
      <w:pPr>
        <w:pStyle w:val="Odstavecseseznamem"/>
        <w:ind w:left="792"/>
        <w:rPr>
          <w:rFonts w:cstheme="minorHAnsi"/>
          <w:sz w:val="20"/>
          <w:szCs w:val="20"/>
        </w:rPr>
      </w:pPr>
      <w:r w:rsidRPr="006B4090">
        <w:rPr>
          <w:rFonts w:cstheme="minorHAnsi"/>
          <w:sz w:val="20"/>
          <w:szCs w:val="20"/>
        </w:rPr>
        <w:t xml:space="preserve">Předmětem veřejné zakázky je provedení instalace a konfigurace operačních systémů určených pro hostování komponent dodávaných či implementovaných Dodavatelem v produkčním, testovacím a vývojovém prostředí. Instalace a konfigurace operačních systémů bude provedena v souladu s </w:t>
      </w:r>
      <w:proofErr w:type="spellStart"/>
      <w:r w:rsidRPr="006B4090">
        <w:rPr>
          <w:rFonts w:cstheme="minorHAnsi"/>
          <w:sz w:val="20"/>
          <w:szCs w:val="20"/>
        </w:rPr>
        <w:t>hardeningovými</w:t>
      </w:r>
      <w:proofErr w:type="spellEnd"/>
      <w:r w:rsidRPr="006B4090">
        <w:rPr>
          <w:rFonts w:cstheme="minorHAnsi"/>
          <w:sz w:val="20"/>
          <w:szCs w:val="20"/>
        </w:rPr>
        <w:t xml:space="preserve"> politikami Objednatele. Objednatel v případě zájmu poskytne Dodavateli </w:t>
      </w:r>
      <w:r w:rsidR="00DC0BEB" w:rsidRPr="006B4090">
        <w:rPr>
          <w:rFonts w:cstheme="minorHAnsi"/>
          <w:sz w:val="20"/>
          <w:szCs w:val="20"/>
        </w:rPr>
        <w:t xml:space="preserve">předpřipravené image </w:t>
      </w:r>
      <w:proofErr w:type="spellStart"/>
      <w:r w:rsidR="00DC0BEB" w:rsidRPr="006B4090">
        <w:rPr>
          <w:rFonts w:cstheme="minorHAnsi"/>
          <w:sz w:val="20"/>
          <w:szCs w:val="20"/>
        </w:rPr>
        <w:t>hardenovaných</w:t>
      </w:r>
      <w:proofErr w:type="spellEnd"/>
      <w:r w:rsidR="00DC0BEB" w:rsidRPr="006B4090">
        <w:rPr>
          <w:rFonts w:cstheme="minorHAnsi"/>
          <w:sz w:val="20"/>
          <w:szCs w:val="20"/>
        </w:rPr>
        <w:t xml:space="preserve"> standardních operačních systémů</w:t>
      </w:r>
      <w:r w:rsidRPr="006B4090">
        <w:rPr>
          <w:rFonts w:cstheme="minorHAnsi"/>
          <w:sz w:val="20"/>
          <w:szCs w:val="20"/>
        </w:rPr>
        <w:t xml:space="preserve">. </w:t>
      </w:r>
      <w:r w:rsidR="000B7FC2" w:rsidRPr="006B4090">
        <w:rPr>
          <w:rFonts w:cstheme="minorHAnsi"/>
          <w:sz w:val="20"/>
          <w:szCs w:val="20"/>
        </w:rPr>
        <w:t>Dodavatel do</w:t>
      </w:r>
      <w:r w:rsidRPr="006B4090">
        <w:rPr>
          <w:rFonts w:cstheme="minorHAnsi"/>
          <w:sz w:val="20"/>
          <w:szCs w:val="20"/>
        </w:rPr>
        <w:t>dávky provede úpravu zabezpečení (</w:t>
      </w:r>
      <w:proofErr w:type="spellStart"/>
      <w:r w:rsidRPr="006B4090">
        <w:rPr>
          <w:rFonts w:cstheme="minorHAnsi"/>
          <w:sz w:val="20"/>
          <w:szCs w:val="20"/>
        </w:rPr>
        <w:t>hardening</w:t>
      </w:r>
      <w:proofErr w:type="spellEnd"/>
      <w:r w:rsidRPr="006B4090">
        <w:rPr>
          <w:rFonts w:cstheme="minorHAnsi"/>
          <w:sz w:val="20"/>
          <w:szCs w:val="20"/>
        </w:rPr>
        <w:t xml:space="preserve">) operačních systémů s ohledem na hostované služby. Součástí </w:t>
      </w:r>
      <w:proofErr w:type="spellStart"/>
      <w:r w:rsidRPr="006B4090">
        <w:rPr>
          <w:rFonts w:cstheme="minorHAnsi"/>
          <w:sz w:val="20"/>
          <w:szCs w:val="20"/>
        </w:rPr>
        <w:t>hardeningu</w:t>
      </w:r>
      <w:proofErr w:type="spellEnd"/>
      <w:r w:rsidRPr="006B4090">
        <w:rPr>
          <w:rFonts w:cstheme="minorHAnsi"/>
          <w:sz w:val="20"/>
          <w:szCs w:val="20"/>
        </w:rPr>
        <w:t xml:space="preserve"> bude mimo jiné deaktivace všech nevyužívaných služeb, portů a konfiguračních nastavení. Objednatel předá Dodavateli dokument/tabulku s přehledem </w:t>
      </w:r>
      <w:proofErr w:type="spellStart"/>
      <w:r w:rsidRPr="006B4090">
        <w:rPr>
          <w:rFonts w:cstheme="minorHAnsi"/>
          <w:sz w:val="20"/>
          <w:szCs w:val="20"/>
        </w:rPr>
        <w:t>hardeningových</w:t>
      </w:r>
      <w:proofErr w:type="spellEnd"/>
      <w:r w:rsidRPr="006B4090">
        <w:rPr>
          <w:rFonts w:cstheme="minorHAnsi"/>
          <w:sz w:val="20"/>
          <w:szCs w:val="20"/>
        </w:rPr>
        <w:t xml:space="preserve"> politik, ve kterém je uvedeno, které požadavky z </w:t>
      </w:r>
      <w:proofErr w:type="spellStart"/>
      <w:r w:rsidRPr="006B4090">
        <w:rPr>
          <w:rFonts w:cstheme="minorHAnsi"/>
          <w:sz w:val="20"/>
          <w:szCs w:val="20"/>
        </w:rPr>
        <w:t>hardening</w:t>
      </w:r>
      <w:proofErr w:type="spellEnd"/>
      <w:r w:rsidRPr="006B4090">
        <w:rPr>
          <w:rFonts w:cstheme="minorHAnsi"/>
          <w:sz w:val="20"/>
          <w:szCs w:val="20"/>
        </w:rPr>
        <w:t xml:space="preserve"> politiky jsou součástí image a jsou tedy implementovány Objednatelem, a které požadavky z </w:t>
      </w:r>
      <w:proofErr w:type="spellStart"/>
      <w:r w:rsidRPr="006B4090">
        <w:rPr>
          <w:rFonts w:cstheme="minorHAnsi"/>
          <w:sz w:val="20"/>
          <w:szCs w:val="20"/>
        </w:rPr>
        <w:t>hardening</w:t>
      </w:r>
      <w:proofErr w:type="spellEnd"/>
      <w:r w:rsidRPr="006B4090">
        <w:rPr>
          <w:rFonts w:cstheme="minorHAnsi"/>
          <w:sz w:val="20"/>
          <w:szCs w:val="20"/>
        </w:rPr>
        <w:t xml:space="preserve"> politiky je třeba implementovat jako součást dodávky.</w:t>
      </w:r>
    </w:p>
    <w:p w:rsidR="006D2FB0" w:rsidRPr="006B4090" w:rsidRDefault="006D2FB0" w:rsidP="006D2FB0">
      <w:pPr>
        <w:pStyle w:val="Odstavecseseznamem"/>
        <w:ind w:left="792"/>
        <w:rPr>
          <w:rFonts w:cstheme="minorHAnsi"/>
          <w:sz w:val="20"/>
          <w:szCs w:val="20"/>
        </w:rPr>
      </w:pPr>
      <w:r w:rsidRPr="006B4090">
        <w:rPr>
          <w:rFonts w:cstheme="minorHAnsi"/>
          <w:sz w:val="20"/>
          <w:szCs w:val="20"/>
        </w:rPr>
        <w:t xml:space="preserve">Pokud bude řešení navržené Dodavatelem realizováno využitím </w:t>
      </w:r>
      <w:proofErr w:type="spellStart"/>
      <w:r w:rsidRPr="006B4090">
        <w:rPr>
          <w:rFonts w:cstheme="minorHAnsi"/>
          <w:sz w:val="20"/>
          <w:szCs w:val="20"/>
        </w:rPr>
        <w:t>virtualizace</w:t>
      </w:r>
      <w:proofErr w:type="spellEnd"/>
      <w:r w:rsidRPr="006B4090">
        <w:rPr>
          <w:rFonts w:cstheme="minorHAnsi"/>
          <w:sz w:val="20"/>
          <w:szCs w:val="20"/>
        </w:rPr>
        <w:t xml:space="preserve">, je součástí instalace hostitelských systémů i příprava </w:t>
      </w:r>
      <w:proofErr w:type="spellStart"/>
      <w:r w:rsidRPr="006B4090">
        <w:rPr>
          <w:rFonts w:cstheme="minorHAnsi"/>
          <w:sz w:val="20"/>
          <w:szCs w:val="20"/>
        </w:rPr>
        <w:t>virtualizační</w:t>
      </w:r>
      <w:proofErr w:type="spellEnd"/>
      <w:r w:rsidRPr="006B4090">
        <w:rPr>
          <w:rFonts w:cstheme="minorHAnsi"/>
          <w:sz w:val="20"/>
          <w:szCs w:val="20"/>
        </w:rPr>
        <w:t xml:space="preserve"> infrastruktury včetně instalace a konfigurace všech potřebných </w:t>
      </w:r>
      <w:proofErr w:type="spellStart"/>
      <w:r w:rsidRPr="006B4090">
        <w:rPr>
          <w:rFonts w:cstheme="minorHAnsi"/>
          <w:sz w:val="20"/>
          <w:szCs w:val="20"/>
        </w:rPr>
        <w:t>hypervisorů</w:t>
      </w:r>
      <w:proofErr w:type="spellEnd"/>
      <w:r w:rsidRPr="006B4090">
        <w:rPr>
          <w:rFonts w:cstheme="minorHAnsi"/>
          <w:sz w:val="20"/>
          <w:szCs w:val="20"/>
        </w:rPr>
        <w:t xml:space="preserve"> a přípravy jednotlivých virtuálních serverů. Licence pro </w:t>
      </w:r>
      <w:proofErr w:type="spellStart"/>
      <w:r w:rsidRPr="006B4090">
        <w:rPr>
          <w:rFonts w:cstheme="minorHAnsi"/>
          <w:sz w:val="20"/>
          <w:szCs w:val="20"/>
        </w:rPr>
        <w:t>virtualizace</w:t>
      </w:r>
      <w:proofErr w:type="spellEnd"/>
      <w:r w:rsidRPr="006B4090">
        <w:rPr>
          <w:rFonts w:cstheme="minorHAnsi"/>
          <w:sz w:val="20"/>
          <w:szCs w:val="20"/>
        </w:rPr>
        <w:t xml:space="preserve"> musí být součástí nabídky a zajištěny za podmínek uvedených výše v bodě Dodávka software a licencí software nad rámec software zajištěného Objednatelem.</w:t>
      </w:r>
    </w:p>
    <w:p w:rsidR="00750D1E" w:rsidRPr="006B4090" w:rsidRDefault="00177CB0" w:rsidP="00837EE5">
      <w:pPr>
        <w:pStyle w:val="Odstavecseseznamem"/>
        <w:ind w:left="792"/>
        <w:rPr>
          <w:rFonts w:cstheme="minorHAnsi"/>
          <w:sz w:val="20"/>
          <w:szCs w:val="20"/>
        </w:rPr>
      </w:pPr>
      <w:r w:rsidRPr="006B4090">
        <w:rPr>
          <w:rFonts w:cstheme="minorHAnsi"/>
          <w:sz w:val="20"/>
          <w:szCs w:val="20"/>
        </w:rPr>
        <w:t>“.</w:t>
      </w:r>
    </w:p>
    <w:p w:rsidR="00B048B1" w:rsidRPr="006B4090" w:rsidRDefault="00FB5A3E" w:rsidP="001162C3">
      <w:pPr>
        <w:pStyle w:val="Odstavecseseznamem"/>
        <w:numPr>
          <w:ilvl w:val="1"/>
          <w:numId w:val="27"/>
        </w:numPr>
        <w:rPr>
          <w:rFonts w:cstheme="minorHAnsi"/>
          <w:sz w:val="20"/>
          <w:szCs w:val="20"/>
        </w:rPr>
      </w:pPr>
      <w:r w:rsidRPr="006B4090">
        <w:rPr>
          <w:rFonts w:cstheme="minorHAnsi"/>
          <w:b/>
          <w:sz w:val="20"/>
          <w:szCs w:val="20"/>
        </w:rPr>
        <w:t xml:space="preserve">Dodání </w:t>
      </w:r>
      <w:r w:rsidR="00D71100" w:rsidRPr="006B4090">
        <w:rPr>
          <w:rFonts w:cstheme="minorHAnsi"/>
          <w:b/>
          <w:sz w:val="20"/>
          <w:szCs w:val="20"/>
        </w:rPr>
        <w:t xml:space="preserve">licencí </w:t>
      </w:r>
      <w:r w:rsidR="00DB1D22" w:rsidRPr="006B4090">
        <w:rPr>
          <w:rFonts w:cstheme="minorHAnsi"/>
          <w:b/>
          <w:sz w:val="20"/>
          <w:szCs w:val="20"/>
        </w:rPr>
        <w:t xml:space="preserve">třetích stran </w:t>
      </w:r>
      <w:r w:rsidR="00D461E5" w:rsidRPr="006B4090">
        <w:rPr>
          <w:rFonts w:cstheme="minorHAnsi"/>
          <w:b/>
          <w:sz w:val="20"/>
          <w:szCs w:val="20"/>
        </w:rPr>
        <w:t xml:space="preserve">ke všem prvkům </w:t>
      </w:r>
      <w:r w:rsidR="007F2605" w:rsidRPr="006B4090">
        <w:rPr>
          <w:rFonts w:cstheme="minorHAnsi"/>
          <w:b/>
          <w:sz w:val="20"/>
          <w:szCs w:val="20"/>
        </w:rPr>
        <w:t>SAU</w:t>
      </w:r>
      <w:r w:rsidR="00750D1E" w:rsidRPr="006B4090">
        <w:rPr>
          <w:rStyle w:val="Znakapoznpodarou"/>
          <w:rFonts w:cstheme="minorHAnsi"/>
          <w:sz w:val="20"/>
          <w:szCs w:val="20"/>
        </w:rPr>
        <w:footnoteReference w:id="5"/>
      </w:r>
      <w:r w:rsidR="00D461E5" w:rsidRPr="006B4090">
        <w:rPr>
          <w:rFonts w:cstheme="minorHAnsi"/>
          <w:b/>
          <w:sz w:val="20"/>
          <w:szCs w:val="20"/>
        </w:rPr>
        <w:t xml:space="preserve"> </w:t>
      </w:r>
      <w:r w:rsidRPr="006B4090">
        <w:rPr>
          <w:rFonts w:cstheme="minorHAnsi"/>
          <w:b/>
          <w:sz w:val="20"/>
          <w:szCs w:val="20"/>
        </w:rPr>
        <w:t>a zprovoznění SW platformy Díla</w:t>
      </w:r>
      <w:r w:rsidR="00750D1E" w:rsidRPr="006B4090">
        <w:rPr>
          <w:rStyle w:val="Znakapoznpodarou"/>
          <w:rFonts w:cstheme="minorHAnsi"/>
          <w:sz w:val="20"/>
          <w:szCs w:val="20"/>
        </w:rPr>
        <w:footnoteReference w:id="6"/>
      </w:r>
      <w:r w:rsidRPr="006B4090">
        <w:rPr>
          <w:rFonts w:cstheme="minorHAnsi"/>
          <w:sz w:val="20"/>
          <w:szCs w:val="20"/>
        </w:rPr>
        <w:t xml:space="preserve"> </w:t>
      </w:r>
      <w:r w:rsidR="00A0417E" w:rsidRPr="006B4090">
        <w:rPr>
          <w:rFonts w:cstheme="minorHAnsi"/>
          <w:sz w:val="20"/>
          <w:szCs w:val="20"/>
        </w:rPr>
        <w:t>pro všechna provozovaná prostředí</w:t>
      </w:r>
      <w:r w:rsidR="00D461E5" w:rsidRPr="006B4090">
        <w:rPr>
          <w:rFonts w:cstheme="minorHAnsi"/>
          <w:sz w:val="20"/>
          <w:szCs w:val="20"/>
        </w:rPr>
        <w:t xml:space="preserve"> (tj. pro zajištění </w:t>
      </w:r>
      <w:r w:rsidR="0012429C" w:rsidRPr="006B4090">
        <w:rPr>
          <w:rFonts w:cstheme="minorHAnsi"/>
          <w:sz w:val="20"/>
          <w:szCs w:val="20"/>
        </w:rPr>
        <w:t xml:space="preserve">vývoje, </w:t>
      </w:r>
      <w:r w:rsidR="00D461E5" w:rsidRPr="006B4090">
        <w:rPr>
          <w:rFonts w:cstheme="minorHAnsi"/>
          <w:sz w:val="20"/>
          <w:szCs w:val="20"/>
        </w:rPr>
        <w:t>testování a provozu ve všech požadovaných prostředích)</w:t>
      </w:r>
      <w:r w:rsidRPr="006B4090">
        <w:rPr>
          <w:rFonts w:cstheme="minorHAnsi"/>
          <w:sz w:val="20"/>
          <w:szCs w:val="20"/>
        </w:rPr>
        <w:t xml:space="preserve">, kdy SW platformou Díla se rozumí soubor </w:t>
      </w:r>
      <w:r w:rsidR="005B3A4B" w:rsidRPr="006B4090">
        <w:rPr>
          <w:sz w:val="20"/>
          <w:szCs w:val="20"/>
        </w:rPr>
        <w:t xml:space="preserve">software </w:t>
      </w:r>
      <w:r w:rsidR="00B41A91" w:rsidRPr="006B4090">
        <w:rPr>
          <w:rFonts w:cstheme="minorHAnsi"/>
          <w:sz w:val="20"/>
          <w:szCs w:val="20"/>
        </w:rPr>
        <w:t>Dodavatel</w:t>
      </w:r>
      <w:r w:rsidR="005B3A4B" w:rsidRPr="006B4090">
        <w:rPr>
          <w:rFonts w:cstheme="minorHAnsi"/>
          <w:sz w:val="20"/>
          <w:szCs w:val="20"/>
        </w:rPr>
        <w:t>em nevyvíjeného</w:t>
      </w:r>
      <w:r w:rsidR="005B3A4B" w:rsidRPr="006B4090">
        <w:rPr>
          <w:sz w:val="20"/>
          <w:szCs w:val="20"/>
        </w:rPr>
        <w:t xml:space="preserve"> výhradně pro účely </w:t>
      </w:r>
      <w:r w:rsidR="00D061E1" w:rsidRPr="006B4090">
        <w:rPr>
          <w:sz w:val="20"/>
          <w:szCs w:val="20"/>
        </w:rPr>
        <w:t>SAU</w:t>
      </w:r>
      <w:r w:rsidR="00EC1A46" w:rsidRPr="006B4090">
        <w:rPr>
          <w:sz w:val="20"/>
          <w:szCs w:val="20"/>
        </w:rPr>
        <w:t xml:space="preserve"> </w:t>
      </w:r>
      <w:r w:rsidRPr="006B4090">
        <w:rPr>
          <w:rFonts w:cstheme="minorHAnsi"/>
          <w:sz w:val="20"/>
          <w:szCs w:val="20"/>
        </w:rPr>
        <w:t xml:space="preserve">(tzv. standardizovaného </w:t>
      </w:r>
      <w:r w:rsidR="00D061E1" w:rsidRPr="006B4090">
        <w:rPr>
          <w:rFonts w:cstheme="minorHAnsi"/>
          <w:sz w:val="20"/>
          <w:szCs w:val="20"/>
        </w:rPr>
        <w:t xml:space="preserve">SW - </w:t>
      </w:r>
      <w:r w:rsidRPr="006B4090">
        <w:rPr>
          <w:rFonts w:cstheme="minorHAnsi"/>
          <w:sz w:val="20"/>
          <w:szCs w:val="20"/>
        </w:rPr>
        <w:t>operační sy</w:t>
      </w:r>
      <w:r w:rsidR="00331993" w:rsidRPr="006B4090">
        <w:rPr>
          <w:rFonts w:cstheme="minorHAnsi"/>
          <w:sz w:val="20"/>
          <w:szCs w:val="20"/>
        </w:rPr>
        <w:t>s</w:t>
      </w:r>
      <w:r w:rsidRPr="006B4090">
        <w:rPr>
          <w:rFonts w:cstheme="minorHAnsi"/>
          <w:sz w:val="20"/>
          <w:szCs w:val="20"/>
        </w:rPr>
        <w:t xml:space="preserve">tém, </w:t>
      </w:r>
      <w:proofErr w:type="spellStart"/>
      <w:r w:rsidR="00D061E1" w:rsidRPr="006B4090">
        <w:rPr>
          <w:rFonts w:cstheme="minorHAnsi"/>
          <w:sz w:val="20"/>
          <w:szCs w:val="20"/>
        </w:rPr>
        <w:t>virtualizační</w:t>
      </w:r>
      <w:proofErr w:type="spellEnd"/>
      <w:r w:rsidR="00D061E1" w:rsidRPr="006B4090">
        <w:rPr>
          <w:rFonts w:cstheme="minorHAnsi"/>
          <w:sz w:val="20"/>
          <w:szCs w:val="20"/>
        </w:rPr>
        <w:t xml:space="preserve"> SW, databáze, </w:t>
      </w:r>
      <w:proofErr w:type="spellStart"/>
      <w:r w:rsidR="00D061E1" w:rsidRPr="006B4090">
        <w:rPr>
          <w:rFonts w:cstheme="minorHAnsi"/>
          <w:sz w:val="20"/>
          <w:szCs w:val="20"/>
        </w:rPr>
        <w:t>pluginy</w:t>
      </w:r>
      <w:proofErr w:type="spellEnd"/>
      <w:r w:rsidR="00D061E1" w:rsidRPr="006B4090">
        <w:rPr>
          <w:rFonts w:cstheme="minorHAnsi"/>
          <w:sz w:val="20"/>
          <w:szCs w:val="20"/>
        </w:rPr>
        <w:t xml:space="preserve">, SW </w:t>
      </w:r>
      <w:proofErr w:type="spellStart"/>
      <w:r w:rsidR="00D061E1" w:rsidRPr="006B4090">
        <w:rPr>
          <w:rFonts w:cstheme="minorHAnsi"/>
          <w:sz w:val="20"/>
          <w:szCs w:val="20"/>
        </w:rPr>
        <w:t>frameworky</w:t>
      </w:r>
      <w:proofErr w:type="spellEnd"/>
      <w:r w:rsidR="00D061E1" w:rsidRPr="006B4090">
        <w:rPr>
          <w:rFonts w:cstheme="minorHAnsi"/>
          <w:sz w:val="20"/>
          <w:szCs w:val="20"/>
        </w:rPr>
        <w:t xml:space="preserve"> aj.).</w:t>
      </w:r>
    </w:p>
    <w:p w:rsidR="00634E59" w:rsidRPr="006B4090" w:rsidRDefault="00634E59" w:rsidP="00634E59">
      <w:pPr>
        <w:pStyle w:val="Odstavecseseznamem"/>
        <w:ind w:left="792"/>
        <w:rPr>
          <w:rFonts w:cstheme="minorHAnsi"/>
          <w:sz w:val="20"/>
          <w:szCs w:val="20"/>
        </w:rPr>
      </w:pPr>
      <w:r w:rsidRPr="006B4090">
        <w:rPr>
          <w:rFonts w:cstheme="minorHAnsi"/>
          <w:sz w:val="20"/>
          <w:szCs w:val="20"/>
        </w:rPr>
        <w:t xml:space="preserve">Nabídka Dodavatele bude obsahovat položku software obsahující veškeré SW produkty a licence vyžadované pro implementaci, nasazení a řádný provoz řešení v produkčním, testovacím a vývojovém prostředí. V případě, že pro software navrhovaný Dodavatelem bude mít </w:t>
      </w:r>
      <w:r w:rsidR="00BD2F24">
        <w:rPr>
          <w:rFonts w:cstheme="minorHAnsi"/>
          <w:sz w:val="20"/>
          <w:szCs w:val="20"/>
        </w:rPr>
        <w:t>Objednatel</w:t>
      </w:r>
      <w:r w:rsidRPr="006B4090">
        <w:rPr>
          <w:rFonts w:cstheme="minorHAnsi"/>
          <w:sz w:val="20"/>
          <w:szCs w:val="20"/>
        </w:rPr>
        <w:t xml:space="preserve"> uzavřenu přímou smlouvu anebo smlouvu prostřednictvím třetí strany s výrobcem anebo distributorem software, zaručující výhodnější podmínky pro dodání software, zajistí licence takového software </w:t>
      </w:r>
      <w:r w:rsidR="00BD2F24">
        <w:rPr>
          <w:rFonts w:cstheme="minorHAnsi"/>
          <w:sz w:val="20"/>
          <w:szCs w:val="20"/>
        </w:rPr>
        <w:t>Objednatel</w:t>
      </w:r>
      <w:r w:rsidRPr="006B4090">
        <w:rPr>
          <w:rFonts w:cstheme="minorHAnsi"/>
          <w:sz w:val="20"/>
          <w:szCs w:val="20"/>
        </w:rPr>
        <w:t xml:space="preserve"> a položka dotčených licencí bude odečtena z ceny Díla. Pro zamezení pochybností se uvádí, že hodnocení nabídkové ceny bude realizováno na základě cen software nabídnutých Dodavatelem, tedy včetně cen software zajišťovaného </w:t>
      </w:r>
      <w:proofErr w:type="spellStart"/>
      <w:r w:rsidR="00BD2F24">
        <w:rPr>
          <w:rFonts w:cstheme="minorHAnsi"/>
          <w:sz w:val="20"/>
          <w:szCs w:val="20"/>
        </w:rPr>
        <w:t>Objenatelem</w:t>
      </w:r>
      <w:proofErr w:type="spellEnd"/>
      <w:r w:rsidRPr="006B4090">
        <w:rPr>
          <w:rFonts w:cstheme="minorHAnsi"/>
          <w:sz w:val="20"/>
          <w:szCs w:val="20"/>
        </w:rPr>
        <w:t xml:space="preserve">, nikoliv cen vyplývajících z výše uvedených přímých kontraktů </w:t>
      </w:r>
      <w:proofErr w:type="spellStart"/>
      <w:r w:rsidR="00BD2F24">
        <w:rPr>
          <w:rFonts w:cstheme="minorHAnsi"/>
          <w:sz w:val="20"/>
          <w:szCs w:val="20"/>
        </w:rPr>
        <w:t>Objenatele</w:t>
      </w:r>
      <w:proofErr w:type="spellEnd"/>
      <w:r w:rsidRPr="006B4090">
        <w:rPr>
          <w:rFonts w:cstheme="minorHAnsi"/>
          <w:sz w:val="20"/>
          <w:szCs w:val="20"/>
        </w:rPr>
        <w:t xml:space="preserve"> s výrobci či distributory software.</w:t>
      </w:r>
    </w:p>
    <w:p w:rsidR="00634E59" w:rsidRPr="006B4090" w:rsidRDefault="00634E59" w:rsidP="00634E59">
      <w:pPr>
        <w:pStyle w:val="Odstavecseseznamem"/>
        <w:ind w:left="792"/>
        <w:rPr>
          <w:rFonts w:cstheme="minorHAnsi"/>
          <w:sz w:val="20"/>
          <w:szCs w:val="20"/>
        </w:rPr>
      </w:pPr>
      <w:r w:rsidRPr="006B4090">
        <w:rPr>
          <w:rFonts w:cstheme="minorHAnsi"/>
          <w:sz w:val="20"/>
          <w:szCs w:val="20"/>
        </w:rPr>
        <w:t xml:space="preserve">Pokud bude řešení navrhované </w:t>
      </w:r>
      <w:r w:rsidR="006D2FB0" w:rsidRPr="006B4090">
        <w:rPr>
          <w:rFonts w:cstheme="minorHAnsi"/>
          <w:sz w:val="20"/>
          <w:szCs w:val="20"/>
        </w:rPr>
        <w:t>Dodavatel</w:t>
      </w:r>
      <w:r w:rsidRPr="006B4090">
        <w:rPr>
          <w:rFonts w:cstheme="minorHAnsi"/>
          <w:sz w:val="20"/>
          <w:szCs w:val="20"/>
        </w:rPr>
        <w:t>em vyžadovat jiné software komponenty a licence, které nebudou zajištěny Objednatelem dle výše uvedeného postupu, musí být dodávka těchto software komponent a licencí součástí předmětu této veřejné zakázky.</w:t>
      </w:r>
    </w:p>
    <w:p w:rsidR="002235F7" w:rsidRPr="006B4090" w:rsidRDefault="00FB5A3E">
      <w:pPr>
        <w:pStyle w:val="Odstavecseseznamem"/>
        <w:ind w:left="792"/>
        <w:rPr>
          <w:rFonts w:cstheme="minorHAnsi"/>
          <w:sz w:val="20"/>
          <w:szCs w:val="20"/>
        </w:rPr>
      </w:pPr>
      <w:r w:rsidRPr="006B4090">
        <w:rPr>
          <w:rFonts w:cstheme="minorHAnsi"/>
          <w:sz w:val="20"/>
          <w:szCs w:val="20"/>
        </w:rPr>
        <w:t xml:space="preserve">Licence </w:t>
      </w:r>
      <w:r w:rsidR="00AE0ECA" w:rsidRPr="006B4090">
        <w:rPr>
          <w:rFonts w:cstheme="minorHAnsi"/>
          <w:sz w:val="20"/>
          <w:szCs w:val="20"/>
        </w:rPr>
        <w:t xml:space="preserve">všech SW produktů </w:t>
      </w:r>
      <w:r w:rsidR="00D95BE3" w:rsidRPr="006B4090">
        <w:rPr>
          <w:rFonts w:cstheme="minorHAnsi"/>
          <w:sz w:val="20"/>
          <w:szCs w:val="20"/>
        </w:rPr>
        <w:t>(vč. zakoupených produktů podpory</w:t>
      </w:r>
      <w:r w:rsidR="002235F7" w:rsidRPr="006B4090">
        <w:rPr>
          <w:rFonts w:cstheme="minorHAnsi"/>
          <w:sz w:val="20"/>
          <w:szCs w:val="20"/>
        </w:rPr>
        <w:t>/</w:t>
      </w:r>
      <w:proofErr w:type="spellStart"/>
      <w:r w:rsidR="002235F7" w:rsidRPr="006B4090">
        <w:rPr>
          <w:rFonts w:cstheme="minorHAnsi"/>
          <w:sz w:val="20"/>
          <w:szCs w:val="20"/>
        </w:rPr>
        <w:t>maintenance</w:t>
      </w:r>
      <w:proofErr w:type="spellEnd"/>
      <w:r w:rsidR="00D95BE3" w:rsidRPr="006B4090">
        <w:rPr>
          <w:rFonts w:cstheme="minorHAnsi"/>
          <w:sz w:val="20"/>
          <w:szCs w:val="20"/>
        </w:rPr>
        <w:t xml:space="preserve">) </w:t>
      </w:r>
      <w:r w:rsidR="00AE0ECA" w:rsidRPr="006B4090">
        <w:rPr>
          <w:rFonts w:cstheme="minorHAnsi"/>
          <w:sz w:val="20"/>
          <w:szCs w:val="20"/>
        </w:rPr>
        <w:t xml:space="preserve">musí být </w:t>
      </w:r>
      <w:r w:rsidRPr="006B4090">
        <w:rPr>
          <w:rFonts w:cstheme="minorHAnsi"/>
          <w:sz w:val="20"/>
          <w:szCs w:val="20"/>
        </w:rPr>
        <w:t>registrován</w:t>
      </w:r>
      <w:r w:rsidR="00AE0ECA" w:rsidRPr="006B4090">
        <w:rPr>
          <w:rFonts w:cstheme="minorHAnsi"/>
          <w:sz w:val="20"/>
          <w:szCs w:val="20"/>
        </w:rPr>
        <w:t>y</w:t>
      </w:r>
      <w:r w:rsidRPr="006B4090">
        <w:rPr>
          <w:rFonts w:cstheme="minorHAnsi"/>
          <w:sz w:val="20"/>
          <w:szCs w:val="20"/>
        </w:rPr>
        <w:t xml:space="preserve"> na Objednatele</w:t>
      </w:r>
      <w:r w:rsidR="00AE0ECA" w:rsidRPr="006B4090">
        <w:rPr>
          <w:rFonts w:cstheme="minorHAnsi"/>
          <w:sz w:val="20"/>
          <w:szCs w:val="20"/>
        </w:rPr>
        <w:t xml:space="preserve"> (viz </w:t>
      </w:r>
      <w:proofErr w:type="gramStart"/>
      <w:r w:rsidR="00AE0ECA" w:rsidRPr="006B4090">
        <w:rPr>
          <w:rFonts w:cstheme="minorHAnsi"/>
          <w:sz w:val="20"/>
          <w:szCs w:val="20"/>
        </w:rPr>
        <w:t>dále)</w:t>
      </w:r>
      <w:r w:rsidR="00D95BE3" w:rsidRPr="006B4090">
        <w:rPr>
          <w:rFonts w:cstheme="minorHAnsi"/>
          <w:sz w:val="20"/>
          <w:szCs w:val="20"/>
        </w:rPr>
        <w:t xml:space="preserve"> (s výjimkou</w:t>
      </w:r>
      <w:proofErr w:type="gramEnd"/>
      <w:r w:rsidR="00D95BE3" w:rsidRPr="006B4090">
        <w:rPr>
          <w:rFonts w:cstheme="minorHAnsi"/>
          <w:sz w:val="20"/>
          <w:szCs w:val="20"/>
        </w:rPr>
        <w:t xml:space="preserve"> open source, kde </w:t>
      </w:r>
      <w:r w:rsidR="002235F7" w:rsidRPr="006B4090">
        <w:rPr>
          <w:rFonts w:cstheme="minorHAnsi"/>
          <w:sz w:val="20"/>
          <w:szCs w:val="20"/>
        </w:rPr>
        <w:t xml:space="preserve">MUSÍ </w:t>
      </w:r>
      <w:r w:rsidR="00D95BE3" w:rsidRPr="006B4090">
        <w:rPr>
          <w:rFonts w:cstheme="minorHAnsi"/>
          <w:sz w:val="20"/>
          <w:szCs w:val="20"/>
        </w:rPr>
        <w:t>být na Objednatele registrována zakoupená komerční podpora)</w:t>
      </w:r>
      <w:r w:rsidR="00AE0ECA" w:rsidRPr="006B4090">
        <w:rPr>
          <w:rFonts w:cstheme="minorHAnsi"/>
          <w:sz w:val="20"/>
          <w:szCs w:val="20"/>
        </w:rPr>
        <w:t>.</w:t>
      </w:r>
    </w:p>
    <w:p w:rsidR="00B048B1" w:rsidRPr="006B4090" w:rsidRDefault="00AE0ECA">
      <w:pPr>
        <w:pStyle w:val="Odstavecseseznamem"/>
        <w:ind w:left="792"/>
        <w:rPr>
          <w:rFonts w:cstheme="minorHAnsi"/>
          <w:sz w:val="20"/>
          <w:szCs w:val="20"/>
        </w:rPr>
      </w:pPr>
      <w:r w:rsidRPr="006B4090">
        <w:rPr>
          <w:rFonts w:cstheme="minorHAnsi"/>
          <w:sz w:val="20"/>
          <w:szCs w:val="20"/>
        </w:rPr>
        <w:t xml:space="preserve">Za účelem zprovoznění a další správy SW platformy Díla zajistí Objednatel </w:t>
      </w:r>
      <w:r w:rsidR="00B41A91" w:rsidRPr="006B4090">
        <w:rPr>
          <w:rFonts w:cstheme="minorHAnsi"/>
          <w:sz w:val="20"/>
          <w:szCs w:val="20"/>
        </w:rPr>
        <w:t>Dodavatel</w:t>
      </w:r>
      <w:r w:rsidRPr="006B4090">
        <w:rPr>
          <w:rFonts w:cstheme="minorHAnsi"/>
          <w:sz w:val="20"/>
          <w:szCs w:val="20"/>
        </w:rPr>
        <w:t xml:space="preserve">i vzdálené přístupy přes </w:t>
      </w:r>
      <w:r w:rsidR="00B929E1" w:rsidRPr="006B4090">
        <w:rPr>
          <w:rFonts w:cstheme="minorHAnsi"/>
          <w:sz w:val="20"/>
          <w:szCs w:val="20"/>
        </w:rPr>
        <w:t>Objednatel</w:t>
      </w:r>
      <w:r w:rsidRPr="006B4090">
        <w:rPr>
          <w:rFonts w:cstheme="minorHAnsi"/>
          <w:sz w:val="20"/>
          <w:szCs w:val="20"/>
        </w:rPr>
        <w:t>em poskytnutého VPN klienta (veškeré přístupy musí být realizovány přes firewall a VPN klienta, jež jsou spravovány ze strany Objednatele</w:t>
      </w:r>
      <w:r w:rsidR="002361D0" w:rsidRPr="006B4090">
        <w:rPr>
          <w:rFonts w:cstheme="minorHAnsi"/>
          <w:sz w:val="20"/>
          <w:szCs w:val="20"/>
        </w:rPr>
        <w:t>)</w:t>
      </w:r>
      <w:r w:rsidR="007C176F" w:rsidRPr="006B4090">
        <w:rPr>
          <w:rFonts w:cstheme="minorHAnsi"/>
          <w:sz w:val="20"/>
          <w:szCs w:val="20"/>
        </w:rPr>
        <w:t>.</w:t>
      </w:r>
      <w:r w:rsidR="00037B94" w:rsidRPr="006B4090">
        <w:rPr>
          <w:rFonts w:cstheme="minorHAnsi"/>
          <w:sz w:val="20"/>
          <w:szCs w:val="20"/>
        </w:rPr>
        <w:t xml:space="preserve"> </w:t>
      </w:r>
      <w:r w:rsidR="007C176F" w:rsidRPr="006B4090">
        <w:rPr>
          <w:rFonts w:cstheme="minorHAnsi"/>
          <w:sz w:val="20"/>
          <w:szCs w:val="20"/>
        </w:rPr>
        <w:t>K </w:t>
      </w:r>
      <w:proofErr w:type="gramStart"/>
      <w:r w:rsidR="007C176F" w:rsidRPr="006B4090">
        <w:rPr>
          <w:rFonts w:cstheme="minorHAnsi"/>
          <w:sz w:val="20"/>
          <w:szCs w:val="20"/>
        </w:rPr>
        <w:t>OS</w:t>
      </w:r>
      <w:proofErr w:type="gramEnd"/>
      <w:r w:rsidR="007C176F" w:rsidRPr="006B4090">
        <w:rPr>
          <w:rFonts w:cstheme="minorHAnsi"/>
          <w:sz w:val="20"/>
          <w:szCs w:val="20"/>
        </w:rPr>
        <w:t xml:space="preserve"> a </w:t>
      </w:r>
      <w:r w:rsidR="00B42ED8" w:rsidRPr="006B4090">
        <w:rPr>
          <w:rFonts w:cstheme="minorHAnsi"/>
          <w:sz w:val="20"/>
          <w:szCs w:val="20"/>
        </w:rPr>
        <w:t xml:space="preserve">serverům </w:t>
      </w:r>
      <w:r w:rsidR="007C176F" w:rsidRPr="006B4090">
        <w:rPr>
          <w:rFonts w:cstheme="minorHAnsi"/>
          <w:sz w:val="20"/>
          <w:szCs w:val="20"/>
        </w:rPr>
        <w:t xml:space="preserve">musí </w:t>
      </w:r>
      <w:r w:rsidR="00B41A91" w:rsidRPr="006B4090">
        <w:rPr>
          <w:rFonts w:cstheme="minorHAnsi"/>
          <w:sz w:val="20"/>
          <w:szCs w:val="20"/>
        </w:rPr>
        <w:t>Dodavatel</w:t>
      </w:r>
      <w:r w:rsidR="007C176F" w:rsidRPr="006B4090">
        <w:rPr>
          <w:rFonts w:cstheme="minorHAnsi"/>
          <w:sz w:val="20"/>
          <w:szCs w:val="20"/>
        </w:rPr>
        <w:t xml:space="preserve"> udělit Objednateli tzv. </w:t>
      </w:r>
      <w:proofErr w:type="spellStart"/>
      <w:r w:rsidR="007C176F" w:rsidRPr="006B4090">
        <w:rPr>
          <w:rFonts w:cstheme="minorHAnsi"/>
          <w:sz w:val="20"/>
          <w:szCs w:val="20"/>
        </w:rPr>
        <w:t>rootový</w:t>
      </w:r>
      <w:proofErr w:type="spellEnd"/>
      <w:r w:rsidR="007C176F" w:rsidRPr="006B4090">
        <w:rPr>
          <w:rFonts w:cstheme="minorHAnsi"/>
          <w:sz w:val="20"/>
          <w:szCs w:val="20"/>
        </w:rPr>
        <w:t xml:space="preserve"> přístup</w:t>
      </w:r>
      <w:r w:rsidR="00634E59" w:rsidRPr="006B4090">
        <w:rPr>
          <w:rFonts w:cstheme="minorHAnsi"/>
          <w:sz w:val="20"/>
          <w:szCs w:val="20"/>
        </w:rPr>
        <w:t>.</w:t>
      </w:r>
    </w:p>
    <w:p w:rsidR="00B048B1" w:rsidRPr="006B4090" w:rsidRDefault="00963138">
      <w:pPr>
        <w:pStyle w:val="Odstavecseseznamem"/>
        <w:ind w:left="792"/>
        <w:rPr>
          <w:rFonts w:cstheme="minorHAnsi"/>
          <w:sz w:val="20"/>
          <w:szCs w:val="20"/>
        </w:rPr>
      </w:pPr>
      <w:r w:rsidRPr="006B4090">
        <w:rPr>
          <w:rFonts w:cstheme="minorHAnsi"/>
          <w:sz w:val="20"/>
          <w:szCs w:val="20"/>
        </w:rPr>
        <w:t xml:space="preserve">Licence budou předány do </w:t>
      </w:r>
      <w:r w:rsidR="005B3A4B" w:rsidRPr="006B4090">
        <w:rPr>
          <w:rFonts w:cstheme="minorHAnsi"/>
          <w:sz w:val="20"/>
          <w:szCs w:val="20"/>
        </w:rPr>
        <w:t xml:space="preserve">vlastnictví </w:t>
      </w:r>
      <w:r w:rsidRPr="006B4090">
        <w:rPr>
          <w:rFonts w:cstheme="minorHAnsi"/>
          <w:sz w:val="20"/>
          <w:szCs w:val="20"/>
        </w:rPr>
        <w:t>Objednatele</w:t>
      </w:r>
      <w:r w:rsidR="00B9289D" w:rsidRPr="006B4090">
        <w:rPr>
          <w:rFonts w:cstheme="minorHAnsi"/>
          <w:sz w:val="20"/>
          <w:szCs w:val="20"/>
        </w:rPr>
        <w:t xml:space="preserve">, a to až v okamžiku, kdy bude SAU nasazováno do pilotního provozu. Do této doby musí </w:t>
      </w:r>
      <w:r w:rsidR="003C0B41" w:rsidRPr="006B4090">
        <w:rPr>
          <w:rFonts w:cstheme="minorHAnsi"/>
          <w:sz w:val="20"/>
          <w:szCs w:val="20"/>
        </w:rPr>
        <w:t>mít dílo licenčně pokryto Dodavatel</w:t>
      </w:r>
      <w:r w:rsidR="00807BEB">
        <w:rPr>
          <w:rFonts w:cstheme="minorHAnsi"/>
          <w:sz w:val="20"/>
          <w:szCs w:val="20"/>
        </w:rPr>
        <w:t>em</w:t>
      </w:r>
      <w:r w:rsidR="003C0B41" w:rsidRPr="006B4090">
        <w:rPr>
          <w:rFonts w:cstheme="minorHAnsi"/>
          <w:sz w:val="20"/>
          <w:szCs w:val="20"/>
        </w:rPr>
        <w:t xml:space="preserve"> (v rámci vývojového prostředí či jinak dle licenční politiky </w:t>
      </w:r>
      <w:proofErr w:type="spellStart"/>
      <w:r w:rsidR="003C0B41" w:rsidRPr="006B4090">
        <w:rPr>
          <w:rFonts w:cstheme="minorHAnsi"/>
          <w:sz w:val="20"/>
          <w:szCs w:val="20"/>
        </w:rPr>
        <w:t>vendorů</w:t>
      </w:r>
      <w:proofErr w:type="spellEnd"/>
      <w:r w:rsidR="003C0B41" w:rsidRPr="006B4090">
        <w:rPr>
          <w:rFonts w:cstheme="minorHAnsi"/>
          <w:sz w:val="20"/>
          <w:szCs w:val="20"/>
        </w:rPr>
        <w:t>)</w:t>
      </w:r>
      <w:r w:rsidRPr="006B4090">
        <w:rPr>
          <w:rFonts w:cstheme="minorHAnsi"/>
          <w:sz w:val="20"/>
          <w:szCs w:val="20"/>
        </w:rPr>
        <w:t xml:space="preserve">. V rámci předání licencí </w:t>
      </w:r>
      <w:r w:rsidR="00B41A91" w:rsidRPr="006B4090">
        <w:rPr>
          <w:rFonts w:cstheme="minorHAnsi"/>
          <w:sz w:val="20"/>
          <w:szCs w:val="20"/>
        </w:rPr>
        <w:t>Dodavatel</w:t>
      </w:r>
      <w:r w:rsidRPr="006B4090">
        <w:rPr>
          <w:rFonts w:cstheme="minorHAnsi"/>
          <w:sz w:val="20"/>
          <w:szCs w:val="20"/>
        </w:rPr>
        <w:t xml:space="preserve"> doloží, že licence jsou u </w:t>
      </w:r>
      <w:proofErr w:type="spellStart"/>
      <w:r w:rsidRPr="006B4090">
        <w:rPr>
          <w:rFonts w:cstheme="minorHAnsi"/>
          <w:sz w:val="20"/>
          <w:szCs w:val="20"/>
        </w:rPr>
        <w:t>vendora</w:t>
      </w:r>
      <w:proofErr w:type="spellEnd"/>
      <w:r w:rsidRPr="006B4090">
        <w:rPr>
          <w:rFonts w:cstheme="minorHAnsi"/>
          <w:sz w:val="20"/>
          <w:szCs w:val="20"/>
        </w:rPr>
        <w:t xml:space="preserve"> standardního SW registrovány na Objednatele, a že údržba a podpora je registrována na Objednatele u</w:t>
      </w:r>
      <w:r w:rsidR="009E0D39" w:rsidRPr="006B4090">
        <w:rPr>
          <w:rFonts w:cstheme="minorHAnsi"/>
          <w:sz w:val="20"/>
          <w:szCs w:val="20"/>
        </w:rPr>
        <w:t> </w:t>
      </w:r>
      <w:r w:rsidR="00A82C58" w:rsidRPr="006B4090">
        <w:rPr>
          <w:rFonts w:cstheme="minorHAnsi"/>
          <w:sz w:val="20"/>
          <w:szCs w:val="20"/>
        </w:rPr>
        <w:t>Dodavatel</w:t>
      </w:r>
      <w:r w:rsidRPr="006B4090">
        <w:rPr>
          <w:rFonts w:cstheme="minorHAnsi"/>
          <w:sz w:val="20"/>
          <w:szCs w:val="20"/>
        </w:rPr>
        <w:t>e podpory (k jednotlivým SW produktům)</w:t>
      </w:r>
      <w:r w:rsidR="005B3A4B" w:rsidRPr="006B4090">
        <w:rPr>
          <w:rFonts w:cstheme="minorHAnsi"/>
          <w:sz w:val="20"/>
          <w:szCs w:val="20"/>
        </w:rPr>
        <w:t xml:space="preserve">. Totéž platí pro </w:t>
      </w:r>
      <w:proofErr w:type="spellStart"/>
      <w:r w:rsidR="005B3A4B" w:rsidRPr="006B4090">
        <w:rPr>
          <w:rFonts w:cstheme="minorHAnsi"/>
          <w:sz w:val="20"/>
          <w:szCs w:val="20"/>
        </w:rPr>
        <w:t>opensource</w:t>
      </w:r>
      <w:proofErr w:type="spellEnd"/>
      <w:r w:rsidR="005B3A4B" w:rsidRPr="006B4090">
        <w:rPr>
          <w:rFonts w:cstheme="minorHAnsi"/>
          <w:sz w:val="20"/>
          <w:szCs w:val="20"/>
        </w:rPr>
        <w:t xml:space="preserve"> SW</w:t>
      </w:r>
      <w:r w:rsidR="007504F8" w:rsidRPr="006B4090">
        <w:rPr>
          <w:rFonts w:cstheme="minorHAnsi"/>
          <w:sz w:val="20"/>
          <w:szCs w:val="20"/>
        </w:rPr>
        <w:t>,</w:t>
      </w:r>
      <w:r w:rsidR="005B3A4B" w:rsidRPr="006B4090">
        <w:rPr>
          <w:rFonts w:cstheme="minorHAnsi"/>
          <w:sz w:val="20"/>
          <w:szCs w:val="20"/>
        </w:rPr>
        <w:t xml:space="preserve"> </w:t>
      </w:r>
      <w:r w:rsidR="00E027AF" w:rsidRPr="006B4090">
        <w:rPr>
          <w:rFonts w:cstheme="minorHAnsi"/>
          <w:sz w:val="20"/>
          <w:szCs w:val="20"/>
        </w:rPr>
        <w:t xml:space="preserve">kdy je požadována </w:t>
      </w:r>
      <w:r w:rsidR="005B3A4B" w:rsidRPr="006B4090">
        <w:rPr>
          <w:rFonts w:cstheme="minorHAnsi"/>
          <w:sz w:val="20"/>
          <w:szCs w:val="20"/>
        </w:rPr>
        <w:t>zakoupen</w:t>
      </w:r>
      <w:r w:rsidR="00E027AF" w:rsidRPr="006B4090">
        <w:rPr>
          <w:rFonts w:cstheme="minorHAnsi"/>
          <w:sz w:val="20"/>
          <w:szCs w:val="20"/>
        </w:rPr>
        <w:t xml:space="preserve">á </w:t>
      </w:r>
      <w:r w:rsidR="005B3A4B" w:rsidRPr="006B4090">
        <w:rPr>
          <w:rFonts w:cstheme="minorHAnsi"/>
          <w:sz w:val="20"/>
          <w:szCs w:val="20"/>
        </w:rPr>
        <w:t xml:space="preserve">komerční </w:t>
      </w:r>
      <w:r w:rsidR="007504F8" w:rsidRPr="006B4090">
        <w:rPr>
          <w:rFonts w:cstheme="minorHAnsi"/>
          <w:sz w:val="20"/>
          <w:szCs w:val="20"/>
        </w:rPr>
        <w:t>(</w:t>
      </w:r>
      <w:proofErr w:type="spellStart"/>
      <w:r w:rsidR="007504F8" w:rsidRPr="006B4090">
        <w:rPr>
          <w:rFonts w:cstheme="minorHAnsi"/>
          <w:sz w:val="20"/>
          <w:szCs w:val="20"/>
        </w:rPr>
        <w:t>enterprise</w:t>
      </w:r>
      <w:proofErr w:type="spellEnd"/>
      <w:r w:rsidR="007504F8" w:rsidRPr="006B4090">
        <w:rPr>
          <w:rFonts w:cstheme="minorHAnsi"/>
          <w:sz w:val="20"/>
          <w:szCs w:val="20"/>
        </w:rPr>
        <w:t xml:space="preserve">) </w:t>
      </w:r>
      <w:r w:rsidR="005B3A4B" w:rsidRPr="006B4090">
        <w:rPr>
          <w:rFonts w:cstheme="minorHAnsi"/>
          <w:sz w:val="20"/>
          <w:szCs w:val="20"/>
        </w:rPr>
        <w:t>podpor</w:t>
      </w:r>
      <w:r w:rsidR="00E027AF" w:rsidRPr="006B4090">
        <w:rPr>
          <w:rFonts w:cstheme="minorHAnsi"/>
          <w:sz w:val="20"/>
          <w:szCs w:val="20"/>
        </w:rPr>
        <w:t>a</w:t>
      </w:r>
      <w:r w:rsidR="007504F8" w:rsidRPr="006B4090">
        <w:rPr>
          <w:rFonts w:cstheme="minorHAnsi"/>
          <w:sz w:val="20"/>
          <w:szCs w:val="20"/>
        </w:rPr>
        <w:t xml:space="preserve"> nasazeného SW produktu</w:t>
      </w:r>
      <w:r w:rsidRPr="006B4090">
        <w:rPr>
          <w:rFonts w:cstheme="minorHAnsi"/>
          <w:sz w:val="20"/>
          <w:szCs w:val="20"/>
        </w:rPr>
        <w:t>;</w:t>
      </w:r>
    </w:p>
    <w:p w:rsidR="00D178EA" w:rsidRPr="006B4090" w:rsidRDefault="00D178EA" w:rsidP="001162C3">
      <w:pPr>
        <w:pStyle w:val="Odstavecseseznamem"/>
        <w:numPr>
          <w:ilvl w:val="1"/>
          <w:numId w:val="27"/>
        </w:numPr>
        <w:rPr>
          <w:rFonts w:cstheme="minorHAnsi"/>
          <w:sz w:val="20"/>
          <w:szCs w:val="20"/>
        </w:rPr>
      </w:pPr>
      <w:r w:rsidRPr="006B4090">
        <w:rPr>
          <w:rFonts w:cstheme="minorHAnsi"/>
          <w:b/>
          <w:sz w:val="20"/>
          <w:szCs w:val="20"/>
        </w:rPr>
        <w:lastRenderedPageBreak/>
        <w:t xml:space="preserve">Nasazení </w:t>
      </w:r>
      <w:r w:rsidR="00006FCF" w:rsidRPr="006B4090">
        <w:rPr>
          <w:rFonts w:cstheme="minorHAnsi"/>
          <w:b/>
          <w:sz w:val="20"/>
          <w:szCs w:val="20"/>
        </w:rPr>
        <w:t xml:space="preserve">(instalace) </w:t>
      </w:r>
      <w:r w:rsidRPr="006B4090">
        <w:rPr>
          <w:rFonts w:cstheme="minorHAnsi"/>
          <w:b/>
          <w:sz w:val="20"/>
          <w:szCs w:val="20"/>
        </w:rPr>
        <w:t>Díla do připraveného HW a SW prostředí</w:t>
      </w:r>
      <w:r w:rsidRPr="006B4090">
        <w:rPr>
          <w:rFonts w:cstheme="minorHAnsi"/>
          <w:sz w:val="20"/>
          <w:szCs w:val="20"/>
        </w:rPr>
        <w:t xml:space="preserve"> – jednotlivých komponent SAU, příp. prototypů (či jinak vymezených milníků Díla) a celého Díla, a to do stanovených prostředí dle Dodavatelem stanovených pravidel </w:t>
      </w:r>
      <w:proofErr w:type="spellStart"/>
      <w:r w:rsidRPr="006B4090">
        <w:rPr>
          <w:rFonts w:cstheme="minorHAnsi"/>
          <w:sz w:val="20"/>
          <w:szCs w:val="20"/>
        </w:rPr>
        <w:t>release</w:t>
      </w:r>
      <w:proofErr w:type="spellEnd"/>
      <w:r w:rsidRPr="006B4090">
        <w:rPr>
          <w:rFonts w:cstheme="minorHAnsi"/>
          <w:sz w:val="20"/>
          <w:szCs w:val="20"/>
        </w:rPr>
        <w:t xml:space="preserve"> managementu (dle schválené projektové a vývojové metodiky)</w:t>
      </w:r>
      <w:r w:rsidR="00006FCF" w:rsidRPr="006B4090">
        <w:rPr>
          <w:rFonts w:cstheme="minorHAnsi"/>
          <w:sz w:val="20"/>
          <w:szCs w:val="20"/>
        </w:rPr>
        <w:t>.</w:t>
      </w:r>
    </w:p>
    <w:p w:rsidR="00A37DA0" w:rsidRPr="006B4090" w:rsidRDefault="00006FCF" w:rsidP="00006FCF">
      <w:pPr>
        <w:pStyle w:val="Odstavecseseznamem"/>
        <w:ind w:left="792"/>
        <w:rPr>
          <w:rFonts w:cstheme="minorHAnsi"/>
          <w:sz w:val="20"/>
          <w:szCs w:val="20"/>
        </w:rPr>
      </w:pPr>
      <w:r w:rsidRPr="006B4090">
        <w:rPr>
          <w:rFonts w:cstheme="minorHAnsi"/>
          <w:sz w:val="20"/>
          <w:szCs w:val="20"/>
        </w:rPr>
        <w:t>Předmětem instalace jsou všechny aplikační komponenty tvořící řešení a jejich konfigurace pro zajištění řádného provozu řešení</w:t>
      </w:r>
      <w:r w:rsidR="00A37DA0" w:rsidRPr="006B4090">
        <w:rPr>
          <w:rFonts w:cstheme="minorHAnsi"/>
          <w:sz w:val="20"/>
          <w:szCs w:val="20"/>
        </w:rPr>
        <w:t xml:space="preserve"> (vč. technologické platformy F5 BIG-IP konfigurované dle požadavků uvedených v Katalogu požadavků)</w:t>
      </w:r>
      <w:r w:rsidRPr="006B4090">
        <w:rPr>
          <w:rFonts w:cstheme="minorHAnsi"/>
          <w:sz w:val="20"/>
          <w:szCs w:val="20"/>
        </w:rPr>
        <w:t>.</w:t>
      </w:r>
      <w:r w:rsidR="00A37DA0" w:rsidRPr="006B4090">
        <w:rPr>
          <w:rStyle w:val="Znakapoznpodarou"/>
          <w:rFonts w:cstheme="minorHAnsi"/>
          <w:b/>
          <w:sz w:val="20"/>
          <w:szCs w:val="20"/>
        </w:rPr>
        <w:footnoteReference w:id="7"/>
      </w:r>
    </w:p>
    <w:p w:rsidR="00006FCF" w:rsidRPr="006B4090" w:rsidRDefault="00006FCF" w:rsidP="00006FCF">
      <w:pPr>
        <w:pStyle w:val="Odstavecseseznamem"/>
        <w:ind w:left="792"/>
        <w:rPr>
          <w:rFonts w:cstheme="minorHAnsi"/>
          <w:sz w:val="20"/>
          <w:szCs w:val="20"/>
        </w:rPr>
      </w:pPr>
      <w:r w:rsidRPr="006B4090">
        <w:rPr>
          <w:rFonts w:cstheme="minorHAnsi"/>
          <w:sz w:val="20"/>
          <w:szCs w:val="20"/>
        </w:rPr>
        <w:t>Instalace aplikačních komponent ve všech požadovaných prostředích (instancích) bude provedena na virtuální hardware či fyzický hardware dodaný, instalovaný a konfigurovaný Dodavatelem jako součást předmětu této veřejné zakázky. Hardware v produkčním a testovacím prostředí bude umístěn ve dvou geografických lokalitách dle Místa instalace. Orientační nasazení aplikačních komponent na jednotlivé servery je znázorněno na následujícím obrázku - Nasazení SAU řešení. Orientační nasazení předpokládá, že je pro účely výstavby SAU vyžadována i databázová služba.</w:t>
      </w:r>
    </w:p>
    <w:p w:rsidR="00006FCF" w:rsidRPr="006B4090" w:rsidRDefault="00006FCF" w:rsidP="00006FCF">
      <w:pPr>
        <w:pStyle w:val="Odstavecseseznamem"/>
        <w:ind w:left="792"/>
        <w:rPr>
          <w:rFonts w:cstheme="minorHAnsi"/>
          <w:sz w:val="20"/>
          <w:szCs w:val="20"/>
        </w:rPr>
      </w:pPr>
    </w:p>
    <w:p w:rsidR="00006FCF" w:rsidRPr="006B4090" w:rsidRDefault="00006FCF" w:rsidP="00006FCF">
      <w:pPr>
        <w:pStyle w:val="Odstavecseseznamem"/>
        <w:ind w:left="792"/>
        <w:rPr>
          <w:rFonts w:cstheme="minorHAnsi"/>
          <w:sz w:val="20"/>
          <w:szCs w:val="20"/>
        </w:rPr>
      </w:pPr>
      <w:r w:rsidRPr="006B4090">
        <w:rPr>
          <w:noProof/>
          <w:sz w:val="20"/>
          <w:szCs w:val="20"/>
          <w:lang w:eastAsia="cs-CZ"/>
        </w:rPr>
        <w:drawing>
          <wp:inline distT="0" distB="0" distL="0" distR="0">
            <wp:extent cx="4500438" cy="3225727"/>
            <wp:effectExtent l="0" t="0" r="0" b="0"/>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12147" cy="3234120"/>
                    </a:xfrm>
                    <a:prstGeom prst="rect">
                      <a:avLst/>
                    </a:prstGeom>
                    <a:noFill/>
                    <a:ln>
                      <a:noFill/>
                    </a:ln>
                  </pic:spPr>
                </pic:pic>
              </a:graphicData>
            </a:graphic>
          </wp:inline>
        </w:drawing>
      </w:r>
    </w:p>
    <w:p w:rsidR="00006FCF" w:rsidRPr="006B4090" w:rsidRDefault="00006FCF" w:rsidP="00006FCF">
      <w:pPr>
        <w:pStyle w:val="Odstavecseseznamem"/>
        <w:ind w:left="792"/>
        <w:rPr>
          <w:rFonts w:cstheme="minorHAnsi"/>
          <w:sz w:val="20"/>
          <w:szCs w:val="20"/>
        </w:rPr>
      </w:pPr>
      <w:r w:rsidRPr="006B4090">
        <w:rPr>
          <w:rFonts w:cstheme="minorHAnsi"/>
          <w:sz w:val="20"/>
          <w:szCs w:val="20"/>
        </w:rPr>
        <w:t>Geografické lokality jsou propojeny LAN 2x 10GB spoji a tvoří spolu L2 infrastrukturu.</w:t>
      </w:r>
    </w:p>
    <w:p w:rsidR="00006FCF" w:rsidRPr="006B4090" w:rsidRDefault="00006FCF" w:rsidP="00006FCF">
      <w:pPr>
        <w:pStyle w:val="Odstavecseseznamem"/>
        <w:ind w:left="792"/>
        <w:rPr>
          <w:rFonts w:cstheme="minorHAnsi"/>
          <w:sz w:val="20"/>
          <w:szCs w:val="20"/>
        </w:rPr>
      </w:pPr>
      <w:r w:rsidRPr="006B4090">
        <w:rPr>
          <w:rFonts w:cstheme="minorHAnsi"/>
          <w:sz w:val="20"/>
          <w:szCs w:val="20"/>
        </w:rPr>
        <w:t xml:space="preserve">V případě využití databázových služeb budou data uložena do jedné anebo více databází vytvořených využitím standardních technologií. Vytvoření schématu databází a naplnění daty provede </w:t>
      </w:r>
      <w:r w:rsidR="00BE165F" w:rsidRPr="006B4090">
        <w:rPr>
          <w:rFonts w:cstheme="minorHAnsi"/>
          <w:sz w:val="20"/>
          <w:szCs w:val="20"/>
        </w:rPr>
        <w:t>Dodavatel</w:t>
      </w:r>
      <w:r w:rsidR="00366C8F" w:rsidRPr="006B4090">
        <w:rPr>
          <w:rFonts w:cstheme="minorHAnsi"/>
          <w:sz w:val="20"/>
          <w:szCs w:val="20"/>
        </w:rPr>
        <w:t xml:space="preserve"> </w:t>
      </w:r>
      <w:r w:rsidR="00A6214A" w:rsidRPr="006B4090">
        <w:rPr>
          <w:rFonts w:cstheme="minorHAnsi"/>
          <w:sz w:val="20"/>
          <w:szCs w:val="20"/>
        </w:rPr>
        <w:t xml:space="preserve">jako </w:t>
      </w:r>
      <w:r w:rsidR="00366C8F" w:rsidRPr="006B4090">
        <w:rPr>
          <w:rFonts w:cstheme="minorHAnsi"/>
          <w:sz w:val="20"/>
          <w:szCs w:val="20"/>
        </w:rPr>
        <w:t>mandatorní</w:t>
      </w:r>
      <w:r w:rsidRPr="006B4090">
        <w:rPr>
          <w:rFonts w:cstheme="minorHAnsi"/>
          <w:sz w:val="20"/>
          <w:szCs w:val="20"/>
        </w:rPr>
        <w:t xml:space="preserve"> součást dodávky.</w:t>
      </w:r>
    </w:p>
    <w:p w:rsidR="00B048B1" w:rsidRPr="006B4090" w:rsidRDefault="00FB5A3E" w:rsidP="001162C3">
      <w:pPr>
        <w:pStyle w:val="Odstavecseseznamem"/>
        <w:numPr>
          <w:ilvl w:val="1"/>
          <w:numId w:val="27"/>
        </w:numPr>
        <w:rPr>
          <w:rFonts w:cstheme="minorHAnsi"/>
          <w:sz w:val="20"/>
          <w:szCs w:val="20"/>
        </w:rPr>
      </w:pPr>
      <w:r w:rsidRPr="006B4090">
        <w:rPr>
          <w:rFonts w:cstheme="minorHAnsi"/>
          <w:b/>
          <w:sz w:val="20"/>
          <w:szCs w:val="20"/>
        </w:rPr>
        <w:t xml:space="preserve">Zpracování a předání dokumentace </w:t>
      </w:r>
      <w:r w:rsidR="007F2605" w:rsidRPr="006B4090">
        <w:rPr>
          <w:rFonts w:cstheme="minorHAnsi"/>
          <w:b/>
          <w:sz w:val="20"/>
          <w:szCs w:val="20"/>
        </w:rPr>
        <w:t>SAU</w:t>
      </w:r>
      <w:r w:rsidR="00671864" w:rsidRPr="006B4090">
        <w:rPr>
          <w:rFonts w:cstheme="minorHAnsi"/>
          <w:b/>
          <w:sz w:val="20"/>
          <w:szCs w:val="20"/>
        </w:rPr>
        <w:t xml:space="preserve"> </w:t>
      </w:r>
      <w:r w:rsidRPr="006B4090">
        <w:rPr>
          <w:rFonts w:cstheme="minorHAnsi"/>
          <w:sz w:val="20"/>
          <w:szCs w:val="20"/>
        </w:rPr>
        <w:t>v s</w:t>
      </w:r>
      <w:r w:rsidR="009D7FFC" w:rsidRPr="006B4090">
        <w:rPr>
          <w:rFonts w:cstheme="minorHAnsi"/>
          <w:sz w:val="20"/>
          <w:szCs w:val="20"/>
        </w:rPr>
        <w:t>ouladu s požadavky stanovenými O</w:t>
      </w:r>
      <w:r w:rsidRPr="006B4090">
        <w:rPr>
          <w:rFonts w:cstheme="minorHAnsi"/>
          <w:sz w:val="20"/>
          <w:szCs w:val="20"/>
        </w:rPr>
        <w:t>bjednatelem na Dílo;</w:t>
      </w:r>
    </w:p>
    <w:p w:rsidR="00B048B1" w:rsidRPr="006B4090" w:rsidRDefault="00FB5A3E" w:rsidP="00FD1683">
      <w:pPr>
        <w:pStyle w:val="Odstavecseseznamem"/>
        <w:numPr>
          <w:ilvl w:val="1"/>
          <w:numId w:val="27"/>
        </w:numPr>
        <w:rPr>
          <w:rFonts w:cstheme="minorHAnsi"/>
          <w:sz w:val="20"/>
          <w:szCs w:val="20"/>
        </w:rPr>
      </w:pPr>
      <w:r w:rsidRPr="006B4090">
        <w:rPr>
          <w:rFonts w:cstheme="minorHAnsi"/>
          <w:b/>
          <w:sz w:val="20"/>
          <w:szCs w:val="20"/>
        </w:rPr>
        <w:t>Předání kompletních zdrojových kódů a konfiguračních souborů</w:t>
      </w:r>
      <w:r w:rsidRPr="006B4090">
        <w:rPr>
          <w:rFonts w:cstheme="minorHAnsi"/>
          <w:sz w:val="20"/>
          <w:szCs w:val="20"/>
        </w:rPr>
        <w:t xml:space="preserve"> ke všem součástem Díla vyvinutým </w:t>
      </w:r>
      <w:r w:rsidR="00B41A91" w:rsidRPr="006B4090">
        <w:rPr>
          <w:rFonts w:cstheme="minorHAnsi"/>
          <w:sz w:val="20"/>
          <w:szCs w:val="20"/>
        </w:rPr>
        <w:t>Dodavatel</w:t>
      </w:r>
      <w:r w:rsidRPr="006B4090">
        <w:rPr>
          <w:rFonts w:cstheme="minorHAnsi"/>
          <w:sz w:val="20"/>
          <w:szCs w:val="20"/>
        </w:rPr>
        <w:t>em (nikoliv ke standardním SW produktům, které jsou využity pro realizace Díla dle Smlouvy), včetně autorských práv</w:t>
      </w:r>
      <w:r w:rsidR="003C7825" w:rsidRPr="006B4090">
        <w:rPr>
          <w:rFonts w:cstheme="minorHAnsi"/>
          <w:sz w:val="20"/>
          <w:szCs w:val="20"/>
        </w:rPr>
        <w:t xml:space="preserve"> (li</w:t>
      </w:r>
      <w:r w:rsidR="00D461E5" w:rsidRPr="006B4090">
        <w:rPr>
          <w:rFonts w:cstheme="minorHAnsi"/>
          <w:sz w:val="20"/>
          <w:szCs w:val="20"/>
        </w:rPr>
        <w:t>cence)</w:t>
      </w:r>
      <w:r w:rsidRPr="006B4090">
        <w:rPr>
          <w:rFonts w:cstheme="minorHAnsi"/>
          <w:sz w:val="20"/>
          <w:szCs w:val="20"/>
        </w:rPr>
        <w:t xml:space="preserve"> v rozsahu umožňujícím Objednateli provádět libovolné změny v tomto kódu a konfiguračních souborech tak, aby Dílo mohlo být řádně používáno bez závislosti na </w:t>
      </w:r>
      <w:r w:rsidR="00B41A91" w:rsidRPr="006B4090">
        <w:rPr>
          <w:rFonts w:cstheme="minorHAnsi"/>
          <w:sz w:val="20"/>
          <w:szCs w:val="20"/>
        </w:rPr>
        <w:t>Dodavatel</w:t>
      </w:r>
      <w:r w:rsidRPr="006B4090">
        <w:rPr>
          <w:rFonts w:cstheme="minorHAnsi"/>
          <w:sz w:val="20"/>
          <w:szCs w:val="20"/>
        </w:rPr>
        <w:t xml:space="preserve">i. </w:t>
      </w:r>
      <w:r w:rsidR="00963138" w:rsidRPr="006B4090">
        <w:rPr>
          <w:rFonts w:cstheme="minorHAnsi"/>
          <w:sz w:val="20"/>
          <w:szCs w:val="20"/>
        </w:rPr>
        <w:t xml:space="preserve">Zdrojové kódy a konfigurační soubory předá </w:t>
      </w:r>
      <w:r w:rsidR="00B41A91" w:rsidRPr="006B4090">
        <w:rPr>
          <w:rFonts w:cstheme="minorHAnsi"/>
          <w:sz w:val="20"/>
          <w:szCs w:val="20"/>
        </w:rPr>
        <w:t>Dodavatel</w:t>
      </w:r>
      <w:r w:rsidR="00963138" w:rsidRPr="006B4090">
        <w:rPr>
          <w:rFonts w:cstheme="minorHAnsi"/>
          <w:sz w:val="20"/>
          <w:szCs w:val="20"/>
        </w:rPr>
        <w:t xml:space="preserve"> </w:t>
      </w:r>
      <w:r w:rsidR="009D7FFC" w:rsidRPr="006B4090">
        <w:rPr>
          <w:rFonts w:cstheme="minorHAnsi"/>
          <w:sz w:val="20"/>
          <w:szCs w:val="20"/>
        </w:rPr>
        <w:t>Objednateli při předání kompletního Díla</w:t>
      </w:r>
      <w:r w:rsidR="00060F38" w:rsidRPr="006B4090">
        <w:rPr>
          <w:rFonts w:cstheme="minorHAnsi"/>
          <w:sz w:val="20"/>
          <w:szCs w:val="20"/>
        </w:rPr>
        <w:t>.</w:t>
      </w:r>
    </w:p>
    <w:p w:rsidR="00FD1683" w:rsidRPr="006B4090" w:rsidRDefault="00FD1683" w:rsidP="00FD1683">
      <w:pPr>
        <w:pStyle w:val="Odstavecseseznamem"/>
        <w:ind w:left="792"/>
        <w:rPr>
          <w:rFonts w:cstheme="minorHAnsi"/>
          <w:sz w:val="20"/>
          <w:szCs w:val="20"/>
        </w:rPr>
      </w:pPr>
    </w:p>
    <w:p w:rsidR="00AF7A49" w:rsidRPr="006B4090" w:rsidRDefault="00AF7A49" w:rsidP="00AF7A49">
      <w:pPr>
        <w:pStyle w:val="Odstavecseseznamem"/>
        <w:spacing w:after="120"/>
        <w:ind w:left="0"/>
        <w:contextualSpacing w:val="0"/>
        <w:rPr>
          <w:sz w:val="20"/>
          <w:szCs w:val="20"/>
        </w:rPr>
      </w:pPr>
      <w:r w:rsidRPr="006B4090">
        <w:rPr>
          <w:sz w:val="20"/>
          <w:szCs w:val="20"/>
        </w:rPr>
        <w:t xml:space="preserve">V případě, že řešení </w:t>
      </w:r>
      <w:r w:rsidR="006D2FB0" w:rsidRPr="006B4090">
        <w:rPr>
          <w:sz w:val="20"/>
          <w:szCs w:val="20"/>
        </w:rPr>
        <w:t>Dodavatel</w:t>
      </w:r>
      <w:r w:rsidRPr="006B4090">
        <w:rPr>
          <w:sz w:val="20"/>
          <w:szCs w:val="20"/>
        </w:rPr>
        <w:t xml:space="preserve">e bude zahrnovat i vývoj některé z aplikačních komponent SAU, bude tento vývoj a příprava konfigurací probíhat ve vývojovém prostředí Objednatele, v prostředí </w:t>
      </w:r>
      <w:r w:rsidR="006D2FB0" w:rsidRPr="006B4090">
        <w:rPr>
          <w:sz w:val="20"/>
          <w:szCs w:val="20"/>
        </w:rPr>
        <w:t>Dodavatel</w:t>
      </w:r>
      <w:r w:rsidRPr="006B4090">
        <w:rPr>
          <w:sz w:val="20"/>
          <w:szCs w:val="20"/>
        </w:rPr>
        <w:t xml:space="preserve">e anebo kombinací obou přístupů. Požadavkem Objednatele je, aby výstupem projektu bylo zcela funkční vývojové prostředí umožňující upravovat, překládat, sestavovat a testovat všechny vyvíjené aplikační komponenty tvořící řešení. Pokud </w:t>
      </w:r>
      <w:r w:rsidR="006D2FB0" w:rsidRPr="006B4090">
        <w:rPr>
          <w:sz w:val="20"/>
          <w:szCs w:val="20"/>
        </w:rPr>
        <w:t>Dodavatel</w:t>
      </w:r>
      <w:r w:rsidRPr="006B4090">
        <w:rPr>
          <w:sz w:val="20"/>
          <w:szCs w:val="20"/>
        </w:rPr>
        <w:t xml:space="preserve"> </w:t>
      </w:r>
      <w:r w:rsidRPr="006B4090">
        <w:rPr>
          <w:sz w:val="20"/>
          <w:szCs w:val="20"/>
        </w:rPr>
        <w:lastRenderedPageBreak/>
        <w:t xml:space="preserve">připraví jakoukoli část řešení ve svém lokálním vývojovém prostředí, musí ji přenést do vývojového prostředí SAU </w:t>
      </w:r>
      <w:proofErr w:type="spellStart"/>
      <w:r w:rsidRPr="006B4090">
        <w:rPr>
          <w:sz w:val="20"/>
          <w:szCs w:val="20"/>
        </w:rPr>
        <w:t>MZe</w:t>
      </w:r>
      <w:proofErr w:type="spellEnd"/>
      <w:r w:rsidRPr="006B4090">
        <w:rPr>
          <w:sz w:val="20"/>
          <w:szCs w:val="20"/>
        </w:rPr>
        <w:t xml:space="preserve">. Pro všechny aplikační komponenty vyvíjené jako součást dodávky budou poskytnuty řádně strukturované a komentované kódy v souladu s požadavky </w:t>
      </w:r>
      <w:r w:rsidR="00B7138E" w:rsidRPr="006B4090">
        <w:rPr>
          <w:sz w:val="20"/>
          <w:szCs w:val="20"/>
        </w:rPr>
        <w:t>Smlouvy</w:t>
      </w:r>
      <w:r w:rsidRPr="006B4090">
        <w:rPr>
          <w:sz w:val="20"/>
          <w:szCs w:val="20"/>
        </w:rPr>
        <w:t>. Zároveň budou součástí dodávky všechny další knihovny, skripty a další artefakty nezbytné pro úplný a bezchybný překlad, sestavení a testování aplikace. Aplikační komponenty budou naplňovat bezpečností požadavky a splňovat obecné bezpečnostní standardy uvedené v</w:t>
      </w:r>
      <w:r w:rsidR="00B7138E" w:rsidRPr="006B4090">
        <w:rPr>
          <w:sz w:val="20"/>
          <w:szCs w:val="20"/>
        </w:rPr>
        <w:t> Katalogu požadavků</w:t>
      </w:r>
      <w:r w:rsidRPr="006B4090">
        <w:rPr>
          <w:sz w:val="20"/>
          <w:szCs w:val="20"/>
        </w:rPr>
        <w:t>.</w:t>
      </w:r>
    </w:p>
    <w:p w:rsidR="00AF7A49" w:rsidRPr="006B4090" w:rsidRDefault="006D2FB0" w:rsidP="00AF7A49">
      <w:pPr>
        <w:pStyle w:val="Odstavecseseznamem"/>
        <w:spacing w:after="120"/>
        <w:ind w:left="0"/>
        <w:contextualSpacing w:val="0"/>
        <w:rPr>
          <w:sz w:val="20"/>
          <w:szCs w:val="20"/>
        </w:rPr>
      </w:pPr>
      <w:r w:rsidRPr="006B4090">
        <w:rPr>
          <w:sz w:val="20"/>
          <w:szCs w:val="20"/>
        </w:rPr>
        <w:t>Dodavatel</w:t>
      </w:r>
      <w:r w:rsidR="00AF7A49" w:rsidRPr="006B4090">
        <w:rPr>
          <w:sz w:val="20"/>
          <w:szCs w:val="20"/>
        </w:rPr>
        <w:t xml:space="preserve"> pro účely vývoje a testování vytvoří vlastní certifikační autoritu, kterou bude vydávat certifikáty využité v rámci řešení pro podpis SAML </w:t>
      </w:r>
      <w:proofErr w:type="spellStart"/>
      <w:r w:rsidR="00AF7A49" w:rsidRPr="006B4090">
        <w:rPr>
          <w:sz w:val="20"/>
          <w:szCs w:val="20"/>
        </w:rPr>
        <w:t>token</w:t>
      </w:r>
      <w:proofErr w:type="spellEnd"/>
      <w:r w:rsidR="00AF7A49" w:rsidRPr="006B4090">
        <w:rPr>
          <w:sz w:val="20"/>
          <w:szCs w:val="20"/>
        </w:rPr>
        <w:t xml:space="preserve"> či zpráv WS-</w:t>
      </w:r>
      <w:proofErr w:type="spellStart"/>
      <w:r w:rsidR="00AF7A49" w:rsidRPr="006B4090">
        <w:rPr>
          <w:sz w:val="20"/>
          <w:szCs w:val="20"/>
        </w:rPr>
        <w:t>Federation</w:t>
      </w:r>
      <w:proofErr w:type="spellEnd"/>
      <w:r w:rsidR="00AF7A49" w:rsidRPr="006B4090">
        <w:rPr>
          <w:sz w:val="20"/>
          <w:szCs w:val="20"/>
        </w:rPr>
        <w:t>. Vydávané certifikáty budou reflektovat požadované vztahy důvěry.</w:t>
      </w:r>
    </w:p>
    <w:p w:rsidR="00AF7A49" w:rsidRPr="006B4090" w:rsidRDefault="00AF7A49" w:rsidP="00AF7A49">
      <w:pPr>
        <w:rPr>
          <w:rFonts w:cstheme="minorHAnsi"/>
          <w:sz w:val="20"/>
          <w:szCs w:val="20"/>
        </w:rPr>
      </w:pPr>
      <w:r w:rsidRPr="006B4090">
        <w:rPr>
          <w:sz w:val="20"/>
          <w:szCs w:val="20"/>
        </w:rPr>
        <w:t>Testovací prostředí SAU musí umožňovat importovat anonymizovaná data z produkčního prostředí za účelem testování, pokud taková data budou pro funkcionality SAU vyžadována.</w:t>
      </w:r>
    </w:p>
    <w:p w:rsidR="00D651EC" w:rsidRPr="000F3B79" w:rsidRDefault="00D651EC" w:rsidP="00D651EC">
      <w:pPr>
        <w:rPr>
          <w:rFonts w:cstheme="minorHAnsi"/>
        </w:rPr>
      </w:pPr>
      <w:r w:rsidRPr="006B4090">
        <w:rPr>
          <w:rFonts w:cstheme="minorHAnsi"/>
          <w:sz w:val="20"/>
          <w:szCs w:val="20"/>
        </w:rPr>
        <w:t xml:space="preserve">Úspěšná realizace této fáze je podmínkou pro zahájení fáze </w:t>
      </w:r>
      <w:r w:rsidR="00D01FFA" w:rsidRPr="006B4090">
        <w:rPr>
          <w:rFonts w:cstheme="minorHAnsi"/>
          <w:sz w:val="20"/>
          <w:szCs w:val="20"/>
        </w:rPr>
        <w:t>3</w:t>
      </w:r>
      <w:r w:rsidRPr="006B4090">
        <w:rPr>
          <w:rFonts w:cstheme="minorHAnsi"/>
          <w:sz w:val="20"/>
          <w:szCs w:val="20"/>
        </w:rPr>
        <w:t>.</w:t>
      </w:r>
    </w:p>
    <w:p w:rsidR="00D651EC" w:rsidRPr="000F3B79" w:rsidRDefault="00D651EC" w:rsidP="00FB5A3E">
      <w:pPr>
        <w:rPr>
          <w:rFonts w:cstheme="minorHAnsi"/>
        </w:rPr>
      </w:pPr>
    </w:p>
    <w:p w:rsidR="00FB5A3E" w:rsidRPr="000F3B79" w:rsidRDefault="00FB5A3E" w:rsidP="002235F7">
      <w:pPr>
        <w:pStyle w:val="Nadpis3"/>
        <w:rPr>
          <w:rFonts w:asciiTheme="minorHAnsi" w:hAnsiTheme="minorHAnsi"/>
        </w:rPr>
      </w:pPr>
      <w:r w:rsidRPr="000F3B79">
        <w:rPr>
          <w:rFonts w:asciiTheme="minorHAnsi" w:hAnsiTheme="minorHAnsi"/>
        </w:rPr>
        <w:t xml:space="preserve">Fáze </w:t>
      </w:r>
      <w:r w:rsidR="002235F7" w:rsidRPr="000F3B79">
        <w:rPr>
          <w:rFonts w:asciiTheme="minorHAnsi" w:hAnsiTheme="minorHAnsi"/>
        </w:rPr>
        <w:t>3</w:t>
      </w:r>
      <w:r w:rsidRPr="000F3B79">
        <w:rPr>
          <w:rFonts w:asciiTheme="minorHAnsi" w:hAnsiTheme="minorHAnsi"/>
        </w:rPr>
        <w:t xml:space="preserve"> – </w:t>
      </w:r>
      <w:r w:rsidR="00BD6E9E" w:rsidRPr="000F3B79">
        <w:rPr>
          <w:rFonts w:asciiTheme="minorHAnsi" w:hAnsiTheme="minorHAnsi"/>
        </w:rPr>
        <w:t xml:space="preserve">Integrace </w:t>
      </w:r>
      <w:r w:rsidR="007F2605" w:rsidRPr="000F3B79">
        <w:rPr>
          <w:rFonts w:asciiTheme="minorHAnsi" w:hAnsiTheme="minorHAnsi"/>
        </w:rPr>
        <w:t>SAU</w:t>
      </w:r>
      <w:r w:rsidR="00BD6E9E" w:rsidRPr="000F3B79">
        <w:rPr>
          <w:rFonts w:asciiTheme="minorHAnsi" w:hAnsiTheme="minorHAnsi"/>
        </w:rPr>
        <w:t xml:space="preserve"> </w:t>
      </w:r>
      <w:r w:rsidR="002235F7" w:rsidRPr="000F3B79">
        <w:rPr>
          <w:rFonts w:asciiTheme="minorHAnsi" w:hAnsiTheme="minorHAnsi"/>
        </w:rPr>
        <w:t xml:space="preserve">(vybrané </w:t>
      </w:r>
      <w:proofErr w:type="spellStart"/>
      <w:r w:rsidR="002235F7" w:rsidRPr="000F3B79">
        <w:rPr>
          <w:rFonts w:asciiTheme="minorHAnsi" w:hAnsiTheme="minorHAnsi"/>
        </w:rPr>
        <w:t>SeP</w:t>
      </w:r>
      <w:proofErr w:type="spellEnd"/>
      <w:r w:rsidR="002235F7" w:rsidRPr="000F3B79">
        <w:rPr>
          <w:rFonts w:asciiTheme="minorHAnsi" w:hAnsiTheme="minorHAnsi"/>
        </w:rPr>
        <w:t xml:space="preserve"> a </w:t>
      </w:r>
      <w:proofErr w:type="spellStart"/>
      <w:r w:rsidR="002235F7" w:rsidRPr="000F3B79">
        <w:rPr>
          <w:rFonts w:asciiTheme="minorHAnsi" w:hAnsiTheme="minorHAnsi"/>
        </w:rPr>
        <w:t>IdP</w:t>
      </w:r>
      <w:proofErr w:type="spellEnd"/>
      <w:r w:rsidR="002235F7" w:rsidRPr="000F3B79">
        <w:rPr>
          <w:rFonts w:asciiTheme="minorHAnsi" w:hAnsiTheme="minorHAnsi"/>
        </w:rPr>
        <w:t xml:space="preserve"> a další související IS)</w:t>
      </w:r>
      <w:r w:rsidR="0077289E" w:rsidRPr="000F3B79">
        <w:rPr>
          <w:rFonts w:asciiTheme="minorHAnsi" w:hAnsiTheme="minorHAnsi"/>
        </w:rPr>
        <w:t xml:space="preserve"> a iniciální naplnění SAU daty</w:t>
      </w:r>
    </w:p>
    <w:p w:rsidR="00D17A76" w:rsidRPr="000F3B79" w:rsidRDefault="00D17A76" w:rsidP="00D17A76">
      <w:pPr>
        <w:pStyle w:val="Nadpis4"/>
        <w:rPr>
          <w:rFonts w:asciiTheme="minorHAnsi" w:hAnsiTheme="minorHAnsi"/>
        </w:rPr>
      </w:pPr>
      <w:r w:rsidRPr="000F3B79">
        <w:rPr>
          <w:rFonts w:asciiTheme="minorHAnsi" w:hAnsiTheme="minorHAnsi"/>
        </w:rPr>
        <w:t xml:space="preserve">Integrace SAU (vybrané </w:t>
      </w:r>
      <w:proofErr w:type="spellStart"/>
      <w:r w:rsidRPr="000F3B79">
        <w:rPr>
          <w:rFonts w:asciiTheme="minorHAnsi" w:hAnsiTheme="minorHAnsi"/>
        </w:rPr>
        <w:t>SeP</w:t>
      </w:r>
      <w:proofErr w:type="spellEnd"/>
      <w:r w:rsidRPr="000F3B79">
        <w:rPr>
          <w:rFonts w:asciiTheme="minorHAnsi" w:hAnsiTheme="minorHAnsi"/>
        </w:rPr>
        <w:t xml:space="preserve"> a </w:t>
      </w:r>
      <w:proofErr w:type="spellStart"/>
      <w:r w:rsidRPr="000F3B79">
        <w:rPr>
          <w:rFonts w:asciiTheme="minorHAnsi" w:hAnsiTheme="minorHAnsi"/>
        </w:rPr>
        <w:t>IdP</w:t>
      </w:r>
      <w:proofErr w:type="spellEnd"/>
      <w:r w:rsidRPr="000F3B79">
        <w:rPr>
          <w:rFonts w:asciiTheme="minorHAnsi" w:hAnsiTheme="minorHAnsi"/>
        </w:rPr>
        <w:t xml:space="preserve"> a další související IS)</w:t>
      </w:r>
    </w:p>
    <w:p w:rsidR="00D651EC" w:rsidRPr="006B4090" w:rsidRDefault="00D651EC" w:rsidP="00D651EC">
      <w:pPr>
        <w:rPr>
          <w:rFonts w:cstheme="minorHAnsi"/>
          <w:sz w:val="20"/>
          <w:szCs w:val="20"/>
        </w:rPr>
      </w:pPr>
      <w:r w:rsidRPr="006B4090">
        <w:rPr>
          <w:rFonts w:cstheme="minorHAnsi"/>
          <w:sz w:val="20"/>
          <w:szCs w:val="20"/>
        </w:rPr>
        <w:t xml:space="preserve">V rámci této </w:t>
      </w:r>
      <w:r w:rsidR="009F7586" w:rsidRPr="006B4090">
        <w:rPr>
          <w:rFonts w:cstheme="minorHAnsi"/>
          <w:sz w:val="20"/>
          <w:szCs w:val="20"/>
        </w:rPr>
        <w:t>aktivity</w:t>
      </w:r>
      <w:r w:rsidRPr="006B4090">
        <w:rPr>
          <w:rFonts w:cstheme="minorHAnsi"/>
          <w:sz w:val="20"/>
          <w:szCs w:val="20"/>
        </w:rPr>
        <w:t xml:space="preserve"> </w:t>
      </w:r>
      <w:r w:rsidR="00B41A91" w:rsidRPr="006B4090">
        <w:rPr>
          <w:rFonts w:cstheme="minorHAnsi"/>
          <w:sz w:val="20"/>
          <w:szCs w:val="20"/>
        </w:rPr>
        <w:t>Dodavatel</w:t>
      </w:r>
      <w:r w:rsidRPr="006B4090">
        <w:rPr>
          <w:rFonts w:cstheme="minorHAnsi"/>
          <w:sz w:val="20"/>
          <w:szCs w:val="20"/>
        </w:rPr>
        <w:t xml:space="preserve"> zajistí</w:t>
      </w:r>
      <w:r w:rsidR="00D17A76" w:rsidRPr="006B4090">
        <w:rPr>
          <w:rFonts w:cstheme="minorHAnsi"/>
          <w:sz w:val="20"/>
          <w:szCs w:val="20"/>
        </w:rPr>
        <w:t xml:space="preserve"> realizaci integrací SAU prostřednictvím nativního API či vyvinutých konektorů Dodavatelem s pilotními </w:t>
      </w:r>
      <w:proofErr w:type="spellStart"/>
      <w:r w:rsidR="00D17A76" w:rsidRPr="006B4090">
        <w:rPr>
          <w:rFonts w:cstheme="minorHAnsi"/>
          <w:sz w:val="20"/>
          <w:szCs w:val="20"/>
        </w:rPr>
        <w:t>SeP</w:t>
      </w:r>
      <w:proofErr w:type="spellEnd"/>
      <w:r w:rsidR="00D17A76" w:rsidRPr="006B4090">
        <w:rPr>
          <w:rFonts w:cstheme="minorHAnsi"/>
          <w:sz w:val="20"/>
          <w:szCs w:val="20"/>
        </w:rPr>
        <w:t xml:space="preserve"> a </w:t>
      </w:r>
      <w:proofErr w:type="spellStart"/>
      <w:r w:rsidR="00D17A76" w:rsidRPr="006B4090">
        <w:rPr>
          <w:rFonts w:cstheme="minorHAnsi"/>
          <w:sz w:val="20"/>
          <w:szCs w:val="20"/>
        </w:rPr>
        <w:t>IdP</w:t>
      </w:r>
      <w:proofErr w:type="spellEnd"/>
      <w:r w:rsidR="00D17A76" w:rsidRPr="006B4090">
        <w:rPr>
          <w:rFonts w:cstheme="minorHAnsi"/>
          <w:sz w:val="20"/>
          <w:szCs w:val="20"/>
        </w:rPr>
        <w:t xml:space="preserve"> a s dalšími vybranými systémy </w:t>
      </w:r>
      <w:proofErr w:type="spellStart"/>
      <w:r w:rsidR="00D17A76" w:rsidRPr="006B4090">
        <w:rPr>
          <w:rFonts w:cstheme="minorHAnsi"/>
          <w:sz w:val="20"/>
          <w:szCs w:val="20"/>
        </w:rPr>
        <w:t>MZe</w:t>
      </w:r>
      <w:proofErr w:type="spellEnd"/>
      <w:r w:rsidR="00D17A76" w:rsidRPr="006B4090">
        <w:rPr>
          <w:rFonts w:cstheme="minorHAnsi"/>
          <w:sz w:val="20"/>
          <w:szCs w:val="20"/>
        </w:rPr>
        <w:t>, přičemž mezi mandatorní integrace patří napojení</w:t>
      </w:r>
      <w:r w:rsidRPr="006B4090">
        <w:rPr>
          <w:rFonts w:cstheme="minorHAnsi"/>
          <w:sz w:val="20"/>
          <w:szCs w:val="20"/>
        </w:rPr>
        <w:t>:</w:t>
      </w:r>
    </w:p>
    <w:p w:rsidR="00F03970" w:rsidRPr="006B4090" w:rsidRDefault="00E25519" w:rsidP="006F50CA">
      <w:pPr>
        <w:pStyle w:val="Odstavecseseznamem"/>
        <w:numPr>
          <w:ilvl w:val="0"/>
          <w:numId w:val="5"/>
        </w:numPr>
        <w:rPr>
          <w:rFonts w:cstheme="minorHAnsi"/>
          <w:sz w:val="20"/>
          <w:szCs w:val="20"/>
        </w:rPr>
      </w:pPr>
      <w:r w:rsidRPr="006B4090">
        <w:rPr>
          <w:rFonts w:cstheme="minorHAnsi"/>
          <w:b/>
          <w:sz w:val="20"/>
          <w:szCs w:val="20"/>
        </w:rPr>
        <w:t xml:space="preserve">Externího </w:t>
      </w:r>
      <w:proofErr w:type="spellStart"/>
      <w:r w:rsidRPr="006B4090">
        <w:rPr>
          <w:rFonts w:cstheme="minorHAnsi"/>
          <w:b/>
          <w:sz w:val="20"/>
          <w:szCs w:val="20"/>
        </w:rPr>
        <w:t>IdP</w:t>
      </w:r>
      <w:proofErr w:type="spellEnd"/>
      <w:r w:rsidRPr="006B4090">
        <w:rPr>
          <w:rFonts w:cstheme="minorHAnsi"/>
          <w:b/>
          <w:sz w:val="20"/>
          <w:szCs w:val="20"/>
        </w:rPr>
        <w:t xml:space="preserve"> v podobě integrace SAU na Národní bod pro identifikaci a autentizaci (</w:t>
      </w:r>
      <w:r w:rsidR="00262F43" w:rsidRPr="006B4090">
        <w:rPr>
          <w:rFonts w:cstheme="minorHAnsi"/>
          <w:b/>
          <w:sz w:val="20"/>
          <w:szCs w:val="20"/>
        </w:rPr>
        <w:t>NIA</w:t>
      </w:r>
      <w:r w:rsidRPr="006B4090">
        <w:rPr>
          <w:rFonts w:cstheme="minorHAnsi"/>
          <w:b/>
          <w:sz w:val="20"/>
          <w:szCs w:val="20"/>
        </w:rPr>
        <w:t>)</w:t>
      </w:r>
      <w:r w:rsidR="00D17A76" w:rsidRPr="006B4090">
        <w:rPr>
          <w:rFonts w:cstheme="minorHAnsi"/>
          <w:b/>
          <w:sz w:val="20"/>
          <w:szCs w:val="20"/>
        </w:rPr>
        <w:t xml:space="preserve"> </w:t>
      </w:r>
      <w:r w:rsidR="009E7870" w:rsidRPr="006B4090">
        <w:rPr>
          <w:rFonts w:cstheme="minorHAnsi"/>
          <w:b/>
          <w:sz w:val="20"/>
          <w:szCs w:val="20"/>
        </w:rPr>
        <w:t xml:space="preserve">a Jednotný </w:t>
      </w:r>
      <w:proofErr w:type="spellStart"/>
      <w:r w:rsidR="009E7870" w:rsidRPr="006B4090">
        <w:rPr>
          <w:rFonts w:cstheme="minorHAnsi"/>
          <w:b/>
          <w:sz w:val="20"/>
          <w:szCs w:val="20"/>
        </w:rPr>
        <w:t>identitní</w:t>
      </w:r>
      <w:proofErr w:type="spellEnd"/>
      <w:r w:rsidR="009E7870" w:rsidRPr="006B4090">
        <w:rPr>
          <w:rFonts w:cstheme="minorHAnsi"/>
          <w:b/>
          <w:sz w:val="20"/>
          <w:szCs w:val="20"/>
        </w:rPr>
        <w:t xml:space="preserve"> prostor/ Katalog </w:t>
      </w:r>
      <w:proofErr w:type="spellStart"/>
      <w:r w:rsidR="009E7870" w:rsidRPr="006B4090">
        <w:rPr>
          <w:rFonts w:cstheme="minorHAnsi"/>
          <w:b/>
          <w:sz w:val="20"/>
          <w:szCs w:val="20"/>
        </w:rPr>
        <w:t>autentizačních</w:t>
      </w:r>
      <w:proofErr w:type="spellEnd"/>
      <w:r w:rsidR="009E7870" w:rsidRPr="006B4090">
        <w:rPr>
          <w:rFonts w:cstheme="minorHAnsi"/>
          <w:b/>
          <w:sz w:val="20"/>
          <w:szCs w:val="20"/>
        </w:rPr>
        <w:t xml:space="preserve"> a autorizačních služeb (JIP/KAAS) </w:t>
      </w:r>
      <w:r w:rsidR="00D17A76" w:rsidRPr="006B4090">
        <w:rPr>
          <w:rFonts w:cstheme="minorHAnsi"/>
          <w:b/>
          <w:sz w:val="20"/>
          <w:szCs w:val="20"/>
        </w:rPr>
        <w:t xml:space="preserve">- </w:t>
      </w:r>
      <w:r w:rsidR="00D17A76" w:rsidRPr="006B4090">
        <w:rPr>
          <w:rFonts w:cstheme="minorHAnsi"/>
          <w:sz w:val="20"/>
          <w:szCs w:val="20"/>
        </w:rPr>
        <w:t xml:space="preserve">napojení NIA </w:t>
      </w:r>
      <w:r w:rsidR="009E7870" w:rsidRPr="006B4090">
        <w:rPr>
          <w:rFonts w:cstheme="minorHAnsi"/>
          <w:sz w:val="20"/>
          <w:szCs w:val="20"/>
        </w:rPr>
        <w:t xml:space="preserve">a JIP/KAAS </w:t>
      </w:r>
      <w:r w:rsidR="00D17A76" w:rsidRPr="006B4090">
        <w:rPr>
          <w:rFonts w:cstheme="minorHAnsi"/>
          <w:sz w:val="20"/>
          <w:szCs w:val="20"/>
        </w:rPr>
        <w:t xml:space="preserve">zahrnuje vytvoření vztahu důvěry a zajištění všech dalších nezbytných </w:t>
      </w:r>
      <w:proofErr w:type="spellStart"/>
      <w:r w:rsidR="00D17A76" w:rsidRPr="006B4090">
        <w:rPr>
          <w:rFonts w:cstheme="minorHAnsi"/>
          <w:sz w:val="20"/>
          <w:szCs w:val="20"/>
        </w:rPr>
        <w:t>prerekv</w:t>
      </w:r>
      <w:r w:rsidR="009E7870" w:rsidRPr="006B4090">
        <w:rPr>
          <w:rFonts w:cstheme="minorHAnsi"/>
          <w:sz w:val="20"/>
          <w:szCs w:val="20"/>
        </w:rPr>
        <w:t>izit</w:t>
      </w:r>
      <w:proofErr w:type="spellEnd"/>
      <w:r w:rsidR="009E7870" w:rsidRPr="006B4090">
        <w:rPr>
          <w:rFonts w:cstheme="minorHAnsi"/>
          <w:sz w:val="20"/>
          <w:szCs w:val="20"/>
        </w:rPr>
        <w:t xml:space="preserve">, např. </w:t>
      </w:r>
      <w:r w:rsidR="00D17A76" w:rsidRPr="006B4090">
        <w:rPr>
          <w:rFonts w:cstheme="minorHAnsi"/>
          <w:sz w:val="20"/>
          <w:szCs w:val="20"/>
        </w:rPr>
        <w:t xml:space="preserve">příprava žádostí a podkladů nezbytných pro zřízení služeb atd. Napojení bude provedeno v produkčním, testovacím i vývojovém prostředí. Integrace na NIA </w:t>
      </w:r>
      <w:r w:rsidR="009E7870" w:rsidRPr="006B4090">
        <w:rPr>
          <w:rFonts w:cstheme="minorHAnsi"/>
          <w:sz w:val="20"/>
          <w:szCs w:val="20"/>
        </w:rPr>
        <w:t xml:space="preserve">a JIP/KAAS </w:t>
      </w:r>
      <w:r w:rsidR="00D17A76" w:rsidRPr="006B4090">
        <w:rPr>
          <w:rFonts w:cstheme="minorHAnsi"/>
          <w:sz w:val="20"/>
          <w:szCs w:val="20"/>
        </w:rPr>
        <w:t xml:space="preserve">bude provedena v souladu s národním standardem a s oficiální dokumentací pro využití </w:t>
      </w:r>
      <w:r w:rsidR="009E7870" w:rsidRPr="006B4090">
        <w:rPr>
          <w:rFonts w:cstheme="minorHAnsi"/>
          <w:sz w:val="20"/>
          <w:szCs w:val="20"/>
        </w:rPr>
        <w:t>a JIP/KAAS</w:t>
      </w:r>
      <w:r w:rsidR="00D17A76" w:rsidRPr="006B4090">
        <w:rPr>
          <w:rFonts w:cstheme="minorHAnsi"/>
          <w:sz w:val="20"/>
          <w:szCs w:val="20"/>
        </w:rPr>
        <w:t>. Pro integraci bude využit standard SAML 2</w:t>
      </w:r>
      <w:r w:rsidR="009E7870" w:rsidRPr="006B4090">
        <w:rPr>
          <w:rFonts w:cstheme="minorHAnsi"/>
          <w:sz w:val="20"/>
          <w:szCs w:val="20"/>
        </w:rPr>
        <w:t>.0</w:t>
      </w:r>
      <w:r w:rsidR="00F03970" w:rsidRPr="006B4090">
        <w:rPr>
          <w:rFonts w:cstheme="minorHAnsi"/>
          <w:sz w:val="20"/>
          <w:szCs w:val="20"/>
        </w:rPr>
        <w:t>;</w:t>
      </w:r>
    </w:p>
    <w:p w:rsidR="00E25519" w:rsidRPr="006B4090" w:rsidRDefault="00E25519" w:rsidP="006F50CA">
      <w:pPr>
        <w:pStyle w:val="Odstavecseseznamem"/>
        <w:numPr>
          <w:ilvl w:val="0"/>
          <w:numId w:val="5"/>
        </w:numPr>
        <w:rPr>
          <w:rFonts w:cstheme="minorHAnsi"/>
          <w:sz w:val="20"/>
          <w:szCs w:val="20"/>
        </w:rPr>
      </w:pPr>
      <w:r w:rsidRPr="006B4090">
        <w:rPr>
          <w:rFonts w:cstheme="minorHAnsi"/>
          <w:b/>
          <w:sz w:val="20"/>
          <w:szCs w:val="20"/>
        </w:rPr>
        <w:t xml:space="preserve">Interního </w:t>
      </w:r>
      <w:proofErr w:type="spellStart"/>
      <w:r w:rsidR="00262F43" w:rsidRPr="006B4090">
        <w:rPr>
          <w:rFonts w:cstheme="minorHAnsi"/>
          <w:b/>
          <w:sz w:val="20"/>
          <w:szCs w:val="20"/>
        </w:rPr>
        <w:t>IdP</w:t>
      </w:r>
      <w:proofErr w:type="spellEnd"/>
      <w:r w:rsidR="00262F43" w:rsidRPr="006B4090">
        <w:rPr>
          <w:rFonts w:cstheme="minorHAnsi"/>
          <w:b/>
          <w:sz w:val="20"/>
          <w:szCs w:val="20"/>
        </w:rPr>
        <w:t xml:space="preserve"> </w:t>
      </w:r>
      <w:proofErr w:type="spellStart"/>
      <w:r w:rsidR="00262F43" w:rsidRPr="006B4090">
        <w:rPr>
          <w:rFonts w:cstheme="minorHAnsi"/>
          <w:b/>
          <w:sz w:val="20"/>
          <w:szCs w:val="20"/>
        </w:rPr>
        <w:t>MZe</w:t>
      </w:r>
      <w:proofErr w:type="spellEnd"/>
      <w:r w:rsidRPr="006B4090">
        <w:rPr>
          <w:rFonts w:cstheme="minorHAnsi"/>
          <w:b/>
          <w:sz w:val="20"/>
          <w:szCs w:val="20"/>
        </w:rPr>
        <w:t xml:space="preserve"> v podobě integrace SAU na </w:t>
      </w:r>
      <w:r w:rsidR="006D2A70" w:rsidRPr="006B4090">
        <w:rPr>
          <w:rFonts w:cstheme="minorHAnsi"/>
          <w:b/>
          <w:sz w:val="20"/>
          <w:szCs w:val="20"/>
        </w:rPr>
        <w:t xml:space="preserve">aplikaci Access </w:t>
      </w:r>
      <w:proofErr w:type="spellStart"/>
      <w:r w:rsidR="006D2A70" w:rsidRPr="006B4090">
        <w:rPr>
          <w:rFonts w:cstheme="minorHAnsi"/>
          <w:b/>
          <w:sz w:val="20"/>
          <w:szCs w:val="20"/>
        </w:rPr>
        <w:t>Manager</w:t>
      </w:r>
      <w:proofErr w:type="spellEnd"/>
      <w:r w:rsidRPr="006B4090">
        <w:rPr>
          <w:rFonts w:cstheme="minorHAnsi"/>
          <w:sz w:val="20"/>
          <w:szCs w:val="20"/>
        </w:rPr>
        <w:t xml:space="preserve"> </w:t>
      </w:r>
      <w:proofErr w:type="spellStart"/>
      <w:r w:rsidR="00DC0BEB" w:rsidRPr="006B4090">
        <w:rPr>
          <w:rFonts w:cstheme="minorHAnsi"/>
          <w:b/>
          <w:sz w:val="20"/>
          <w:szCs w:val="20"/>
        </w:rPr>
        <w:t>MZe</w:t>
      </w:r>
      <w:proofErr w:type="spellEnd"/>
      <w:r w:rsidR="007071D7" w:rsidRPr="006B4090">
        <w:rPr>
          <w:rFonts w:cstheme="minorHAnsi"/>
          <w:sz w:val="20"/>
          <w:szCs w:val="20"/>
        </w:rPr>
        <w:t xml:space="preserve"> </w:t>
      </w:r>
      <w:r w:rsidRPr="006B4090">
        <w:rPr>
          <w:rFonts w:cstheme="minorHAnsi"/>
          <w:sz w:val="20"/>
          <w:szCs w:val="20"/>
        </w:rPr>
        <w:t xml:space="preserve">(aktuálně </w:t>
      </w:r>
      <w:proofErr w:type="spellStart"/>
      <w:r w:rsidRPr="006B4090">
        <w:rPr>
          <w:rFonts w:cstheme="minorHAnsi"/>
          <w:sz w:val="20"/>
          <w:szCs w:val="20"/>
        </w:rPr>
        <w:t>OpenAM</w:t>
      </w:r>
      <w:proofErr w:type="spellEnd"/>
      <w:r w:rsidRPr="006B4090">
        <w:rPr>
          <w:rFonts w:cstheme="minorHAnsi"/>
          <w:sz w:val="20"/>
          <w:szCs w:val="20"/>
        </w:rPr>
        <w:t>)</w:t>
      </w:r>
      <w:r w:rsidR="00DB3E0D" w:rsidRPr="006B4090">
        <w:rPr>
          <w:rFonts w:cstheme="minorHAnsi"/>
          <w:sz w:val="20"/>
          <w:szCs w:val="20"/>
        </w:rPr>
        <w:t xml:space="preserve"> - </w:t>
      </w:r>
      <w:r w:rsidR="00D17A76" w:rsidRPr="006B4090">
        <w:rPr>
          <w:rFonts w:cstheme="minorHAnsi"/>
          <w:sz w:val="20"/>
          <w:szCs w:val="20"/>
        </w:rPr>
        <w:t>j</w:t>
      </w:r>
      <w:r w:rsidRPr="006B4090">
        <w:rPr>
          <w:rFonts w:cstheme="minorHAnsi"/>
          <w:sz w:val="20"/>
          <w:szCs w:val="20"/>
        </w:rPr>
        <w:t xml:space="preserve">ako součást integrace připraví </w:t>
      </w:r>
      <w:r w:rsidR="006D2FB0" w:rsidRPr="006B4090">
        <w:rPr>
          <w:rFonts w:cstheme="minorHAnsi"/>
          <w:sz w:val="20"/>
          <w:szCs w:val="20"/>
        </w:rPr>
        <w:t>Dodavatel</w:t>
      </w:r>
      <w:r w:rsidRPr="006B4090">
        <w:rPr>
          <w:rFonts w:cstheme="minorHAnsi"/>
          <w:sz w:val="20"/>
          <w:szCs w:val="20"/>
        </w:rPr>
        <w:t xml:space="preserve"> specifikaci požadavků (obecné business zadání) na konfiguraci </w:t>
      </w:r>
      <w:r w:rsidR="006D2A70" w:rsidRPr="006B4090">
        <w:rPr>
          <w:rFonts w:cstheme="minorHAnsi"/>
          <w:sz w:val="20"/>
          <w:szCs w:val="20"/>
        </w:rPr>
        <w:t xml:space="preserve">Access </w:t>
      </w:r>
      <w:proofErr w:type="spellStart"/>
      <w:r w:rsidR="006D2A70" w:rsidRPr="006B4090">
        <w:rPr>
          <w:rFonts w:cstheme="minorHAnsi"/>
          <w:sz w:val="20"/>
          <w:szCs w:val="20"/>
        </w:rPr>
        <w:t>Manageru</w:t>
      </w:r>
      <w:proofErr w:type="spellEnd"/>
      <w:r w:rsidR="006D2A70" w:rsidRPr="006B4090">
        <w:rPr>
          <w:rFonts w:cstheme="minorHAnsi"/>
          <w:sz w:val="20"/>
          <w:szCs w:val="20"/>
        </w:rPr>
        <w:t xml:space="preserve"> (</w:t>
      </w:r>
      <w:proofErr w:type="spellStart"/>
      <w:r w:rsidRPr="006B4090">
        <w:rPr>
          <w:rFonts w:cstheme="minorHAnsi"/>
          <w:sz w:val="20"/>
          <w:szCs w:val="20"/>
        </w:rPr>
        <w:t>OpenAM</w:t>
      </w:r>
      <w:proofErr w:type="spellEnd"/>
      <w:r w:rsidR="006D2A70" w:rsidRPr="006B4090">
        <w:rPr>
          <w:rFonts w:cstheme="minorHAnsi"/>
          <w:sz w:val="20"/>
          <w:szCs w:val="20"/>
        </w:rPr>
        <w:t>)</w:t>
      </w:r>
      <w:r w:rsidRPr="006B4090">
        <w:rPr>
          <w:rFonts w:cstheme="minorHAnsi"/>
          <w:sz w:val="20"/>
          <w:szCs w:val="20"/>
        </w:rPr>
        <w:t xml:space="preserve"> pro provozovatele </w:t>
      </w:r>
      <w:proofErr w:type="spellStart"/>
      <w:r w:rsidRPr="006B4090">
        <w:rPr>
          <w:rFonts w:cstheme="minorHAnsi"/>
          <w:sz w:val="20"/>
          <w:szCs w:val="20"/>
        </w:rPr>
        <w:t>OpenAM</w:t>
      </w:r>
      <w:proofErr w:type="spellEnd"/>
      <w:r w:rsidRPr="006B4090">
        <w:rPr>
          <w:rFonts w:cstheme="minorHAnsi"/>
          <w:sz w:val="20"/>
          <w:szCs w:val="20"/>
        </w:rPr>
        <w:t xml:space="preserve"> </w:t>
      </w:r>
      <w:r w:rsidR="00DB3E0D" w:rsidRPr="006B4090">
        <w:rPr>
          <w:rFonts w:cstheme="minorHAnsi"/>
          <w:sz w:val="20"/>
          <w:szCs w:val="20"/>
        </w:rPr>
        <w:t>(či návazné</w:t>
      </w:r>
      <w:r w:rsidR="006D2A70" w:rsidRPr="006B4090">
        <w:rPr>
          <w:rFonts w:cstheme="minorHAnsi"/>
          <w:sz w:val="20"/>
          <w:szCs w:val="20"/>
        </w:rPr>
        <w:t xml:space="preserve"> platformy/technologie</w:t>
      </w:r>
      <w:r w:rsidR="00DB3E0D" w:rsidRPr="006B4090">
        <w:rPr>
          <w:rFonts w:cstheme="minorHAnsi"/>
          <w:sz w:val="20"/>
          <w:szCs w:val="20"/>
        </w:rPr>
        <w:t xml:space="preserve">, pokud bude v době realizace SAU </w:t>
      </w:r>
      <w:r w:rsidR="006D2A70" w:rsidRPr="006B4090">
        <w:rPr>
          <w:rFonts w:cstheme="minorHAnsi"/>
          <w:sz w:val="20"/>
          <w:szCs w:val="20"/>
        </w:rPr>
        <w:t>využita jiná platforma</w:t>
      </w:r>
      <w:r w:rsidR="00DB3E0D" w:rsidRPr="006B4090">
        <w:rPr>
          <w:rFonts w:cstheme="minorHAnsi"/>
          <w:sz w:val="20"/>
          <w:szCs w:val="20"/>
        </w:rPr>
        <w:t xml:space="preserve">) </w:t>
      </w:r>
      <w:r w:rsidRPr="006B4090">
        <w:rPr>
          <w:rFonts w:cstheme="minorHAnsi"/>
          <w:sz w:val="20"/>
          <w:szCs w:val="20"/>
        </w:rPr>
        <w:t xml:space="preserve">tak, aby dle zadání mohl provozovatel </w:t>
      </w:r>
      <w:r w:rsidR="006D2A70" w:rsidRPr="006B4090">
        <w:rPr>
          <w:rFonts w:cstheme="minorHAnsi"/>
          <w:sz w:val="20"/>
          <w:szCs w:val="20"/>
        </w:rPr>
        <w:t xml:space="preserve">Access </w:t>
      </w:r>
      <w:proofErr w:type="spellStart"/>
      <w:r w:rsidR="006D2A70" w:rsidRPr="006B4090">
        <w:rPr>
          <w:rFonts w:cstheme="minorHAnsi"/>
          <w:sz w:val="20"/>
          <w:szCs w:val="20"/>
        </w:rPr>
        <w:t>Manageru</w:t>
      </w:r>
      <w:proofErr w:type="spellEnd"/>
      <w:r w:rsidR="006D2A70" w:rsidRPr="006B4090">
        <w:rPr>
          <w:rFonts w:cstheme="minorHAnsi"/>
          <w:sz w:val="20"/>
          <w:szCs w:val="20"/>
        </w:rPr>
        <w:t xml:space="preserve"> </w:t>
      </w:r>
      <w:r w:rsidRPr="006B4090">
        <w:rPr>
          <w:rFonts w:cstheme="minorHAnsi"/>
          <w:sz w:val="20"/>
          <w:szCs w:val="20"/>
        </w:rPr>
        <w:t xml:space="preserve">nakonfigurovat funkcionality nezbytné pro zajištění řádné funkcionality řešení SAU, resp. Externí </w:t>
      </w:r>
      <w:r w:rsidR="006D2A70" w:rsidRPr="006B4090">
        <w:rPr>
          <w:rFonts w:cstheme="minorHAnsi"/>
          <w:sz w:val="20"/>
          <w:szCs w:val="20"/>
        </w:rPr>
        <w:t xml:space="preserve">a interní </w:t>
      </w:r>
      <w:r w:rsidRPr="006B4090">
        <w:rPr>
          <w:rFonts w:cstheme="minorHAnsi"/>
          <w:sz w:val="20"/>
          <w:szCs w:val="20"/>
        </w:rPr>
        <w:t>federační služby, která j</w:t>
      </w:r>
      <w:r w:rsidR="006D2A70" w:rsidRPr="006B4090">
        <w:rPr>
          <w:rFonts w:cstheme="minorHAnsi"/>
          <w:sz w:val="20"/>
          <w:szCs w:val="20"/>
        </w:rPr>
        <w:t>sou</w:t>
      </w:r>
      <w:r w:rsidRPr="006B4090">
        <w:rPr>
          <w:rFonts w:cstheme="minorHAnsi"/>
          <w:sz w:val="20"/>
          <w:szCs w:val="20"/>
        </w:rPr>
        <w:t xml:space="preserve"> na funkcionalitě </w:t>
      </w:r>
      <w:r w:rsidR="006D2A70" w:rsidRPr="006B4090">
        <w:rPr>
          <w:rFonts w:cstheme="minorHAnsi"/>
          <w:sz w:val="20"/>
          <w:szCs w:val="20"/>
        </w:rPr>
        <w:t xml:space="preserve">interního </w:t>
      </w:r>
      <w:proofErr w:type="spellStart"/>
      <w:r w:rsidR="006D2A70" w:rsidRPr="006B4090">
        <w:rPr>
          <w:rFonts w:cstheme="minorHAnsi"/>
          <w:sz w:val="20"/>
          <w:szCs w:val="20"/>
        </w:rPr>
        <w:t>IdP</w:t>
      </w:r>
      <w:proofErr w:type="spellEnd"/>
      <w:r w:rsidRPr="006B4090">
        <w:rPr>
          <w:rFonts w:cstheme="minorHAnsi"/>
          <w:sz w:val="20"/>
          <w:szCs w:val="20"/>
        </w:rPr>
        <w:t xml:space="preserve"> závislá.</w:t>
      </w:r>
    </w:p>
    <w:p w:rsidR="00E25519" w:rsidRPr="006B4090" w:rsidRDefault="00E25519" w:rsidP="006F50CA">
      <w:pPr>
        <w:pStyle w:val="Odstavecseseznamem"/>
        <w:numPr>
          <w:ilvl w:val="0"/>
          <w:numId w:val="5"/>
        </w:numPr>
        <w:rPr>
          <w:rFonts w:cstheme="minorHAnsi"/>
          <w:sz w:val="20"/>
          <w:szCs w:val="20"/>
        </w:rPr>
      </w:pPr>
      <w:r w:rsidRPr="006B4090">
        <w:rPr>
          <w:rFonts w:cstheme="minorHAnsi"/>
          <w:b/>
          <w:sz w:val="20"/>
          <w:szCs w:val="20"/>
        </w:rPr>
        <w:t xml:space="preserve">Integrace SAU na jednoho pilotního </w:t>
      </w:r>
      <w:proofErr w:type="spellStart"/>
      <w:r w:rsidRPr="006B4090">
        <w:rPr>
          <w:rFonts w:cstheme="minorHAnsi"/>
          <w:b/>
          <w:sz w:val="20"/>
          <w:szCs w:val="20"/>
        </w:rPr>
        <w:t>SeP</w:t>
      </w:r>
      <w:proofErr w:type="spellEnd"/>
      <w:r w:rsidRPr="006B4090">
        <w:rPr>
          <w:rFonts w:cstheme="minorHAnsi"/>
          <w:b/>
          <w:sz w:val="20"/>
          <w:szCs w:val="20"/>
        </w:rPr>
        <w:t xml:space="preserve"> pro každou </w:t>
      </w:r>
      <w:r w:rsidR="00FA286A" w:rsidRPr="006B4090">
        <w:rPr>
          <w:rFonts w:cstheme="minorHAnsi"/>
          <w:b/>
          <w:sz w:val="20"/>
          <w:szCs w:val="20"/>
        </w:rPr>
        <w:t xml:space="preserve">níže uvedenou </w:t>
      </w:r>
      <w:r w:rsidRPr="006B4090">
        <w:rPr>
          <w:rFonts w:cstheme="minorHAnsi"/>
          <w:b/>
          <w:sz w:val="20"/>
          <w:szCs w:val="20"/>
        </w:rPr>
        <w:t>metodu jednotného přihlášení</w:t>
      </w:r>
      <w:r w:rsidR="00DB3E0D" w:rsidRPr="006B4090">
        <w:rPr>
          <w:rFonts w:cstheme="minorHAnsi"/>
          <w:sz w:val="20"/>
          <w:szCs w:val="20"/>
        </w:rPr>
        <w:t>.</w:t>
      </w:r>
      <w:r w:rsidR="00FA286A" w:rsidRPr="006B4090">
        <w:rPr>
          <w:rStyle w:val="Znakapoznpodarou"/>
          <w:rFonts w:cstheme="minorHAnsi"/>
          <w:sz w:val="20"/>
          <w:szCs w:val="20"/>
        </w:rPr>
        <w:footnoteReference w:id="8"/>
      </w:r>
      <w:r w:rsidR="00DB3E0D" w:rsidRPr="006B4090">
        <w:rPr>
          <w:sz w:val="20"/>
          <w:szCs w:val="20"/>
        </w:rPr>
        <w:t xml:space="preserve"> On-line služby rezortu </w:t>
      </w:r>
      <w:proofErr w:type="spellStart"/>
      <w:r w:rsidR="00DB3E0D" w:rsidRPr="006B4090">
        <w:rPr>
          <w:sz w:val="20"/>
          <w:szCs w:val="20"/>
        </w:rPr>
        <w:t>MZe</w:t>
      </w:r>
      <w:proofErr w:type="spellEnd"/>
      <w:r w:rsidR="00DB3E0D" w:rsidRPr="006B4090">
        <w:rPr>
          <w:sz w:val="20"/>
          <w:szCs w:val="20"/>
        </w:rPr>
        <w:t xml:space="preserve"> jsou poskytovány aplikacemi rezortu </w:t>
      </w:r>
      <w:proofErr w:type="spellStart"/>
      <w:r w:rsidR="00DB3E0D" w:rsidRPr="006B4090">
        <w:rPr>
          <w:sz w:val="20"/>
          <w:szCs w:val="20"/>
        </w:rPr>
        <w:t>MZe</w:t>
      </w:r>
      <w:proofErr w:type="spellEnd"/>
      <w:r w:rsidR="00DB3E0D" w:rsidRPr="006B4090">
        <w:rPr>
          <w:sz w:val="20"/>
          <w:szCs w:val="20"/>
        </w:rPr>
        <w:t xml:space="preserve">, přičemž aplikace aktuálně nabízejí různou úroveň podpory pro </w:t>
      </w:r>
      <w:proofErr w:type="spellStart"/>
      <w:r w:rsidR="00DB3E0D" w:rsidRPr="006B4090">
        <w:rPr>
          <w:sz w:val="20"/>
          <w:szCs w:val="20"/>
        </w:rPr>
        <w:t>claims</w:t>
      </w:r>
      <w:proofErr w:type="spellEnd"/>
      <w:r w:rsidR="00DB3E0D" w:rsidRPr="006B4090">
        <w:rPr>
          <w:sz w:val="20"/>
          <w:szCs w:val="20"/>
        </w:rPr>
        <w:t>-</w:t>
      </w:r>
      <w:proofErr w:type="spellStart"/>
      <w:r w:rsidR="00DB3E0D" w:rsidRPr="006B4090">
        <w:rPr>
          <w:sz w:val="20"/>
          <w:szCs w:val="20"/>
        </w:rPr>
        <w:t>based</w:t>
      </w:r>
      <w:proofErr w:type="spellEnd"/>
      <w:r w:rsidR="00DB3E0D" w:rsidRPr="006B4090">
        <w:rPr>
          <w:sz w:val="20"/>
          <w:szCs w:val="20"/>
        </w:rPr>
        <w:t xml:space="preserve"> (SAML a WS-</w:t>
      </w:r>
      <w:proofErr w:type="spellStart"/>
      <w:r w:rsidR="00DB3E0D" w:rsidRPr="006B4090">
        <w:rPr>
          <w:sz w:val="20"/>
          <w:szCs w:val="20"/>
        </w:rPr>
        <w:t>Federation</w:t>
      </w:r>
      <w:proofErr w:type="spellEnd"/>
      <w:r w:rsidR="00DB3E0D" w:rsidRPr="006B4090">
        <w:rPr>
          <w:sz w:val="20"/>
          <w:szCs w:val="20"/>
        </w:rPr>
        <w:t>) autentizaci. Předmětem této veřejné zakázky je příprava funkcionalit umožňující integrovat do řešení SAU nejenom budoucí</w:t>
      </w:r>
      <w:r w:rsidR="00FA286A" w:rsidRPr="006B4090">
        <w:rPr>
          <w:sz w:val="20"/>
          <w:szCs w:val="20"/>
        </w:rPr>
        <w:t>,</w:t>
      </w:r>
      <w:r w:rsidR="00DB3E0D" w:rsidRPr="006B4090">
        <w:rPr>
          <w:sz w:val="20"/>
          <w:szCs w:val="20"/>
        </w:rPr>
        <w:t xml:space="preserve"> ale i všechny současné </w:t>
      </w:r>
      <w:proofErr w:type="spellStart"/>
      <w:r w:rsidR="00DB3E0D" w:rsidRPr="006B4090">
        <w:rPr>
          <w:sz w:val="20"/>
          <w:szCs w:val="20"/>
        </w:rPr>
        <w:t>SeP</w:t>
      </w:r>
      <w:proofErr w:type="spellEnd"/>
      <w:r w:rsidR="00DB3E0D" w:rsidRPr="006B4090">
        <w:rPr>
          <w:sz w:val="20"/>
          <w:szCs w:val="20"/>
        </w:rPr>
        <w:t xml:space="preserve"> (on-line služby, aplikace) </w:t>
      </w:r>
      <w:proofErr w:type="spellStart"/>
      <w:r w:rsidR="00DB3E0D" w:rsidRPr="006B4090">
        <w:rPr>
          <w:sz w:val="20"/>
          <w:szCs w:val="20"/>
        </w:rPr>
        <w:t>MZe</w:t>
      </w:r>
      <w:proofErr w:type="spellEnd"/>
      <w:r w:rsidR="00DB3E0D" w:rsidRPr="006B4090">
        <w:rPr>
          <w:sz w:val="20"/>
          <w:szCs w:val="20"/>
        </w:rPr>
        <w:t>. Z těchto důvodů je požadováno, aby řešení SAU podporovalo jednotné přihlášení do aplikací několika metodami:</w:t>
      </w:r>
    </w:p>
    <w:p w:rsidR="00E25519" w:rsidRPr="006B4090" w:rsidRDefault="00DB3E0D" w:rsidP="001162C3">
      <w:pPr>
        <w:pStyle w:val="Odstavecseseznamem"/>
        <w:numPr>
          <w:ilvl w:val="2"/>
          <w:numId w:val="25"/>
        </w:numPr>
        <w:ind w:left="1418"/>
        <w:rPr>
          <w:rFonts w:cstheme="minorHAnsi"/>
          <w:sz w:val="20"/>
          <w:szCs w:val="20"/>
        </w:rPr>
      </w:pPr>
      <w:r w:rsidRPr="006B4090">
        <w:rPr>
          <w:b/>
          <w:sz w:val="20"/>
          <w:szCs w:val="20"/>
        </w:rPr>
        <w:t>Metoda pro tzv. aktivní aplikace</w:t>
      </w:r>
      <w:r w:rsidRPr="006B4090">
        <w:rPr>
          <w:sz w:val="20"/>
          <w:szCs w:val="20"/>
        </w:rPr>
        <w:t xml:space="preserve"> plně podporující SAML nebo WS-</w:t>
      </w:r>
      <w:proofErr w:type="spellStart"/>
      <w:r w:rsidRPr="006B4090">
        <w:rPr>
          <w:sz w:val="20"/>
          <w:szCs w:val="20"/>
        </w:rPr>
        <w:t>Federation</w:t>
      </w:r>
      <w:proofErr w:type="spellEnd"/>
      <w:r w:rsidRPr="006B4090">
        <w:rPr>
          <w:sz w:val="20"/>
          <w:szCs w:val="20"/>
        </w:rPr>
        <w:t xml:space="preserve"> - Klient je F5 BIG IP přesměrován na cílovou on-line službu bez bezpečnostního token. On-line služba aktivně požaduje ověření a předání sady atributů (</w:t>
      </w:r>
      <w:proofErr w:type="spellStart"/>
      <w:r w:rsidRPr="006B4090">
        <w:rPr>
          <w:sz w:val="20"/>
          <w:szCs w:val="20"/>
        </w:rPr>
        <w:t>claims</w:t>
      </w:r>
      <w:proofErr w:type="spellEnd"/>
      <w:r w:rsidRPr="006B4090">
        <w:rPr>
          <w:sz w:val="20"/>
          <w:szCs w:val="20"/>
        </w:rPr>
        <w:t>) a přesměruje tedy klienta na IFS. Na interní federační službě již má klient vytvořenu aktivní session a služba tedy může přímo vystavit SAML token</w:t>
      </w:r>
      <w:r w:rsidR="007071D7" w:rsidRPr="006B4090">
        <w:rPr>
          <w:sz w:val="20"/>
          <w:szCs w:val="20"/>
        </w:rPr>
        <w:t xml:space="preserve"> č. </w:t>
      </w:r>
      <w:r w:rsidR="00D14A2E" w:rsidRPr="006B4090">
        <w:rPr>
          <w:sz w:val="20"/>
          <w:szCs w:val="20"/>
        </w:rPr>
        <w:t>5</w:t>
      </w:r>
      <w:r w:rsidRPr="006B4090">
        <w:rPr>
          <w:sz w:val="20"/>
          <w:szCs w:val="20"/>
        </w:rPr>
        <w:t xml:space="preserve"> určený pro cílovou on-line službu/aplikaci obsahující požadované informace a přesměruje klienta prostřednictvím F5 BIG IP včetně token</w:t>
      </w:r>
      <w:r w:rsidR="007071D7" w:rsidRPr="006B4090">
        <w:rPr>
          <w:sz w:val="20"/>
          <w:szCs w:val="20"/>
        </w:rPr>
        <w:t xml:space="preserve"> č. </w:t>
      </w:r>
      <w:r w:rsidRPr="006B4090">
        <w:rPr>
          <w:sz w:val="20"/>
          <w:szCs w:val="20"/>
        </w:rPr>
        <w:t xml:space="preserve">5 na cílovou on-line službu, resp. její autentizační část. Autentizační část </w:t>
      </w:r>
      <w:r w:rsidR="006D2A70" w:rsidRPr="006B4090">
        <w:rPr>
          <w:sz w:val="20"/>
          <w:szCs w:val="20"/>
        </w:rPr>
        <w:t xml:space="preserve">cílové </w:t>
      </w:r>
      <w:r w:rsidRPr="006B4090">
        <w:rPr>
          <w:sz w:val="20"/>
          <w:szCs w:val="20"/>
        </w:rPr>
        <w:lastRenderedPageBreak/>
        <w:t>on-line služby ověří token</w:t>
      </w:r>
      <w:r w:rsidR="007071D7" w:rsidRPr="006B4090">
        <w:rPr>
          <w:sz w:val="20"/>
          <w:szCs w:val="20"/>
        </w:rPr>
        <w:t xml:space="preserve"> č. </w:t>
      </w:r>
      <w:r w:rsidRPr="006B4090">
        <w:rPr>
          <w:sz w:val="20"/>
          <w:szCs w:val="20"/>
        </w:rPr>
        <w:t>5 a pokud je token</w:t>
      </w:r>
      <w:r w:rsidR="007071D7" w:rsidRPr="006B4090">
        <w:rPr>
          <w:sz w:val="20"/>
          <w:szCs w:val="20"/>
        </w:rPr>
        <w:t xml:space="preserve"> č. </w:t>
      </w:r>
      <w:r w:rsidRPr="006B4090">
        <w:rPr>
          <w:sz w:val="20"/>
          <w:szCs w:val="20"/>
        </w:rPr>
        <w:t>5 validní přesměruje uživatele na část aplikace poskytující požadované funkcionality;</w:t>
      </w:r>
    </w:p>
    <w:p w:rsidR="00FA286A" w:rsidRPr="006B4090" w:rsidRDefault="00DB3E0D" w:rsidP="001162C3">
      <w:pPr>
        <w:pStyle w:val="Odstavecseseznamem"/>
        <w:numPr>
          <w:ilvl w:val="2"/>
          <w:numId w:val="25"/>
        </w:numPr>
        <w:ind w:left="1134"/>
        <w:rPr>
          <w:sz w:val="20"/>
          <w:szCs w:val="20"/>
        </w:rPr>
      </w:pPr>
      <w:r w:rsidRPr="006B4090">
        <w:rPr>
          <w:b/>
          <w:sz w:val="20"/>
          <w:szCs w:val="20"/>
        </w:rPr>
        <w:t>Metoda pro tzv. pasivní aplikace</w:t>
      </w:r>
      <w:r w:rsidR="00FA286A" w:rsidRPr="006B4090">
        <w:rPr>
          <w:b/>
          <w:sz w:val="20"/>
          <w:szCs w:val="20"/>
        </w:rPr>
        <w:t xml:space="preserve"> </w:t>
      </w:r>
      <w:r w:rsidR="00FA286A" w:rsidRPr="006B4090">
        <w:rPr>
          <w:sz w:val="20"/>
          <w:szCs w:val="20"/>
        </w:rPr>
        <w:t>částečně podporující SAML nebo WS-</w:t>
      </w:r>
      <w:proofErr w:type="spellStart"/>
      <w:r w:rsidR="00FA286A" w:rsidRPr="006B4090">
        <w:rPr>
          <w:sz w:val="20"/>
          <w:szCs w:val="20"/>
        </w:rPr>
        <w:t>Federation</w:t>
      </w:r>
      <w:proofErr w:type="spellEnd"/>
      <w:r w:rsidR="0043594E" w:rsidRPr="006B4090">
        <w:rPr>
          <w:sz w:val="20"/>
          <w:szCs w:val="20"/>
        </w:rPr>
        <w:t xml:space="preserve"> - </w:t>
      </w:r>
      <w:r w:rsidR="00FA286A" w:rsidRPr="006B4090">
        <w:rPr>
          <w:sz w:val="20"/>
          <w:szCs w:val="20"/>
        </w:rPr>
        <w:t xml:space="preserve">Pasivní aplikace, resp. on-line služba, umí zpracovat SAML </w:t>
      </w:r>
      <w:proofErr w:type="spellStart"/>
      <w:r w:rsidR="00FA286A" w:rsidRPr="006B4090">
        <w:rPr>
          <w:sz w:val="20"/>
          <w:szCs w:val="20"/>
        </w:rPr>
        <w:t>token</w:t>
      </w:r>
      <w:proofErr w:type="spellEnd"/>
      <w:r w:rsidR="00FA286A" w:rsidRPr="006B4090">
        <w:rPr>
          <w:sz w:val="20"/>
          <w:szCs w:val="20"/>
        </w:rPr>
        <w:t xml:space="preserve"> nebo WS-</w:t>
      </w:r>
      <w:proofErr w:type="spellStart"/>
      <w:r w:rsidR="00FA286A" w:rsidRPr="006B4090">
        <w:rPr>
          <w:sz w:val="20"/>
          <w:szCs w:val="20"/>
        </w:rPr>
        <w:t>Federation</w:t>
      </w:r>
      <w:proofErr w:type="spellEnd"/>
      <w:r w:rsidR="00FA286A" w:rsidRPr="006B4090">
        <w:rPr>
          <w:sz w:val="20"/>
          <w:szCs w:val="20"/>
        </w:rPr>
        <w:t xml:space="preserve"> zprávu, ale neumí dle standardů </w:t>
      </w:r>
      <w:proofErr w:type="spellStart"/>
      <w:r w:rsidR="00FA286A" w:rsidRPr="006B4090">
        <w:rPr>
          <w:sz w:val="20"/>
          <w:szCs w:val="20"/>
        </w:rPr>
        <w:t>claims</w:t>
      </w:r>
      <w:proofErr w:type="spellEnd"/>
      <w:r w:rsidR="00FA286A" w:rsidRPr="006B4090">
        <w:rPr>
          <w:sz w:val="20"/>
          <w:szCs w:val="20"/>
        </w:rPr>
        <w:t>-</w:t>
      </w:r>
      <w:proofErr w:type="spellStart"/>
      <w:r w:rsidR="00FA286A" w:rsidRPr="006B4090">
        <w:rPr>
          <w:sz w:val="20"/>
          <w:szCs w:val="20"/>
        </w:rPr>
        <w:t>based</w:t>
      </w:r>
      <w:proofErr w:type="spellEnd"/>
      <w:r w:rsidR="00FA286A" w:rsidRPr="006B4090">
        <w:rPr>
          <w:sz w:val="20"/>
          <w:szCs w:val="20"/>
        </w:rPr>
        <w:t xml:space="preserve"> autentizace sama vyžádat autentizaci klienta. Namísto toho důvěřuje t</w:t>
      </w:r>
      <w:r w:rsidR="00D14A2E" w:rsidRPr="006B4090">
        <w:rPr>
          <w:sz w:val="20"/>
          <w:szCs w:val="20"/>
        </w:rPr>
        <w:t>oken4</w:t>
      </w:r>
      <w:r w:rsidR="00FA286A" w:rsidRPr="006B4090">
        <w:rPr>
          <w:sz w:val="20"/>
          <w:szCs w:val="20"/>
        </w:rPr>
        <w:t xml:space="preserve"> vygenerovanému IFS a předanému F5 BIG IP jako součást přesměrování klienta. Předání tokenu4 aplikaci zajistí </w:t>
      </w:r>
      <w:proofErr w:type="spellStart"/>
      <w:r w:rsidR="00FA286A" w:rsidRPr="006B4090">
        <w:rPr>
          <w:sz w:val="20"/>
          <w:szCs w:val="20"/>
        </w:rPr>
        <w:t>iRule</w:t>
      </w:r>
      <w:proofErr w:type="spellEnd"/>
      <w:r w:rsidR="00FA286A" w:rsidRPr="006B4090">
        <w:rPr>
          <w:sz w:val="20"/>
          <w:szCs w:val="20"/>
        </w:rPr>
        <w:t xml:space="preserve">. Aplikace takto přijatý token ověří (podpis důvěryhodným certifikátem, URL cílové služby, platnost v čase) s tím, že u časové platnosti bude muset zohlednit i situaci, kdy byl token vystaven dříve (kontrakt mezi Interní federační službou a APM) při přístupu k jiné aplikaci využívající stejný profil APM, tj. tolerovat </w:t>
      </w:r>
      <w:proofErr w:type="spellStart"/>
      <w:r w:rsidR="00FA286A" w:rsidRPr="006B4090">
        <w:rPr>
          <w:sz w:val="20"/>
          <w:szCs w:val="20"/>
        </w:rPr>
        <w:t>expiraci</w:t>
      </w:r>
      <w:proofErr w:type="spellEnd"/>
      <w:r w:rsidR="00FA286A" w:rsidRPr="006B4090">
        <w:rPr>
          <w:sz w:val="20"/>
          <w:szCs w:val="20"/>
        </w:rPr>
        <w:t xml:space="preserve"> </w:t>
      </w:r>
      <w:proofErr w:type="spellStart"/>
      <w:r w:rsidR="00FA286A" w:rsidRPr="006B4090">
        <w:rPr>
          <w:sz w:val="20"/>
          <w:szCs w:val="20"/>
        </w:rPr>
        <w:t>tokenu</w:t>
      </w:r>
      <w:proofErr w:type="spellEnd"/>
      <w:r w:rsidR="00FA286A" w:rsidRPr="006B4090">
        <w:rPr>
          <w:sz w:val="20"/>
          <w:szCs w:val="20"/>
        </w:rPr>
        <w:t xml:space="preserve"> po určitou dobu (</w:t>
      </w:r>
      <w:r w:rsidR="0043594E" w:rsidRPr="006B4090">
        <w:rPr>
          <w:sz w:val="20"/>
          <w:szCs w:val="20"/>
        </w:rPr>
        <w:t xml:space="preserve">doba musí být </w:t>
      </w:r>
      <w:r w:rsidR="00FA286A" w:rsidRPr="006B4090">
        <w:rPr>
          <w:sz w:val="20"/>
          <w:szCs w:val="20"/>
        </w:rPr>
        <w:t>konfigurovateln</w:t>
      </w:r>
      <w:r w:rsidR="0043594E" w:rsidRPr="006B4090">
        <w:rPr>
          <w:sz w:val="20"/>
          <w:szCs w:val="20"/>
        </w:rPr>
        <w:t>á</w:t>
      </w:r>
      <w:r w:rsidR="00FA286A" w:rsidRPr="006B4090">
        <w:rPr>
          <w:sz w:val="20"/>
          <w:szCs w:val="20"/>
        </w:rPr>
        <w:t xml:space="preserve">). Pokud on-line služba požaduje informace o identitě, které nejsou standardní součástí předaného token4, musí se na atributy dotázat vlastním kanálem adresářové služby </w:t>
      </w:r>
      <w:proofErr w:type="spellStart"/>
      <w:r w:rsidR="0043594E" w:rsidRPr="006B4090">
        <w:rPr>
          <w:sz w:val="20"/>
          <w:szCs w:val="20"/>
        </w:rPr>
        <w:t>MZe</w:t>
      </w:r>
      <w:proofErr w:type="spellEnd"/>
      <w:r w:rsidR="0043594E" w:rsidRPr="006B4090">
        <w:rPr>
          <w:sz w:val="20"/>
          <w:szCs w:val="20"/>
        </w:rPr>
        <w:t xml:space="preserve"> (aktuálně </w:t>
      </w:r>
      <w:r w:rsidR="00FA286A" w:rsidRPr="006B4090">
        <w:rPr>
          <w:sz w:val="20"/>
          <w:szCs w:val="20"/>
        </w:rPr>
        <w:t>LDAP</w:t>
      </w:r>
      <w:r w:rsidR="0043594E" w:rsidRPr="006B4090">
        <w:rPr>
          <w:sz w:val="20"/>
          <w:szCs w:val="20"/>
        </w:rPr>
        <w:t>);</w:t>
      </w:r>
    </w:p>
    <w:p w:rsidR="0043594E" w:rsidRPr="006B4090" w:rsidRDefault="0043594E" w:rsidP="001162C3">
      <w:pPr>
        <w:pStyle w:val="Odstavecseseznamem"/>
        <w:numPr>
          <w:ilvl w:val="2"/>
          <w:numId w:val="25"/>
        </w:numPr>
        <w:ind w:left="1134"/>
        <w:rPr>
          <w:sz w:val="20"/>
          <w:szCs w:val="20"/>
        </w:rPr>
      </w:pPr>
      <w:r w:rsidRPr="006B4090">
        <w:rPr>
          <w:b/>
          <w:sz w:val="20"/>
          <w:szCs w:val="20"/>
        </w:rPr>
        <w:t xml:space="preserve">Metoda pro aplikace podporující pouze stávající způsob jednotného přihlašování využitý v prostředí </w:t>
      </w:r>
      <w:proofErr w:type="spellStart"/>
      <w:r w:rsidRPr="006B4090">
        <w:rPr>
          <w:b/>
          <w:sz w:val="20"/>
          <w:szCs w:val="20"/>
        </w:rPr>
        <w:t>MZe</w:t>
      </w:r>
      <w:proofErr w:type="spellEnd"/>
      <w:r w:rsidRPr="006B4090">
        <w:rPr>
          <w:sz w:val="20"/>
          <w:szCs w:val="20"/>
        </w:rPr>
        <w:t xml:space="preserve">, aplikace nepodporující </w:t>
      </w:r>
      <w:proofErr w:type="spellStart"/>
      <w:r w:rsidRPr="006B4090">
        <w:rPr>
          <w:sz w:val="20"/>
          <w:szCs w:val="20"/>
        </w:rPr>
        <w:t>claims</w:t>
      </w:r>
      <w:proofErr w:type="spellEnd"/>
      <w:r w:rsidRPr="006B4090">
        <w:rPr>
          <w:sz w:val="20"/>
          <w:szCs w:val="20"/>
        </w:rPr>
        <w:t>-</w:t>
      </w:r>
      <w:proofErr w:type="spellStart"/>
      <w:r w:rsidRPr="006B4090">
        <w:rPr>
          <w:sz w:val="20"/>
          <w:szCs w:val="20"/>
        </w:rPr>
        <w:t>based</w:t>
      </w:r>
      <w:proofErr w:type="spellEnd"/>
      <w:r w:rsidRPr="006B4090">
        <w:rPr>
          <w:sz w:val="20"/>
          <w:szCs w:val="20"/>
        </w:rPr>
        <w:t xml:space="preserve"> autentizaci využitím SAML anebo WS-</w:t>
      </w:r>
      <w:proofErr w:type="spellStart"/>
      <w:r w:rsidRPr="006B4090">
        <w:rPr>
          <w:sz w:val="20"/>
          <w:szCs w:val="20"/>
        </w:rPr>
        <w:t>Federation</w:t>
      </w:r>
      <w:proofErr w:type="spellEnd"/>
      <w:r w:rsidRPr="006B4090">
        <w:rPr>
          <w:sz w:val="20"/>
          <w:szCs w:val="20"/>
        </w:rPr>
        <w:t xml:space="preserve"> - velká část aplikací rezortu </w:t>
      </w:r>
      <w:proofErr w:type="spellStart"/>
      <w:r w:rsidRPr="006B4090">
        <w:rPr>
          <w:sz w:val="20"/>
          <w:szCs w:val="20"/>
        </w:rPr>
        <w:t>MZe</w:t>
      </w:r>
      <w:proofErr w:type="spellEnd"/>
      <w:r w:rsidRPr="006B4090">
        <w:rPr>
          <w:sz w:val="20"/>
          <w:szCs w:val="20"/>
        </w:rPr>
        <w:t xml:space="preserve"> nepodporuje práci s bezpečnostními tokeny a očekává SSO informace v HTTP hlavičce. Z důvodů zachování kompatibility s těmito aplikacemi/on-line službami bude vytvořeno na F5 BIG IP v LTM modulu </w:t>
      </w:r>
      <w:proofErr w:type="spellStart"/>
      <w:r w:rsidRPr="006B4090">
        <w:rPr>
          <w:sz w:val="20"/>
          <w:szCs w:val="20"/>
        </w:rPr>
        <w:t>iRule</w:t>
      </w:r>
      <w:proofErr w:type="spellEnd"/>
      <w:r w:rsidRPr="006B4090">
        <w:rPr>
          <w:sz w:val="20"/>
          <w:szCs w:val="20"/>
        </w:rPr>
        <w:t xml:space="preserve"> pravidlo vkládající SSO informace z obdrženého bezpečnostního tokenu do HTTP hlavičky. Tak bude zaručeno, že stávající aplikace/on-line služby budou schopny bez jakékoli úpravy spolupracovat s řešením SAU. F5 BIG IP, resp. </w:t>
      </w:r>
      <w:proofErr w:type="spellStart"/>
      <w:r w:rsidRPr="006B4090">
        <w:rPr>
          <w:sz w:val="20"/>
          <w:szCs w:val="20"/>
        </w:rPr>
        <w:t>iRule</w:t>
      </w:r>
      <w:proofErr w:type="spellEnd"/>
      <w:r w:rsidRPr="006B4090">
        <w:rPr>
          <w:sz w:val="20"/>
          <w:szCs w:val="20"/>
        </w:rPr>
        <w:t xml:space="preserve"> pravidlo na základě informací v token č. 4 vloží požadované informace do HTTP hlavičky a přesměruje klienta na požadovanou on-line službu.</w:t>
      </w:r>
    </w:p>
    <w:p w:rsidR="0043594E" w:rsidRPr="006B4090" w:rsidRDefault="0043594E" w:rsidP="0043594E">
      <w:pPr>
        <w:pStyle w:val="Odstavecseseznamem"/>
        <w:ind w:left="1134"/>
        <w:rPr>
          <w:sz w:val="20"/>
          <w:szCs w:val="20"/>
        </w:rPr>
      </w:pPr>
      <w:r w:rsidRPr="006B4090">
        <w:rPr>
          <w:sz w:val="20"/>
          <w:szCs w:val="20"/>
        </w:rPr>
        <w:t xml:space="preserve">Všechny existující aplikace </w:t>
      </w:r>
      <w:proofErr w:type="spellStart"/>
      <w:r w:rsidRPr="006B4090">
        <w:rPr>
          <w:sz w:val="20"/>
          <w:szCs w:val="20"/>
        </w:rPr>
        <w:t>MZe</w:t>
      </w:r>
      <w:proofErr w:type="spellEnd"/>
      <w:r w:rsidRPr="006B4090">
        <w:rPr>
          <w:sz w:val="20"/>
          <w:szCs w:val="20"/>
        </w:rPr>
        <w:t xml:space="preserve"> podporují jednu z výše uvedených metod jednotného přihlášení.</w:t>
      </w:r>
    </w:p>
    <w:p w:rsidR="00DB3E0D" w:rsidRPr="006B4090" w:rsidRDefault="00FA286A" w:rsidP="00DB3E0D">
      <w:pPr>
        <w:pStyle w:val="Odstavecseseznamem"/>
        <w:ind w:left="1134"/>
        <w:rPr>
          <w:rFonts w:cstheme="minorHAnsi"/>
          <w:sz w:val="20"/>
          <w:szCs w:val="20"/>
        </w:rPr>
      </w:pPr>
      <w:r w:rsidRPr="006B4090">
        <w:rPr>
          <w:sz w:val="20"/>
          <w:szCs w:val="20"/>
        </w:rPr>
        <w:t xml:space="preserve">Nad rámec pilotního napojení jednoho </w:t>
      </w:r>
      <w:proofErr w:type="spellStart"/>
      <w:r w:rsidRPr="006B4090">
        <w:rPr>
          <w:sz w:val="20"/>
          <w:szCs w:val="20"/>
        </w:rPr>
        <w:t>SeP</w:t>
      </w:r>
      <w:proofErr w:type="spellEnd"/>
      <w:r w:rsidRPr="006B4090">
        <w:rPr>
          <w:sz w:val="20"/>
          <w:szCs w:val="20"/>
        </w:rPr>
        <w:t xml:space="preserve"> pro každou výše uvedenou metodu jednotné autentizace je s</w:t>
      </w:r>
      <w:r w:rsidR="00DB3E0D" w:rsidRPr="006B4090">
        <w:rPr>
          <w:sz w:val="20"/>
          <w:szCs w:val="20"/>
        </w:rPr>
        <w:t xml:space="preserve">oučástí předmětu veřejné zakázky příprava SAU pro postupnou migraci </w:t>
      </w:r>
      <w:proofErr w:type="spellStart"/>
      <w:r w:rsidR="00DB3E0D" w:rsidRPr="006B4090">
        <w:rPr>
          <w:sz w:val="20"/>
          <w:szCs w:val="20"/>
        </w:rPr>
        <w:t>SeP</w:t>
      </w:r>
      <w:proofErr w:type="spellEnd"/>
      <w:r w:rsidR="00DB3E0D" w:rsidRPr="006B4090">
        <w:rPr>
          <w:sz w:val="20"/>
          <w:szCs w:val="20"/>
        </w:rPr>
        <w:t xml:space="preserve"> rezortu </w:t>
      </w:r>
      <w:proofErr w:type="spellStart"/>
      <w:r w:rsidR="00DB3E0D" w:rsidRPr="006B4090">
        <w:rPr>
          <w:sz w:val="20"/>
          <w:szCs w:val="20"/>
        </w:rPr>
        <w:t>MZe</w:t>
      </w:r>
      <w:proofErr w:type="spellEnd"/>
      <w:r w:rsidR="00DB3E0D" w:rsidRPr="006B4090">
        <w:rPr>
          <w:sz w:val="20"/>
          <w:szCs w:val="20"/>
        </w:rPr>
        <w:t xml:space="preserve"> ze stávající podoby SSO na nový SAML 2 anebo WS-</w:t>
      </w:r>
      <w:proofErr w:type="spellStart"/>
      <w:r w:rsidR="00DB3E0D" w:rsidRPr="006B4090">
        <w:rPr>
          <w:sz w:val="20"/>
          <w:szCs w:val="20"/>
        </w:rPr>
        <w:t>Federation</w:t>
      </w:r>
      <w:proofErr w:type="spellEnd"/>
      <w:r w:rsidR="00DB3E0D" w:rsidRPr="006B4090">
        <w:rPr>
          <w:sz w:val="20"/>
          <w:szCs w:val="20"/>
        </w:rPr>
        <w:t xml:space="preserve"> standard, včetně zajištění a instalace potřebných certifikátů a podpora provozovatelů </w:t>
      </w:r>
      <w:proofErr w:type="spellStart"/>
      <w:r w:rsidR="00DB3E0D" w:rsidRPr="006B4090">
        <w:rPr>
          <w:sz w:val="20"/>
          <w:szCs w:val="20"/>
        </w:rPr>
        <w:t>SeP</w:t>
      </w:r>
      <w:proofErr w:type="spellEnd"/>
      <w:r w:rsidR="00DB3E0D" w:rsidRPr="006B4090">
        <w:rPr>
          <w:sz w:val="20"/>
          <w:szCs w:val="20"/>
        </w:rPr>
        <w:t xml:space="preserve"> v průběhu implementace či plánování napojení. Takto uvedená napojení budou realizována v produkčním, testovacím i vývojovém prostředí v závislosti na dostupnosti jednotlivých prostředí na straně </w:t>
      </w:r>
      <w:proofErr w:type="spellStart"/>
      <w:r w:rsidR="00DB3E0D" w:rsidRPr="006B4090">
        <w:rPr>
          <w:sz w:val="20"/>
          <w:szCs w:val="20"/>
        </w:rPr>
        <w:t>SeP</w:t>
      </w:r>
      <w:proofErr w:type="spellEnd"/>
      <w:r w:rsidR="00DB3E0D" w:rsidRPr="006B4090">
        <w:rPr>
          <w:sz w:val="20"/>
          <w:szCs w:val="20"/>
        </w:rPr>
        <w:t>.</w:t>
      </w:r>
    </w:p>
    <w:p w:rsidR="00F03970" w:rsidRPr="006B4090" w:rsidRDefault="00296466" w:rsidP="006F50CA">
      <w:pPr>
        <w:pStyle w:val="Odstavecseseznamem"/>
        <w:numPr>
          <w:ilvl w:val="0"/>
          <w:numId w:val="5"/>
        </w:numPr>
        <w:rPr>
          <w:rFonts w:cstheme="minorHAnsi"/>
          <w:sz w:val="20"/>
          <w:szCs w:val="20"/>
        </w:rPr>
      </w:pPr>
      <w:r w:rsidRPr="006B4090">
        <w:rPr>
          <w:rFonts w:cstheme="minorHAnsi"/>
          <w:b/>
          <w:sz w:val="20"/>
          <w:szCs w:val="20"/>
        </w:rPr>
        <w:t xml:space="preserve">Integrace řešení na </w:t>
      </w:r>
      <w:r w:rsidR="00DC0BEB" w:rsidRPr="006B4090">
        <w:rPr>
          <w:rFonts w:cstheme="minorHAnsi"/>
          <w:b/>
          <w:sz w:val="20"/>
          <w:szCs w:val="20"/>
        </w:rPr>
        <w:t>provozní</w:t>
      </w:r>
      <w:r w:rsidR="00D17A76" w:rsidRPr="006B4090">
        <w:rPr>
          <w:rFonts w:cstheme="minorHAnsi"/>
          <w:b/>
          <w:sz w:val="20"/>
          <w:szCs w:val="20"/>
        </w:rPr>
        <w:t xml:space="preserve"> a </w:t>
      </w:r>
      <w:r w:rsidRPr="006B4090">
        <w:rPr>
          <w:rFonts w:cstheme="minorHAnsi"/>
          <w:b/>
          <w:sz w:val="20"/>
          <w:szCs w:val="20"/>
        </w:rPr>
        <w:t>bezpečnostní monitoring systémy Objednatele</w:t>
      </w:r>
      <w:r w:rsidRPr="006B4090">
        <w:rPr>
          <w:rFonts w:cstheme="minorHAnsi"/>
          <w:sz w:val="20"/>
          <w:szCs w:val="20"/>
        </w:rPr>
        <w:t xml:space="preserve">, zejména SIEM - </w:t>
      </w:r>
      <w:r w:rsidR="00D17A76" w:rsidRPr="006B4090">
        <w:rPr>
          <w:rFonts w:cstheme="minorHAnsi"/>
          <w:sz w:val="20"/>
          <w:szCs w:val="20"/>
        </w:rPr>
        <w:t>j</w:t>
      </w:r>
      <w:r w:rsidRPr="006B4090">
        <w:rPr>
          <w:rFonts w:cstheme="minorHAnsi"/>
          <w:sz w:val="20"/>
          <w:szCs w:val="20"/>
        </w:rPr>
        <w:t>ako součást SAU bude implementována funkcionalita umožňující předávat vybrané bezpečnostní události do bezpečnostních monitoring systémů Objednatele, zejména SIEM. Technické řešení integrace obou systémů je předmětem implementační analýzy SAU</w:t>
      </w:r>
      <w:r w:rsidR="00D17A76" w:rsidRPr="006B4090">
        <w:rPr>
          <w:rFonts w:cstheme="minorHAnsi"/>
          <w:sz w:val="20"/>
          <w:szCs w:val="20"/>
        </w:rPr>
        <w:t xml:space="preserve"> (více viz Katalog požadavků)</w:t>
      </w:r>
      <w:r w:rsidR="00F03970" w:rsidRPr="006B4090">
        <w:rPr>
          <w:rFonts w:cstheme="minorHAnsi"/>
          <w:sz w:val="20"/>
          <w:szCs w:val="20"/>
        </w:rPr>
        <w:t>;</w:t>
      </w:r>
    </w:p>
    <w:p w:rsidR="00131555" w:rsidRPr="006B4090" w:rsidRDefault="00131555" w:rsidP="006F50CA">
      <w:pPr>
        <w:pStyle w:val="Odstavecseseznamem"/>
        <w:numPr>
          <w:ilvl w:val="0"/>
          <w:numId w:val="5"/>
        </w:numPr>
        <w:rPr>
          <w:rFonts w:cstheme="minorHAnsi"/>
          <w:sz w:val="20"/>
          <w:szCs w:val="20"/>
        </w:rPr>
      </w:pPr>
      <w:r w:rsidRPr="006B4090">
        <w:rPr>
          <w:rFonts w:cstheme="minorHAnsi"/>
          <w:b/>
          <w:sz w:val="20"/>
          <w:szCs w:val="20"/>
        </w:rPr>
        <w:t>Integrace řešení na systém pro správu a monitoring privilegovaných účtů</w:t>
      </w:r>
      <w:r w:rsidRPr="006B4090">
        <w:rPr>
          <w:rFonts w:cstheme="minorHAnsi"/>
          <w:sz w:val="20"/>
          <w:szCs w:val="20"/>
        </w:rPr>
        <w:t xml:space="preserve"> (PIM/PAM systém) </w:t>
      </w:r>
      <w:proofErr w:type="spellStart"/>
      <w:r w:rsidRPr="006B4090">
        <w:rPr>
          <w:rFonts w:cstheme="minorHAnsi"/>
          <w:sz w:val="20"/>
          <w:szCs w:val="20"/>
        </w:rPr>
        <w:t>MZe</w:t>
      </w:r>
      <w:proofErr w:type="spellEnd"/>
      <w:r w:rsidRPr="006B4090">
        <w:rPr>
          <w:rFonts w:cstheme="minorHAnsi"/>
          <w:sz w:val="20"/>
          <w:szCs w:val="20"/>
        </w:rPr>
        <w:t>;</w:t>
      </w:r>
    </w:p>
    <w:p w:rsidR="00F03970" w:rsidRPr="006B4090" w:rsidRDefault="003E4483" w:rsidP="006F50CA">
      <w:pPr>
        <w:pStyle w:val="Odstavecseseznamem"/>
        <w:numPr>
          <w:ilvl w:val="0"/>
          <w:numId w:val="5"/>
        </w:numPr>
        <w:rPr>
          <w:rFonts w:cstheme="minorHAnsi"/>
          <w:sz w:val="20"/>
          <w:szCs w:val="20"/>
        </w:rPr>
      </w:pPr>
      <w:r w:rsidRPr="006B4090">
        <w:rPr>
          <w:sz w:val="20"/>
          <w:szCs w:val="20"/>
        </w:rPr>
        <w:t xml:space="preserve">Napojení všech </w:t>
      </w:r>
      <w:proofErr w:type="spellStart"/>
      <w:r w:rsidRPr="006B4090">
        <w:rPr>
          <w:sz w:val="20"/>
          <w:szCs w:val="20"/>
        </w:rPr>
        <w:t>SeP</w:t>
      </w:r>
      <w:proofErr w:type="spellEnd"/>
      <w:r w:rsidRPr="006B4090">
        <w:rPr>
          <w:sz w:val="20"/>
          <w:szCs w:val="20"/>
        </w:rPr>
        <w:t xml:space="preserve"> rezortu </w:t>
      </w:r>
      <w:proofErr w:type="spellStart"/>
      <w:r w:rsidRPr="006B4090">
        <w:rPr>
          <w:sz w:val="20"/>
          <w:szCs w:val="20"/>
        </w:rPr>
        <w:t>MZe</w:t>
      </w:r>
      <w:proofErr w:type="spellEnd"/>
      <w:r w:rsidRPr="006B4090">
        <w:rPr>
          <w:sz w:val="20"/>
          <w:szCs w:val="20"/>
        </w:rPr>
        <w:t>, uvedených v</w:t>
      </w:r>
      <w:r w:rsidR="00C34871" w:rsidRPr="006B4090">
        <w:rPr>
          <w:sz w:val="20"/>
          <w:szCs w:val="20"/>
        </w:rPr>
        <w:t> </w:t>
      </w:r>
      <w:proofErr w:type="spellStart"/>
      <w:r w:rsidR="005131E8">
        <w:rPr>
          <w:sz w:val="20"/>
          <w:szCs w:val="20"/>
        </w:rPr>
        <w:t>pod</w:t>
      </w:r>
      <w:r w:rsidRPr="006B4090">
        <w:rPr>
          <w:sz w:val="20"/>
          <w:szCs w:val="20"/>
        </w:rPr>
        <w:t>příloze</w:t>
      </w:r>
      <w:proofErr w:type="spellEnd"/>
      <w:r w:rsidR="00C34871" w:rsidRPr="006B4090">
        <w:rPr>
          <w:sz w:val="20"/>
          <w:szCs w:val="20"/>
        </w:rPr>
        <w:t xml:space="preserve"> č. </w:t>
      </w:r>
      <w:r w:rsidR="009675A0">
        <w:rPr>
          <w:sz w:val="20"/>
          <w:szCs w:val="20"/>
        </w:rPr>
        <w:t>1</w:t>
      </w:r>
      <w:r w:rsidRPr="006B4090">
        <w:rPr>
          <w:sz w:val="20"/>
          <w:szCs w:val="20"/>
        </w:rPr>
        <w:t xml:space="preserve">, metodou nepodporující </w:t>
      </w:r>
      <w:proofErr w:type="spellStart"/>
      <w:r w:rsidRPr="006B4090">
        <w:rPr>
          <w:sz w:val="20"/>
          <w:szCs w:val="20"/>
        </w:rPr>
        <w:t>claims</w:t>
      </w:r>
      <w:proofErr w:type="spellEnd"/>
      <w:r w:rsidRPr="006B4090">
        <w:rPr>
          <w:sz w:val="20"/>
          <w:szCs w:val="20"/>
        </w:rPr>
        <w:t>-</w:t>
      </w:r>
      <w:proofErr w:type="spellStart"/>
      <w:r w:rsidRPr="006B4090">
        <w:rPr>
          <w:sz w:val="20"/>
          <w:szCs w:val="20"/>
        </w:rPr>
        <w:t>based</w:t>
      </w:r>
      <w:proofErr w:type="spellEnd"/>
      <w:r w:rsidRPr="006B4090">
        <w:rPr>
          <w:sz w:val="20"/>
          <w:szCs w:val="20"/>
        </w:rPr>
        <w:t xml:space="preserve"> autentizaci založenou na SAML 2 a WS-</w:t>
      </w:r>
      <w:proofErr w:type="spellStart"/>
      <w:r w:rsidRPr="006B4090">
        <w:rPr>
          <w:sz w:val="20"/>
          <w:szCs w:val="20"/>
        </w:rPr>
        <w:t>Federation</w:t>
      </w:r>
      <w:proofErr w:type="spellEnd"/>
      <w:r w:rsidRPr="006B4090">
        <w:rPr>
          <w:sz w:val="20"/>
          <w:szCs w:val="20"/>
        </w:rPr>
        <w:t xml:space="preserve">. </w:t>
      </w:r>
      <w:r w:rsidRPr="006B4090">
        <w:rPr>
          <w:b/>
          <w:sz w:val="20"/>
          <w:szCs w:val="20"/>
        </w:rPr>
        <w:t xml:space="preserve">Všechny </w:t>
      </w:r>
      <w:proofErr w:type="spellStart"/>
      <w:r w:rsidRPr="006B4090">
        <w:rPr>
          <w:b/>
          <w:sz w:val="20"/>
          <w:szCs w:val="20"/>
        </w:rPr>
        <w:t>SeP</w:t>
      </w:r>
      <w:proofErr w:type="spellEnd"/>
      <w:r w:rsidRPr="006B4090">
        <w:rPr>
          <w:b/>
          <w:sz w:val="20"/>
          <w:szCs w:val="20"/>
        </w:rPr>
        <w:t xml:space="preserve">, mimo výše uvedené pilotní </w:t>
      </w:r>
      <w:proofErr w:type="spellStart"/>
      <w:r w:rsidRPr="006B4090">
        <w:rPr>
          <w:b/>
          <w:sz w:val="20"/>
          <w:szCs w:val="20"/>
        </w:rPr>
        <w:t>SeP</w:t>
      </w:r>
      <w:proofErr w:type="spellEnd"/>
      <w:r w:rsidRPr="006B4090">
        <w:rPr>
          <w:b/>
          <w:sz w:val="20"/>
          <w:szCs w:val="20"/>
        </w:rPr>
        <w:t xml:space="preserve">, budou integrovány stávajícím způsobem SSO </w:t>
      </w:r>
      <w:proofErr w:type="spellStart"/>
      <w:r w:rsidRPr="006B4090">
        <w:rPr>
          <w:b/>
          <w:sz w:val="20"/>
          <w:szCs w:val="20"/>
        </w:rPr>
        <w:t>MZe</w:t>
      </w:r>
      <w:proofErr w:type="spellEnd"/>
      <w:r w:rsidRPr="006B4090">
        <w:rPr>
          <w:sz w:val="20"/>
          <w:szCs w:val="20"/>
        </w:rPr>
        <w:t xml:space="preserve">, tedy předávání </w:t>
      </w:r>
      <w:proofErr w:type="spellStart"/>
      <w:r w:rsidRPr="006B4090">
        <w:rPr>
          <w:sz w:val="20"/>
          <w:szCs w:val="20"/>
        </w:rPr>
        <w:t>autentizačních</w:t>
      </w:r>
      <w:proofErr w:type="spellEnd"/>
      <w:r w:rsidRPr="006B4090">
        <w:rPr>
          <w:sz w:val="20"/>
          <w:szCs w:val="20"/>
        </w:rPr>
        <w:t xml:space="preserve"> informací v </w:t>
      </w:r>
      <w:proofErr w:type="spellStart"/>
      <w:r w:rsidRPr="006B4090">
        <w:rPr>
          <w:sz w:val="20"/>
          <w:szCs w:val="20"/>
        </w:rPr>
        <w:t>header</w:t>
      </w:r>
      <w:proofErr w:type="spellEnd"/>
      <w:r w:rsidRPr="006B4090">
        <w:rPr>
          <w:sz w:val="20"/>
          <w:szCs w:val="20"/>
        </w:rPr>
        <w:t xml:space="preserve"> požadavku,</w:t>
      </w:r>
      <w:r w:rsidR="00131555" w:rsidRPr="006B4090">
        <w:rPr>
          <w:sz w:val="20"/>
          <w:szCs w:val="20"/>
        </w:rPr>
        <w:t xml:space="preserve"> viz popis dále v této kapitole</w:t>
      </w:r>
      <w:r w:rsidR="005C26A7" w:rsidRPr="006B4090">
        <w:rPr>
          <w:sz w:val="20"/>
          <w:szCs w:val="20"/>
        </w:rPr>
        <w:t xml:space="preserve">. </w:t>
      </w:r>
      <w:proofErr w:type="spellStart"/>
      <w:r w:rsidR="005C26A7" w:rsidRPr="006B4090">
        <w:rPr>
          <w:sz w:val="20"/>
          <w:szCs w:val="20"/>
        </w:rPr>
        <w:t>MZe</w:t>
      </w:r>
      <w:proofErr w:type="spellEnd"/>
      <w:r w:rsidR="005C26A7" w:rsidRPr="006B4090">
        <w:rPr>
          <w:sz w:val="20"/>
          <w:szCs w:val="20"/>
        </w:rPr>
        <w:t xml:space="preserve"> upozorňuje, že některé aplikace využívají basic autentizaci a Dodavatel musí tyto aplikace podchytit v analýze a navrhnout způsob autentizace a SSO po vypnutí stávajícího SSO (zajišťuje </w:t>
      </w:r>
      <w:proofErr w:type="spellStart"/>
      <w:r w:rsidR="005C26A7" w:rsidRPr="006B4090">
        <w:rPr>
          <w:sz w:val="20"/>
          <w:szCs w:val="20"/>
        </w:rPr>
        <w:t>OpenAM</w:t>
      </w:r>
      <w:proofErr w:type="spellEnd"/>
      <w:r w:rsidR="005C26A7" w:rsidRPr="006B4090">
        <w:rPr>
          <w:sz w:val="20"/>
          <w:szCs w:val="20"/>
        </w:rPr>
        <w:t>)</w:t>
      </w:r>
      <w:r w:rsidR="00131555" w:rsidRPr="006B4090">
        <w:rPr>
          <w:sz w:val="20"/>
          <w:szCs w:val="20"/>
        </w:rPr>
        <w:t>;</w:t>
      </w:r>
    </w:p>
    <w:p w:rsidR="00D17A76" w:rsidRPr="006B4090" w:rsidRDefault="00131555" w:rsidP="00D17A76">
      <w:pPr>
        <w:pStyle w:val="Odstavecseseznamem"/>
        <w:numPr>
          <w:ilvl w:val="0"/>
          <w:numId w:val="5"/>
        </w:numPr>
        <w:rPr>
          <w:rFonts w:cstheme="minorHAnsi"/>
          <w:sz w:val="20"/>
          <w:szCs w:val="20"/>
        </w:rPr>
      </w:pPr>
      <w:r w:rsidRPr="006B4090">
        <w:rPr>
          <w:sz w:val="20"/>
          <w:szCs w:val="20"/>
        </w:rPr>
        <w:t xml:space="preserve">Vytvoření dalších konektorů vazeb </w:t>
      </w:r>
      <w:r w:rsidR="00163F1B" w:rsidRPr="006B4090">
        <w:rPr>
          <w:sz w:val="20"/>
          <w:szCs w:val="20"/>
        </w:rPr>
        <w:t>SAU uvedených v Katalogu požadavků.</w:t>
      </w:r>
    </w:p>
    <w:p w:rsidR="00D17A76" w:rsidRPr="006B4090" w:rsidRDefault="00D17A76" w:rsidP="00D17A76">
      <w:pPr>
        <w:rPr>
          <w:rFonts w:cstheme="minorHAnsi"/>
          <w:sz w:val="20"/>
          <w:szCs w:val="20"/>
        </w:rPr>
      </w:pPr>
      <w:r w:rsidRPr="006B4090">
        <w:rPr>
          <w:rFonts w:cstheme="minorHAnsi"/>
          <w:sz w:val="20"/>
          <w:szCs w:val="20"/>
        </w:rPr>
        <w:t xml:space="preserve">Nově připravované či budované on-line služby rezortu </w:t>
      </w:r>
      <w:proofErr w:type="spellStart"/>
      <w:r w:rsidRPr="006B4090">
        <w:rPr>
          <w:rFonts w:cstheme="minorHAnsi"/>
          <w:sz w:val="20"/>
          <w:szCs w:val="20"/>
        </w:rPr>
        <w:t>MZe</w:t>
      </w:r>
      <w:proofErr w:type="spellEnd"/>
      <w:r w:rsidRPr="006B4090">
        <w:rPr>
          <w:rFonts w:cstheme="minorHAnsi"/>
          <w:sz w:val="20"/>
          <w:szCs w:val="20"/>
        </w:rPr>
        <w:t xml:space="preserve"> budou navrhovány tak, aby podporovaly metodu jednotného přihlášení pro aktivní aplikace, tedy plné využití </w:t>
      </w:r>
      <w:proofErr w:type="spellStart"/>
      <w:r w:rsidRPr="006B4090">
        <w:rPr>
          <w:rFonts w:cstheme="minorHAnsi"/>
          <w:sz w:val="20"/>
          <w:szCs w:val="20"/>
        </w:rPr>
        <w:t>claims</w:t>
      </w:r>
      <w:proofErr w:type="spellEnd"/>
      <w:r w:rsidRPr="006B4090">
        <w:rPr>
          <w:rFonts w:cstheme="minorHAnsi"/>
          <w:sz w:val="20"/>
          <w:szCs w:val="20"/>
        </w:rPr>
        <w:t>-</w:t>
      </w:r>
      <w:proofErr w:type="spellStart"/>
      <w:r w:rsidRPr="006B4090">
        <w:rPr>
          <w:rFonts w:cstheme="minorHAnsi"/>
          <w:sz w:val="20"/>
          <w:szCs w:val="20"/>
        </w:rPr>
        <w:t>based</w:t>
      </w:r>
      <w:proofErr w:type="spellEnd"/>
      <w:r w:rsidRPr="006B4090">
        <w:rPr>
          <w:rFonts w:cstheme="minorHAnsi"/>
          <w:sz w:val="20"/>
          <w:szCs w:val="20"/>
        </w:rPr>
        <w:t xml:space="preserve"> autentizace a SAML či WS-</w:t>
      </w:r>
      <w:proofErr w:type="spellStart"/>
      <w:r w:rsidRPr="006B4090">
        <w:rPr>
          <w:rFonts w:cstheme="minorHAnsi"/>
          <w:sz w:val="20"/>
          <w:szCs w:val="20"/>
        </w:rPr>
        <w:t>Federation</w:t>
      </w:r>
      <w:proofErr w:type="spellEnd"/>
      <w:r w:rsidRPr="006B4090">
        <w:rPr>
          <w:rFonts w:cstheme="minorHAnsi"/>
          <w:sz w:val="20"/>
          <w:szCs w:val="20"/>
        </w:rPr>
        <w:t xml:space="preserve">. Součástí předmětu této veřejné zakázky je mimo jiné návrh a dokumentace metodiky pro vývoj nových on-line služeb a poskytování konzultací a součinnosti architektům a dodavatelům nových on-line služeb rezortu </w:t>
      </w:r>
      <w:proofErr w:type="spellStart"/>
      <w:r w:rsidRPr="006B4090">
        <w:rPr>
          <w:rFonts w:cstheme="minorHAnsi"/>
          <w:sz w:val="20"/>
          <w:szCs w:val="20"/>
        </w:rPr>
        <w:t>MZe</w:t>
      </w:r>
      <w:proofErr w:type="spellEnd"/>
      <w:r w:rsidRPr="006B4090">
        <w:rPr>
          <w:rFonts w:cstheme="minorHAnsi"/>
          <w:sz w:val="20"/>
          <w:szCs w:val="20"/>
        </w:rPr>
        <w:t xml:space="preserve"> v oblasti autentizace a napojení na řešení SAU.</w:t>
      </w:r>
    </w:p>
    <w:p w:rsidR="009F7586" w:rsidRPr="006B4090" w:rsidRDefault="009F7586" w:rsidP="009F7586">
      <w:pPr>
        <w:rPr>
          <w:rFonts w:cstheme="minorHAnsi"/>
          <w:sz w:val="20"/>
          <w:szCs w:val="20"/>
        </w:rPr>
      </w:pPr>
      <w:r w:rsidRPr="006B4090">
        <w:rPr>
          <w:rFonts w:cstheme="minorHAnsi"/>
          <w:sz w:val="20"/>
          <w:szCs w:val="20"/>
        </w:rPr>
        <w:t xml:space="preserve">Klíčovou vlastností budovaného řešení SAU je schopnost průběžně integrovat nové </w:t>
      </w:r>
      <w:r w:rsidR="00A82C58" w:rsidRPr="006B4090">
        <w:rPr>
          <w:rFonts w:cstheme="minorHAnsi"/>
          <w:sz w:val="20"/>
          <w:szCs w:val="20"/>
        </w:rPr>
        <w:t>Dodavatel</w:t>
      </w:r>
      <w:r w:rsidRPr="006B4090">
        <w:rPr>
          <w:rFonts w:cstheme="minorHAnsi"/>
          <w:sz w:val="20"/>
          <w:szCs w:val="20"/>
        </w:rPr>
        <w:t xml:space="preserve">e </w:t>
      </w:r>
      <w:proofErr w:type="spellStart"/>
      <w:r w:rsidRPr="006B4090">
        <w:rPr>
          <w:rFonts w:cstheme="minorHAnsi"/>
          <w:sz w:val="20"/>
          <w:szCs w:val="20"/>
        </w:rPr>
        <w:t>identitních</w:t>
      </w:r>
      <w:proofErr w:type="spellEnd"/>
      <w:r w:rsidRPr="006B4090">
        <w:rPr>
          <w:rFonts w:cstheme="minorHAnsi"/>
          <w:sz w:val="20"/>
          <w:szCs w:val="20"/>
        </w:rPr>
        <w:t xml:space="preserve"> služeb (</w:t>
      </w:r>
      <w:proofErr w:type="spellStart"/>
      <w:r w:rsidRPr="006B4090">
        <w:rPr>
          <w:rFonts w:cstheme="minorHAnsi"/>
          <w:sz w:val="20"/>
          <w:szCs w:val="20"/>
        </w:rPr>
        <w:t>IdP</w:t>
      </w:r>
      <w:proofErr w:type="spellEnd"/>
      <w:r w:rsidRPr="006B4090">
        <w:rPr>
          <w:rFonts w:cstheme="minorHAnsi"/>
          <w:sz w:val="20"/>
          <w:szCs w:val="20"/>
        </w:rPr>
        <w:t xml:space="preserve">) a nové </w:t>
      </w:r>
      <w:r w:rsidR="00A82C58" w:rsidRPr="006B4090">
        <w:rPr>
          <w:rFonts w:cstheme="minorHAnsi"/>
          <w:sz w:val="20"/>
          <w:szCs w:val="20"/>
        </w:rPr>
        <w:t>Dodavatel</w:t>
      </w:r>
      <w:r w:rsidRPr="006B4090">
        <w:rPr>
          <w:rFonts w:cstheme="minorHAnsi"/>
          <w:sz w:val="20"/>
          <w:szCs w:val="20"/>
        </w:rPr>
        <w:t xml:space="preserve">e IT služeb rezortu </w:t>
      </w:r>
      <w:proofErr w:type="spellStart"/>
      <w:r w:rsidRPr="006B4090">
        <w:rPr>
          <w:rFonts w:cstheme="minorHAnsi"/>
          <w:sz w:val="20"/>
          <w:szCs w:val="20"/>
        </w:rPr>
        <w:t>MZe</w:t>
      </w:r>
      <w:proofErr w:type="spellEnd"/>
      <w:r w:rsidRPr="006B4090">
        <w:rPr>
          <w:rFonts w:cstheme="minorHAnsi"/>
          <w:sz w:val="20"/>
          <w:szCs w:val="20"/>
        </w:rPr>
        <w:t xml:space="preserve"> (</w:t>
      </w:r>
      <w:proofErr w:type="spellStart"/>
      <w:r w:rsidRPr="006B4090">
        <w:rPr>
          <w:rFonts w:cstheme="minorHAnsi"/>
          <w:sz w:val="20"/>
          <w:szCs w:val="20"/>
        </w:rPr>
        <w:t>SeP</w:t>
      </w:r>
      <w:proofErr w:type="spellEnd"/>
      <w:r w:rsidRPr="006B4090">
        <w:rPr>
          <w:rFonts w:cstheme="minorHAnsi"/>
          <w:sz w:val="20"/>
          <w:szCs w:val="20"/>
        </w:rPr>
        <w:t xml:space="preserve">) bez dopadu na provoz SAU. Za tímto účelem je jako součást předmětu této veřejné zakázky požadováno vypracování návrhu a dokumentace standardní metodiky a procesů pro integraci nových </w:t>
      </w:r>
      <w:proofErr w:type="spellStart"/>
      <w:r w:rsidRPr="006B4090">
        <w:rPr>
          <w:rFonts w:cstheme="minorHAnsi"/>
          <w:sz w:val="20"/>
          <w:szCs w:val="20"/>
        </w:rPr>
        <w:t>SeP</w:t>
      </w:r>
      <w:proofErr w:type="spellEnd"/>
      <w:r w:rsidRPr="006B4090">
        <w:rPr>
          <w:rFonts w:cstheme="minorHAnsi"/>
          <w:sz w:val="20"/>
          <w:szCs w:val="20"/>
        </w:rPr>
        <w:t xml:space="preserve"> a </w:t>
      </w:r>
      <w:proofErr w:type="spellStart"/>
      <w:r w:rsidRPr="006B4090">
        <w:rPr>
          <w:rFonts w:cstheme="minorHAnsi"/>
          <w:sz w:val="20"/>
          <w:szCs w:val="20"/>
        </w:rPr>
        <w:t>IdP</w:t>
      </w:r>
      <w:proofErr w:type="spellEnd"/>
      <w:r w:rsidRPr="006B4090">
        <w:rPr>
          <w:rFonts w:cstheme="minorHAnsi"/>
          <w:sz w:val="20"/>
          <w:szCs w:val="20"/>
        </w:rPr>
        <w:t xml:space="preserve">. Metodika musí být určena provozovateli SAU pro případ integrace nového </w:t>
      </w:r>
      <w:proofErr w:type="spellStart"/>
      <w:r w:rsidRPr="006B4090">
        <w:rPr>
          <w:rFonts w:cstheme="minorHAnsi"/>
          <w:sz w:val="20"/>
          <w:szCs w:val="20"/>
        </w:rPr>
        <w:t>IdP</w:t>
      </w:r>
      <w:proofErr w:type="spellEnd"/>
      <w:r w:rsidRPr="006B4090">
        <w:rPr>
          <w:rFonts w:cstheme="minorHAnsi"/>
          <w:sz w:val="20"/>
          <w:szCs w:val="20"/>
        </w:rPr>
        <w:t xml:space="preserve"> a provozovatelům integrovaných IT služeb rezortu (</w:t>
      </w:r>
      <w:proofErr w:type="spellStart"/>
      <w:r w:rsidRPr="006B4090">
        <w:rPr>
          <w:rFonts w:cstheme="minorHAnsi"/>
          <w:sz w:val="20"/>
          <w:szCs w:val="20"/>
        </w:rPr>
        <w:t>SeP</w:t>
      </w:r>
      <w:proofErr w:type="spellEnd"/>
      <w:r w:rsidRPr="006B4090">
        <w:rPr>
          <w:rFonts w:cstheme="minorHAnsi"/>
          <w:sz w:val="20"/>
          <w:szCs w:val="20"/>
        </w:rPr>
        <w:t xml:space="preserve">) pro případ integrace nového </w:t>
      </w:r>
      <w:proofErr w:type="spellStart"/>
      <w:r w:rsidRPr="006B4090">
        <w:rPr>
          <w:rFonts w:cstheme="minorHAnsi"/>
          <w:sz w:val="20"/>
          <w:szCs w:val="20"/>
        </w:rPr>
        <w:t>SeP</w:t>
      </w:r>
      <w:proofErr w:type="spellEnd"/>
      <w:r w:rsidRPr="006B4090">
        <w:rPr>
          <w:rFonts w:cstheme="minorHAnsi"/>
          <w:sz w:val="20"/>
          <w:szCs w:val="20"/>
        </w:rPr>
        <w:t>. Detailní informace o požadavcích na zpracování metodiky jsou uvedeny dále.</w:t>
      </w:r>
    </w:p>
    <w:p w:rsidR="009F7586" w:rsidRPr="006B4090" w:rsidRDefault="009F7586" w:rsidP="009F7586">
      <w:pPr>
        <w:pStyle w:val="Odstavecseseznamem"/>
        <w:spacing w:after="120"/>
        <w:ind w:left="0"/>
        <w:contextualSpacing w:val="0"/>
        <w:rPr>
          <w:sz w:val="20"/>
          <w:szCs w:val="20"/>
        </w:rPr>
      </w:pPr>
      <w:r w:rsidRPr="006B4090">
        <w:rPr>
          <w:sz w:val="20"/>
          <w:szCs w:val="20"/>
        </w:rPr>
        <w:lastRenderedPageBreak/>
        <w:t xml:space="preserve">Součástí předmětu veřejné zakázky je návrh a dokumentace metodiky, souvisejících procesů a standardů pro integraci nových </w:t>
      </w:r>
      <w:proofErr w:type="spellStart"/>
      <w:r w:rsidRPr="006B4090">
        <w:rPr>
          <w:sz w:val="20"/>
          <w:szCs w:val="20"/>
        </w:rPr>
        <w:t>SeP</w:t>
      </w:r>
      <w:proofErr w:type="spellEnd"/>
      <w:r w:rsidRPr="006B4090">
        <w:rPr>
          <w:sz w:val="20"/>
          <w:szCs w:val="20"/>
        </w:rPr>
        <w:t xml:space="preserve"> a </w:t>
      </w:r>
      <w:proofErr w:type="spellStart"/>
      <w:r w:rsidRPr="006B4090">
        <w:rPr>
          <w:sz w:val="20"/>
          <w:szCs w:val="20"/>
        </w:rPr>
        <w:t>IdP</w:t>
      </w:r>
      <w:proofErr w:type="spellEnd"/>
      <w:r w:rsidRPr="006B4090">
        <w:rPr>
          <w:sz w:val="20"/>
          <w:szCs w:val="20"/>
        </w:rPr>
        <w:t xml:space="preserve"> na SAU. Metodika bude rozdělena na dvě části:</w:t>
      </w:r>
    </w:p>
    <w:p w:rsidR="009F7586" w:rsidRPr="006B4090" w:rsidRDefault="00366C8F" w:rsidP="001162C3">
      <w:pPr>
        <w:pStyle w:val="Odstavecseseznamem"/>
        <w:numPr>
          <w:ilvl w:val="0"/>
          <w:numId w:val="30"/>
        </w:numPr>
        <w:spacing w:after="0"/>
        <w:contextualSpacing w:val="0"/>
        <w:rPr>
          <w:sz w:val="20"/>
          <w:szCs w:val="20"/>
        </w:rPr>
      </w:pPr>
      <w:r w:rsidRPr="006B4090">
        <w:rPr>
          <w:sz w:val="20"/>
          <w:szCs w:val="20"/>
        </w:rPr>
        <w:t xml:space="preserve">Metodiku SAU pro </w:t>
      </w:r>
      <w:proofErr w:type="spellStart"/>
      <w:r w:rsidRPr="006B4090">
        <w:rPr>
          <w:sz w:val="20"/>
          <w:szCs w:val="20"/>
        </w:rPr>
        <w:t>SeP</w:t>
      </w:r>
      <w:proofErr w:type="spellEnd"/>
      <w:r w:rsidRPr="006B4090">
        <w:rPr>
          <w:sz w:val="20"/>
          <w:szCs w:val="20"/>
        </w:rPr>
        <w:t>;</w:t>
      </w:r>
    </w:p>
    <w:p w:rsidR="009F7586" w:rsidRPr="006B4090" w:rsidRDefault="009F7586" w:rsidP="001162C3">
      <w:pPr>
        <w:pStyle w:val="Odstavecseseznamem"/>
        <w:numPr>
          <w:ilvl w:val="0"/>
          <w:numId w:val="30"/>
        </w:numPr>
        <w:spacing w:after="0"/>
        <w:contextualSpacing w:val="0"/>
        <w:rPr>
          <w:sz w:val="20"/>
          <w:szCs w:val="20"/>
        </w:rPr>
      </w:pPr>
      <w:r w:rsidRPr="006B4090">
        <w:rPr>
          <w:sz w:val="20"/>
          <w:szCs w:val="20"/>
        </w:rPr>
        <w:t xml:space="preserve">Metodiku SAU pro </w:t>
      </w:r>
      <w:proofErr w:type="spellStart"/>
      <w:r w:rsidRPr="006B4090">
        <w:rPr>
          <w:sz w:val="20"/>
          <w:szCs w:val="20"/>
        </w:rPr>
        <w:t>IdP</w:t>
      </w:r>
      <w:proofErr w:type="spellEnd"/>
      <w:r w:rsidRPr="006B4090">
        <w:rPr>
          <w:sz w:val="20"/>
          <w:szCs w:val="20"/>
        </w:rPr>
        <w:t>.</w:t>
      </w:r>
    </w:p>
    <w:p w:rsidR="00366C8F" w:rsidRPr="006B4090" w:rsidRDefault="00366C8F" w:rsidP="009F7586">
      <w:pPr>
        <w:pStyle w:val="Odstavecseseznamem"/>
        <w:spacing w:after="120"/>
        <w:ind w:left="0"/>
        <w:contextualSpacing w:val="0"/>
        <w:rPr>
          <w:sz w:val="20"/>
          <w:szCs w:val="20"/>
        </w:rPr>
      </w:pPr>
    </w:p>
    <w:p w:rsidR="009F7586" w:rsidRPr="006B4090" w:rsidRDefault="009F7586" w:rsidP="009F7586">
      <w:pPr>
        <w:pStyle w:val="Odstavecseseznamem"/>
        <w:spacing w:after="120"/>
        <w:ind w:left="0"/>
        <w:contextualSpacing w:val="0"/>
        <w:rPr>
          <w:sz w:val="20"/>
          <w:szCs w:val="20"/>
        </w:rPr>
      </w:pPr>
      <w:r w:rsidRPr="006B4090">
        <w:rPr>
          <w:sz w:val="20"/>
          <w:szCs w:val="20"/>
        </w:rPr>
        <w:t>Metodika bude zpracována v editovatelné podobě ve formě úplné dokumentace metodiky a ve formě prezentace určené zejména jako podklad pro realizaci školení. Metodika bude průběžně aktualizována a doplňována dle požadavků vyplývajících z běžného provozu či budoucího rozvoje řešení v soula</w:t>
      </w:r>
      <w:r w:rsidR="00AF5DE3" w:rsidRPr="006B4090">
        <w:rPr>
          <w:sz w:val="20"/>
          <w:szCs w:val="20"/>
        </w:rPr>
        <w:t>du s Katalogovými listy služby.</w:t>
      </w:r>
    </w:p>
    <w:p w:rsidR="00D17A76" w:rsidRPr="006B4090" w:rsidRDefault="00D17A76" w:rsidP="00D17A76">
      <w:pPr>
        <w:rPr>
          <w:rFonts w:cstheme="minorHAnsi"/>
          <w:sz w:val="20"/>
          <w:szCs w:val="20"/>
        </w:rPr>
      </w:pPr>
    </w:p>
    <w:p w:rsidR="00D17A76" w:rsidRPr="000F3B79" w:rsidRDefault="00D17A76" w:rsidP="00D17A76">
      <w:pPr>
        <w:pStyle w:val="Nadpis5"/>
        <w:rPr>
          <w:rFonts w:asciiTheme="minorHAnsi" w:hAnsiTheme="minorHAnsi"/>
        </w:rPr>
      </w:pPr>
      <w:bookmarkStart w:id="4" w:name="_Toc19533452"/>
      <w:bookmarkStart w:id="5" w:name="_Toc50711788"/>
      <w:r w:rsidRPr="000F3B79">
        <w:rPr>
          <w:rFonts w:asciiTheme="minorHAnsi" w:hAnsiTheme="minorHAnsi"/>
        </w:rPr>
        <w:t xml:space="preserve">Metodika SAU pro </w:t>
      </w:r>
      <w:r w:rsidR="009F7586" w:rsidRPr="000F3B79">
        <w:rPr>
          <w:rFonts w:asciiTheme="minorHAnsi" w:hAnsiTheme="minorHAnsi"/>
        </w:rPr>
        <w:t xml:space="preserve">integraci </w:t>
      </w:r>
      <w:proofErr w:type="spellStart"/>
      <w:r w:rsidRPr="000F3B79">
        <w:rPr>
          <w:rFonts w:asciiTheme="minorHAnsi" w:hAnsiTheme="minorHAnsi"/>
        </w:rPr>
        <w:t>SeP</w:t>
      </w:r>
      <w:bookmarkEnd w:id="4"/>
      <w:bookmarkEnd w:id="5"/>
      <w:proofErr w:type="spellEnd"/>
    </w:p>
    <w:p w:rsidR="00D17A76" w:rsidRPr="001B2F9C" w:rsidRDefault="009F7586" w:rsidP="00D17A76">
      <w:pPr>
        <w:pStyle w:val="Odstavecseseznamem"/>
        <w:spacing w:after="120"/>
        <w:ind w:left="0"/>
        <w:contextualSpacing w:val="0"/>
        <w:rPr>
          <w:sz w:val="20"/>
          <w:szCs w:val="20"/>
        </w:rPr>
      </w:pPr>
      <w:r w:rsidRPr="001B2F9C">
        <w:rPr>
          <w:sz w:val="20"/>
          <w:szCs w:val="20"/>
        </w:rPr>
        <w:t xml:space="preserve">Dodavatel je povinen jako součást plnění předmětu veřejné zakázky zpracovat metodiku SAU pro integraci </w:t>
      </w:r>
      <w:proofErr w:type="spellStart"/>
      <w:r w:rsidRPr="001B2F9C">
        <w:rPr>
          <w:sz w:val="20"/>
          <w:szCs w:val="20"/>
        </w:rPr>
        <w:t>SeP</w:t>
      </w:r>
      <w:proofErr w:type="spellEnd"/>
      <w:r w:rsidRPr="001B2F9C">
        <w:rPr>
          <w:sz w:val="20"/>
          <w:szCs w:val="20"/>
        </w:rPr>
        <w:t xml:space="preserve">. </w:t>
      </w:r>
      <w:r w:rsidR="00D17A76" w:rsidRPr="001B2F9C">
        <w:rPr>
          <w:sz w:val="20"/>
          <w:szCs w:val="20"/>
        </w:rPr>
        <w:t xml:space="preserve">Metodika SAU pro </w:t>
      </w:r>
      <w:r w:rsidRPr="001B2F9C">
        <w:rPr>
          <w:sz w:val="20"/>
          <w:szCs w:val="20"/>
        </w:rPr>
        <w:t xml:space="preserve">integraci </w:t>
      </w:r>
      <w:proofErr w:type="spellStart"/>
      <w:r w:rsidR="00D17A76" w:rsidRPr="001B2F9C">
        <w:rPr>
          <w:sz w:val="20"/>
          <w:szCs w:val="20"/>
        </w:rPr>
        <w:t>SeP</w:t>
      </w:r>
      <w:proofErr w:type="spellEnd"/>
      <w:r w:rsidR="00D17A76" w:rsidRPr="001B2F9C">
        <w:rPr>
          <w:sz w:val="20"/>
          <w:szCs w:val="20"/>
        </w:rPr>
        <w:t xml:space="preserve"> je určena zejména dodavatelům a provozovatelům informačních systémů a aplikací vystupujících v roli </w:t>
      </w:r>
      <w:proofErr w:type="spellStart"/>
      <w:r w:rsidR="00D17A76" w:rsidRPr="001B2F9C">
        <w:rPr>
          <w:sz w:val="20"/>
          <w:szCs w:val="20"/>
        </w:rPr>
        <w:t>SeP</w:t>
      </w:r>
      <w:proofErr w:type="spellEnd"/>
      <w:r w:rsidR="00D17A76" w:rsidRPr="001B2F9C">
        <w:rPr>
          <w:sz w:val="20"/>
          <w:szCs w:val="20"/>
        </w:rPr>
        <w:t xml:space="preserve"> v rezortu </w:t>
      </w:r>
      <w:proofErr w:type="spellStart"/>
      <w:r w:rsidR="00D17A76" w:rsidRPr="001B2F9C">
        <w:rPr>
          <w:sz w:val="20"/>
          <w:szCs w:val="20"/>
        </w:rPr>
        <w:t>MZe</w:t>
      </w:r>
      <w:proofErr w:type="spellEnd"/>
      <w:r w:rsidR="00D17A76" w:rsidRPr="001B2F9C">
        <w:rPr>
          <w:sz w:val="20"/>
          <w:szCs w:val="20"/>
        </w:rPr>
        <w:t xml:space="preserve">, případně interním zaměstnancům Objednatele, kteří se podílí na provozu systémů </w:t>
      </w:r>
      <w:proofErr w:type="spellStart"/>
      <w:r w:rsidR="00D17A76" w:rsidRPr="001B2F9C">
        <w:rPr>
          <w:sz w:val="20"/>
          <w:szCs w:val="20"/>
        </w:rPr>
        <w:t>SeP</w:t>
      </w:r>
      <w:proofErr w:type="spellEnd"/>
      <w:r w:rsidR="00D17A76" w:rsidRPr="001B2F9C">
        <w:rPr>
          <w:sz w:val="20"/>
          <w:szCs w:val="20"/>
        </w:rPr>
        <w:t>. Metodika bude:</w:t>
      </w:r>
    </w:p>
    <w:p w:rsidR="00D17A76" w:rsidRPr="001B2F9C" w:rsidRDefault="00D17A76" w:rsidP="001162C3">
      <w:pPr>
        <w:pStyle w:val="Odstavecseseznamem"/>
        <w:numPr>
          <w:ilvl w:val="0"/>
          <w:numId w:val="30"/>
        </w:numPr>
        <w:spacing w:after="0"/>
        <w:contextualSpacing w:val="0"/>
        <w:rPr>
          <w:sz w:val="20"/>
          <w:szCs w:val="20"/>
        </w:rPr>
      </w:pPr>
      <w:r w:rsidRPr="001B2F9C">
        <w:rPr>
          <w:sz w:val="20"/>
          <w:szCs w:val="20"/>
        </w:rPr>
        <w:t xml:space="preserve">Poskytovat informace, jak technicky implementovat integrační funkcionality na straně </w:t>
      </w:r>
      <w:proofErr w:type="spellStart"/>
      <w:r w:rsidRPr="001B2F9C">
        <w:rPr>
          <w:sz w:val="20"/>
          <w:szCs w:val="20"/>
        </w:rPr>
        <w:t>SeP</w:t>
      </w:r>
      <w:proofErr w:type="spellEnd"/>
      <w:r w:rsidRPr="001B2F9C">
        <w:rPr>
          <w:sz w:val="20"/>
          <w:szCs w:val="20"/>
        </w:rPr>
        <w:t xml:space="preserve"> pro všechny požadované módy integrace uvedené </w:t>
      </w:r>
      <w:r w:rsidR="009F7586" w:rsidRPr="001B2F9C">
        <w:rPr>
          <w:sz w:val="20"/>
          <w:szCs w:val="20"/>
        </w:rPr>
        <w:t>výše</w:t>
      </w:r>
      <w:r w:rsidRPr="001B2F9C">
        <w:rPr>
          <w:sz w:val="20"/>
          <w:szCs w:val="20"/>
        </w:rPr>
        <w:t xml:space="preserve">. Informace budou obsahovat úplný technický návod, jak správně implementovat integrační funkcionality a jak zabezpečit systémy </w:t>
      </w:r>
      <w:proofErr w:type="spellStart"/>
      <w:r w:rsidRPr="001B2F9C">
        <w:rPr>
          <w:sz w:val="20"/>
          <w:szCs w:val="20"/>
        </w:rPr>
        <w:t>SeP</w:t>
      </w:r>
      <w:proofErr w:type="spellEnd"/>
      <w:r w:rsidRPr="001B2F9C">
        <w:rPr>
          <w:sz w:val="20"/>
          <w:szCs w:val="20"/>
        </w:rPr>
        <w:t xml:space="preserve">. Součástí návodu budou přehledná schémata umožňující se zorientovat v předmětné problematice. Nedílnou součástí bude i doporučení standardních knihoven pro jednotlivé technologie využívané pro výstavbu </w:t>
      </w:r>
      <w:proofErr w:type="spellStart"/>
      <w:r w:rsidRPr="001B2F9C">
        <w:rPr>
          <w:sz w:val="20"/>
          <w:szCs w:val="20"/>
        </w:rPr>
        <w:t>SeP</w:t>
      </w:r>
      <w:proofErr w:type="spellEnd"/>
      <w:r w:rsidRPr="001B2F9C">
        <w:rPr>
          <w:sz w:val="20"/>
          <w:szCs w:val="20"/>
        </w:rPr>
        <w:t xml:space="preserve"> (např. Java knihovna obsahující </w:t>
      </w:r>
      <w:proofErr w:type="spellStart"/>
      <w:r w:rsidRPr="001B2F9C">
        <w:rPr>
          <w:sz w:val="20"/>
          <w:szCs w:val="20"/>
        </w:rPr>
        <w:t>request</w:t>
      </w:r>
      <w:proofErr w:type="spellEnd"/>
      <w:r w:rsidRPr="001B2F9C">
        <w:rPr>
          <w:sz w:val="20"/>
          <w:szCs w:val="20"/>
        </w:rPr>
        <w:t xml:space="preserve"> </w:t>
      </w:r>
      <w:proofErr w:type="spellStart"/>
      <w:r w:rsidRPr="001B2F9C">
        <w:rPr>
          <w:sz w:val="20"/>
          <w:szCs w:val="20"/>
        </w:rPr>
        <w:t>filter</w:t>
      </w:r>
      <w:proofErr w:type="spellEnd"/>
      <w:r w:rsidRPr="001B2F9C">
        <w:rPr>
          <w:sz w:val="20"/>
          <w:szCs w:val="20"/>
        </w:rPr>
        <w:t xml:space="preserve"> pro zpracování příchozích SAML </w:t>
      </w:r>
      <w:proofErr w:type="spellStart"/>
      <w:r w:rsidRPr="001B2F9C">
        <w:rPr>
          <w:sz w:val="20"/>
          <w:szCs w:val="20"/>
        </w:rPr>
        <w:t>token</w:t>
      </w:r>
      <w:proofErr w:type="spellEnd"/>
      <w:r w:rsidRPr="001B2F9C">
        <w:rPr>
          <w:sz w:val="20"/>
          <w:szCs w:val="20"/>
        </w:rPr>
        <w:t xml:space="preserve">), pokud technologie </w:t>
      </w:r>
      <w:proofErr w:type="spellStart"/>
      <w:r w:rsidRPr="001B2F9C">
        <w:rPr>
          <w:sz w:val="20"/>
          <w:szCs w:val="20"/>
        </w:rPr>
        <w:t>SeP</w:t>
      </w:r>
      <w:proofErr w:type="spellEnd"/>
      <w:r w:rsidRPr="001B2F9C">
        <w:rPr>
          <w:sz w:val="20"/>
          <w:szCs w:val="20"/>
        </w:rPr>
        <w:t xml:space="preserve"> nativně nepodporuje aktivní SAML či WS-</w:t>
      </w:r>
      <w:proofErr w:type="spellStart"/>
      <w:r w:rsidRPr="001B2F9C">
        <w:rPr>
          <w:sz w:val="20"/>
          <w:szCs w:val="20"/>
        </w:rPr>
        <w:t>Federation</w:t>
      </w:r>
      <w:proofErr w:type="spellEnd"/>
      <w:r w:rsidRPr="001B2F9C">
        <w:rPr>
          <w:sz w:val="20"/>
          <w:szCs w:val="20"/>
        </w:rPr>
        <w:t>;</w:t>
      </w:r>
    </w:p>
    <w:p w:rsidR="00D17A76" w:rsidRPr="001B2F9C" w:rsidRDefault="00D17A76" w:rsidP="001162C3">
      <w:pPr>
        <w:pStyle w:val="Odstavecseseznamem"/>
        <w:numPr>
          <w:ilvl w:val="0"/>
          <w:numId w:val="30"/>
        </w:numPr>
        <w:spacing w:after="0"/>
        <w:contextualSpacing w:val="0"/>
        <w:rPr>
          <w:sz w:val="20"/>
          <w:szCs w:val="20"/>
        </w:rPr>
      </w:pPr>
      <w:r w:rsidRPr="001B2F9C">
        <w:rPr>
          <w:sz w:val="20"/>
          <w:szCs w:val="20"/>
        </w:rPr>
        <w:t xml:space="preserve">Obsahovat popis procesu integrace nového </w:t>
      </w:r>
      <w:proofErr w:type="spellStart"/>
      <w:r w:rsidRPr="001B2F9C">
        <w:rPr>
          <w:sz w:val="20"/>
          <w:szCs w:val="20"/>
        </w:rPr>
        <w:t>SeP</w:t>
      </w:r>
      <w:proofErr w:type="spellEnd"/>
      <w:r w:rsidRPr="001B2F9C">
        <w:rPr>
          <w:sz w:val="20"/>
          <w:szCs w:val="20"/>
        </w:rPr>
        <w:t xml:space="preserve"> na SAU zahrnující všechny nezbytné formální úkony, žádosti a formuláře, informace, které je třeba v jednotlivých žádostech uvést a schvalovací procesy;</w:t>
      </w:r>
    </w:p>
    <w:p w:rsidR="00D17A76" w:rsidRPr="001B2F9C" w:rsidRDefault="00D17A76" w:rsidP="001162C3">
      <w:pPr>
        <w:pStyle w:val="Odstavecseseznamem"/>
        <w:numPr>
          <w:ilvl w:val="0"/>
          <w:numId w:val="30"/>
        </w:numPr>
        <w:spacing w:after="0"/>
        <w:contextualSpacing w:val="0"/>
        <w:rPr>
          <w:sz w:val="20"/>
          <w:szCs w:val="20"/>
        </w:rPr>
      </w:pPr>
      <w:r w:rsidRPr="001B2F9C">
        <w:rPr>
          <w:sz w:val="20"/>
          <w:szCs w:val="20"/>
        </w:rPr>
        <w:t xml:space="preserve">Obsahovat popis procesu nasazení a testování funkcionality integrace nově integrovaného </w:t>
      </w:r>
      <w:proofErr w:type="spellStart"/>
      <w:r w:rsidRPr="001B2F9C">
        <w:rPr>
          <w:sz w:val="20"/>
          <w:szCs w:val="20"/>
        </w:rPr>
        <w:t>SeP</w:t>
      </w:r>
      <w:proofErr w:type="spellEnd"/>
      <w:r w:rsidRPr="001B2F9C">
        <w:rPr>
          <w:sz w:val="20"/>
          <w:szCs w:val="20"/>
        </w:rPr>
        <w:t xml:space="preserve"> v testovacím a produkčním prostředí. Proces bude zahrnovat zejména specifikaci součinností, způsob spolupráce mezi dodavateli podílejícími se na testování na straně SAU a </w:t>
      </w:r>
      <w:proofErr w:type="spellStart"/>
      <w:r w:rsidRPr="001B2F9C">
        <w:rPr>
          <w:sz w:val="20"/>
          <w:szCs w:val="20"/>
        </w:rPr>
        <w:t>SeP</w:t>
      </w:r>
      <w:proofErr w:type="spellEnd"/>
      <w:r w:rsidRPr="001B2F9C">
        <w:rPr>
          <w:sz w:val="20"/>
          <w:szCs w:val="20"/>
        </w:rPr>
        <w:t xml:space="preserve">, standardní komunikační kanály ro výměnu informací mezi zúčastněnými dodavateli a postup akceptace nové integrace resp. proces uznání nově integrovaného </w:t>
      </w:r>
      <w:proofErr w:type="spellStart"/>
      <w:r w:rsidRPr="001B2F9C">
        <w:rPr>
          <w:sz w:val="20"/>
          <w:szCs w:val="20"/>
        </w:rPr>
        <w:t>SeP</w:t>
      </w:r>
      <w:proofErr w:type="spellEnd"/>
      <w:r w:rsidRPr="001B2F9C">
        <w:rPr>
          <w:sz w:val="20"/>
          <w:szCs w:val="20"/>
        </w:rPr>
        <w:t xml:space="preserve"> za způsobilého provozu v produkčním prostředí SAU.</w:t>
      </w:r>
    </w:p>
    <w:p w:rsidR="00366C8F" w:rsidRPr="001B2F9C" w:rsidRDefault="00366C8F" w:rsidP="00366C8F">
      <w:pPr>
        <w:pStyle w:val="Odstavecseseznamem"/>
        <w:spacing w:after="120"/>
        <w:ind w:left="0"/>
        <w:contextualSpacing w:val="0"/>
        <w:rPr>
          <w:sz w:val="20"/>
          <w:szCs w:val="20"/>
        </w:rPr>
      </w:pPr>
    </w:p>
    <w:p w:rsidR="00D17A76" w:rsidRPr="000F3B79" w:rsidRDefault="00D17A76" w:rsidP="00D17A76">
      <w:pPr>
        <w:pStyle w:val="Nadpis5"/>
        <w:rPr>
          <w:rFonts w:asciiTheme="minorHAnsi" w:hAnsiTheme="minorHAnsi"/>
        </w:rPr>
      </w:pPr>
      <w:bookmarkStart w:id="6" w:name="_Toc19533453"/>
      <w:bookmarkStart w:id="7" w:name="_Toc50711789"/>
      <w:r w:rsidRPr="000F3B79">
        <w:rPr>
          <w:rFonts w:asciiTheme="minorHAnsi" w:hAnsiTheme="minorHAnsi"/>
        </w:rPr>
        <w:t xml:space="preserve">Metodika SAU pro integraci </w:t>
      </w:r>
      <w:proofErr w:type="spellStart"/>
      <w:r w:rsidRPr="000F3B79">
        <w:rPr>
          <w:rFonts w:asciiTheme="minorHAnsi" w:hAnsiTheme="minorHAnsi"/>
        </w:rPr>
        <w:t>IdP</w:t>
      </w:r>
      <w:bookmarkEnd w:id="6"/>
      <w:bookmarkEnd w:id="7"/>
      <w:proofErr w:type="spellEnd"/>
    </w:p>
    <w:p w:rsidR="00D17A76" w:rsidRPr="001B2F9C" w:rsidRDefault="009F7586" w:rsidP="00D17A76">
      <w:pPr>
        <w:pStyle w:val="Odstavecseseznamem"/>
        <w:spacing w:after="120"/>
        <w:ind w:left="0"/>
        <w:contextualSpacing w:val="0"/>
        <w:rPr>
          <w:sz w:val="20"/>
          <w:szCs w:val="20"/>
        </w:rPr>
      </w:pPr>
      <w:r w:rsidRPr="001B2F9C">
        <w:rPr>
          <w:sz w:val="20"/>
          <w:szCs w:val="20"/>
        </w:rPr>
        <w:t xml:space="preserve">Dodavatel je povinen jako součást plnění předmětu veřejné zakázky zpracovat metodiku SAU pro integraci </w:t>
      </w:r>
      <w:proofErr w:type="spellStart"/>
      <w:r w:rsidRPr="001B2F9C">
        <w:rPr>
          <w:sz w:val="20"/>
          <w:szCs w:val="20"/>
        </w:rPr>
        <w:t>IdP</w:t>
      </w:r>
      <w:proofErr w:type="spellEnd"/>
      <w:r w:rsidRPr="001B2F9C">
        <w:rPr>
          <w:sz w:val="20"/>
          <w:szCs w:val="20"/>
        </w:rPr>
        <w:t xml:space="preserve">. </w:t>
      </w:r>
      <w:r w:rsidR="00D17A76" w:rsidRPr="001B2F9C">
        <w:rPr>
          <w:sz w:val="20"/>
          <w:szCs w:val="20"/>
        </w:rPr>
        <w:t xml:space="preserve">Metodika SAU pro integraci </w:t>
      </w:r>
      <w:proofErr w:type="spellStart"/>
      <w:r w:rsidR="00D17A76" w:rsidRPr="001B2F9C">
        <w:rPr>
          <w:sz w:val="20"/>
          <w:szCs w:val="20"/>
        </w:rPr>
        <w:t>IdP</w:t>
      </w:r>
      <w:proofErr w:type="spellEnd"/>
      <w:r w:rsidR="00D17A76" w:rsidRPr="001B2F9C">
        <w:rPr>
          <w:sz w:val="20"/>
          <w:szCs w:val="20"/>
        </w:rPr>
        <w:t xml:space="preserve"> je určena zejména dodavateli a provozovateli řešení SAU. Metodika bude:</w:t>
      </w:r>
    </w:p>
    <w:p w:rsidR="00D17A76" w:rsidRPr="001B2F9C" w:rsidRDefault="00D17A76" w:rsidP="001162C3">
      <w:pPr>
        <w:pStyle w:val="Odstavecseseznamem"/>
        <w:numPr>
          <w:ilvl w:val="0"/>
          <w:numId w:val="30"/>
        </w:numPr>
        <w:spacing w:after="0"/>
        <w:contextualSpacing w:val="0"/>
        <w:rPr>
          <w:sz w:val="20"/>
          <w:szCs w:val="20"/>
        </w:rPr>
      </w:pPr>
      <w:r w:rsidRPr="001B2F9C">
        <w:rPr>
          <w:sz w:val="20"/>
          <w:szCs w:val="20"/>
        </w:rPr>
        <w:t xml:space="preserve">Poskytovat přehled technického řešení integrace </w:t>
      </w:r>
      <w:proofErr w:type="spellStart"/>
      <w:r w:rsidRPr="001B2F9C">
        <w:rPr>
          <w:sz w:val="20"/>
          <w:szCs w:val="20"/>
        </w:rPr>
        <w:t>IdP</w:t>
      </w:r>
      <w:proofErr w:type="spellEnd"/>
      <w:r w:rsidRPr="001B2F9C">
        <w:rPr>
          <w:sz w:val="20"/>
          <w:szCs w:val="20"/>
        </w:rPr>
        <w:t xml:space="preserve"> do SAU zahrnující schémata a jejich popisy;</w:t>
      </w:r>
    </w:p>
    <w:p w:rsidR="00D17A76" w:rsidRPr="001B2F9C" w:rsidRDefault="00D17A76" w:rsidP="001162C3">
      <w:pPr>
        <w:pStyle w:val="Odstavecseseznamem"/>
        <w:numPr>
          <w:ilvl w:val="0"/>
          <w:numId w:val="30"/>
        </w:numPr>
        <w:spacing w:after="0"/>
        <w:contextualSpacing w:val="0"/>
        <w:rPr>
          <w:sz w:val="20"/>
          <w:szCs w:val="20"/>
        </w:rPr>
      </w:pPr>
      <w:r w:rsidRPr="001B2F9C">
        <w:rPr>
          <w:sz w:val="20"/>
          <w:szCs w:val="20"/>
        </w:rPr>
        <w:t xml:space="preserve">Poskytovat informace, jak postupovat v případě integrace nového </w:t>
      </w:r>
      <w:proofErr w:type="spellStart"/>
      <w:r w:rsidRPr="001B2F9C">
        <w:rPr>
          <w:sz w:val="20"/>
          <w:szCs w:val="20"/>
        </w:rPr>
        <w:t>IdP</w:t>
      </w:r>
      <w:proofErr w:type="spellEnd"/>
      <w:r w:rsidRPr="001B2F9C">
        <w:rPr>
          <w:sz w:val="20"/>
          <w:szCs w:val="20"/>
        </w:rPr>
        <w:t>, jak vytvořit a nastavit vztah důvěry atd.</w:t>
      </w:r>
    </w:p>
    <w:p w:rsidR="00D17A76" w:rsidRPr="000F3B79" w:rsidRDefault="00D17A76" w:rsidP="00D17A76">
      <w:pPr>
        <w:rPr>
          <w:rFonts w:cstheme="minorHAnsi"/>
        </w:rPr>
      </w:pPr>
    </w:p>
    <w:p w:rsidR="00D17A76" w:rsidRPr="000F3B79" w:rsidRDefault="00FB1E93" w:rsidP="00D17A76">
      <w:pPr>
        <w:pStyle w:val="Nadpis4"/>
        <w:rPr>
          <w:rFonts w:asciiTheme="minorHAnsi" w:hAnsiTheme="minorHAnsi"/>
        </w:rPr>
      </w:pPr>
      <w:r w:rsidRPr="000F3B79">
        <w:rPr>
          <w:rFonts w:asciiTheme="minorHAnsi" w:hAnsiTheme="minorHAnsi"/>
        </w:rPr>
        <w:t>I</w:t>
      </w:r>
      <w:r w:rsidR="00D17A76" w:rsidRPr="000F3B79">
        <w:rPr>
          <w:rFonts w:asciiTheme="minorHAnsi" w:hAnsiTheme="minorHAnsi"/>
        </w:rPr>
        <w:t>niciální naplnění SAU daty</w:t>
      </w:r>
    </w:p>
    <w:p w:rsidR="00D17A76" w:rsidRPr="001B2F9C" w:rsidRDefault="009F7586" w:rsidP="00D17A76">
      <w:pPr>
        <w:rPr>
          <w:rFonts w:cstheme="minorHAnsi"/>
          <w:sz w:val="20"/>
          <w:szCs w:val="20"/>
        </w:rPr>
      </w:pPr>
      <w:r w:rsidRPr="001B2F9C">
        <w:rPr>
          <w:rFonts w:cstheme="minorHAnsi"/>
          <w:sz w:val="20"/>
          <w:szCs w:val="20"/>
        </w:rPr>
        <w:t>V rámci této aktivity Dodavatel zajistí:</w:t>
      </w:r>
    </w:p>
    <w:p w:rsidR="009040DC" w:rsidRPr="001B2F9C" w:rsidRDefault="005453ED" w:rsidP="001162C3">
      <w:pPr>
        <w:pStyle w:val="Odstavecseseznamem"/>
        <w:numPr>
          <w:ilvl w:val="0"/>
          <w:numId w:val="29"/>
        </w:numPr>
        <w:rPr>
          <w:rFonts w:cstheme="minorHAnsi"/>
          <w:sz w:val="20"/>
          <w:szCs w:val="20"/>
        </w:rPr>
      </w:pPr>
      <w:r w:rsidRPr="001B2F9C">
        <w:rPr>
          <w:rFonts w:cstheme="minorHAnsi"/>
          <w:b/>
          <w:sz w:val="20"/>
          <w:szCs w:val="20"/>
        </w:rPr>
        <w:t xml:space="preserve">Realizaci procedur pro naplnění datové vrstvy </w:t>
      </w:r>
      <w:r w:rsidR="007F2605" w:rsidRPr="001B2F9C">
        <w:rPr>
          <w:rFonts w:cstheme="minorHAnsi"/>
          <w:b/>
          <w:sz w:val="20"/>
          <w:szCs w:val="20"/>
        </w:rPr>
        <w:t>SAU</w:t>
      </w:r>
      <w:r w:rsidRPr="001B2F9C">
        <w:rPr>
          <w:rFonts w:cstheme="minorHAnsi"/>
          <w:b/>
          <w:sz w:val="20"/>
          <w:szCs w:val="20"/>
        </w:rPr>
        <w:t xml:space="preserve"> </w:t>
      </w:r>
      <w:r w:rsidR="00D651EC" w:rsidRPr="001B2F9C">
        <w:rPr>
          <w:rFonts w:cstheme="minorHAnsi"/>
          <w:b/>
          <w:sz w:val="20"/>
          <w:szCs w:val="20"/>
        </w:rPr>
        <w:t>iniciální</w:t>
      </w:r>
      <w:r w:rsidR="00842142" w:rsidRPr="001B2F9C">
        <w:rPr>
          <w:rFonts w:cstheme="minorHAnsi"/>
          <w:b/>
          <w:sz w:val="20"/>
          <w:szCs w:val="20"/>
        </w:rPr>
        <w:t>mi</w:t>
      </w:r>
      <w:r w:rsidR="00D651EC" w:rsidRPr="001B2F9C">
        <w:rPr>
          <w:rFonts w:cstheme="minorHAnsi"/>
          <w:b/>
          <w:sz w:val="20"/>
          <w:szCs w:val="20"/>
        </w:rPr>
        <w:t xml:space="preserve"> sad</w:t>
      </w:r>
      <w:r w:rsidR="00842142" w:rsidRPr="001B2F9C">
        <w:rPr>
          <w:rFonts w:cstheme="minorHAnsi"/>
          <w:b/>
          <w:sz w:val="20"/>
          <w:szCs w:val="20"/>
        </w:rPr>
        <w:t>ami dat</w:t>
      </w:r>
      <w:r w:rsidR="00262F43" w:rsidRPr="001B2F9C">
        <w:rPr>
          <w:rFonts w:cstheme="minorHAnsi"/>
          <w:b/>
          <w:sz w:val="20"/>
          <w:szCs w:val="20"/>
        </w:rPr>
        <w:t xml:space="preserve">, </w:t>
      </w:r>
      <w:r w:rsidR="00262F43" w:rsidRPr="001B2F9C">
        <w:rPr>
          <w:rFonts w:cstheme="minorHAnsi"/>
          <w:sz w:val="20"/>
          <w:szCs w:val="20"/>
        </w:rPr>
        <w:t>a to v rozsahu dle implementační analýzy zpracované Dodavatelem</w:t>
      </w:r>
      <w:r w:rsidR="007279B7" w:rsidRPr="001B2F9C">
        <w:rPr>
          <w:rFonts w:cstheme="minorHAnsi"/>
          <w:sz w:val="20"/>
          <w:szCs w:val="20"/>
        </w:rPr>
        <w:t>.</w:t>
      </w:r>
    </w:p>
    <w:p w:rsidR="00B402C2" w:rsidRPr="001B2F9C" w:rsidRDefault="00D651EC" w:rsidP="00D651EC">
      <w:pPr>
        <w:pStyle w:val="Odstavecseseznamem"/>
        <w:numPr>
          <w:ilvl w:val="0"/>
          <w:numId w:val="29"/>
        </w:numPr>
        <w:rPr>
          <w:rFonts w:cstheme="minorHAnsi"/>
          <w:sz w:val="20"/>
          <w:szCs w:val="20"/>
        </w:rPr>
      </w:pPr>
      <w:r w:rsidRPr="001B2F9C">
        <w:rPr>
          <w:rFonts w:cstheme="minorHAnsi"/>
          <w:b/>
          <w:sz w:val="20"/>
          <w:szCs w:val="20"/>
        </w:rPr>
        <w:t>Iniciální nastavení (parametrizace) řešení</w:t>
      </w:r>
      <w:r w:rsidRPr="001B2F9C">
        <w:rPr>
          <w:rFonts w:cstheme="minorHAnsi"/>
          <w:sz w:val="20"/>
          <w:szCs w:val="20"/>
        </w:rPr>
        <w:t xml:space="preserve"> v souladu s požadavky zadání, tj. </w:t>
      </w:r>
      <w:r w:rsidR="00E1259C" w:rsidRPr="001B2F9C">
        <w:rPr>
          <w:rFonts w:cstheme="minorHAnsi"/>
          <w:sz w:val="20"/>
          <w:szCs w:val="20"/>
        </w:rPr>
        <w:t xml:space="preserve">např. </w:t>
      </w:r>
      <w:r w:rsidRPr="001B2F9C">
        <w:rPr>
          <w:rFonts w:cstheme="minorHAnsi"/>
          <w:sz w:val="20"/>
          <w:szCs w:val="20"/>
        </w:rPr>
        <w:t xml:space="preserve">nastavení </w:t>
      </w:r>
      <w:r w:rsidR="00D8054D" w:rsidRPr="001B2F9C">
        <w:rPr>
          <w:rFonts w:cstheme="minorHAnsi"/>
          <w:sz w:val="20"/>
          <w:szCs w:val="20"/>
        </w:rPr>
        <w:t>synchronizačních procedur</w:t>
      </w:r>
      <w:r w:rsidR="00E1259C" w:rsidRPr="001B2F9C">
        <w:rPr>
          <w:rFonts w:cstheme="minorHAnsi"/>
          <w:sz w:val="20"/>
          <w:szCs w:val="20"/>
        </w:rPr>
        <w:t xml:space="preserve">, nastavení možností automatizované aktualizace </w:t>
      </w:r>
      <w:r w:rsidRPr="001B2F9C">
        <w:rPr>
          <w:rFonts w:cstheme="minorHAnsi"/>
          <w:sz w:val="20"/>
          <w:szCs w:val="20"/>
        </w:rPr>
        <w:t>atp.</w:t>
      </w:r>
      <w:bookmarkStart w:id="8" w:name="_Toc44942652"/>
      <w:bookmarkStart w:id="9" w:name="_Toc44947124"/>
      <w:bookmarkEnd w:id="8"/>
      <w:bookmarkEnd w:id="9"/>
    </w:p>
    <w:p w:rsidR="00D651EC" w:rsidRPr="001B2F9C" w:rsidRDefault="00D651EC" w:rsidP="00D651EC">
      <w:pPr>
        <w:rPr>
          <w:rFonts w:cstheme="minorHAnsi"/>
          <w:sz w:val="20"/>
          <w:szCs w:val="20"/>
        </w:rPr>
      </w:pPr>
      <w:r w:rsidRPr="001B2F9C">
        <w:rPr>
          <w:rFonts w:cstheme="minorHAnsi"/>
          <w:sz w:val="20"/>
          <w:szCs w:val="20"/>
        </w:rPr>
        <w:t xml:space="preserve">Úspěšná realizace této fáze bude potvrzena testováním na straně Objednatele. Pro tyto účely musí být řešení z funkčního hlediska kompletní, tj. musí být dokončena fáze </w:t>
      </w:r>
      <w:r w:rsidR="00932CFD" w:rsidRPr="001B2F9C">
        <w:rPr>
          <w:rFonts w:cstheme="minorHAnsi"/>
          <w:sz w:val="20"/>
          <w:szCs w:val="20"/>
        </w:rPr>
        <w:t>2</w:t>
      </w:r>
      <w:r w:rsidR="007262D4" w:rsidRPr="001B2F9C">
        <w:rPr>
          <w:rFonts w:cstheme="minorHAnsi"/>
          <w:sz w:val="20"/>
          <w:szCs w:val="20"/>
        </w:rPr>
        <w:t xml:space="preserve"> a k di</w:t>
      </w:r>
      <w:r w:rsidR="00BD28EA" w:rsidRPr="001B2F9C">
        <w:rPr>
          <w:rFonts w:cstheme="minorHAnsi"/>
          <w:sz w:val="20"/>
          <w:szCs w:val="20"/>
        </w:rPr>
        <w:t>s</w:t>
      </w:r>
      <w:r w:rsidR="007262D4" w:rsidRPr="001B2F9C">
        <w:rPr>
          <w:rFonts w:cstheme="minorHAnsi"/>
          <w:sz w:val="20"/>
          <w:szCs w:val="20"/>
        </w:rPr>
        <w:t xml:space="preserve">pozici </w:t>
      </w:r>
      <w:r w:rsidR="007262D4" w:rsidRPr="001B2F9C">
        <w:rPr>
          <w:sz w:val="20"/>
          <w:szCs w:val="20"/>
        </w:rPr>
        <w:t>musí být úplné a</w:t>
      </w:r>
      <w:r w:rsidR="009E0D39" w:rsidRPr="001B2F9C">
        <w:rPr>
          <w:sz w:val="20"/>
          <w:szCs w:val="20"/>
        </w:rPr>
        <w:t> </w:t>
      </w:r>
      <w:r w:rsidR="007262D4" w:rsidRPr="001B2F9C">
        <w:rPr>
          <w:sz w:val="20"/>
          <w:szCs w:val="20"/>
        </w:rPr>
        <w:t xml:space="preserve">konzistentní </w:t>
      </w:r>
      <w:r w:rsidR="00932CFD" w:rsidRPr="001B2F9C">
        <w:rPr>
          <w:sz w:val="20"/>
          <w:szCs w:val="20"/>
        </w:rPr>
        <w:t xml:space="preserve">iniciální </w:t>
      </w:r>
      <w:r w:rsidR="007262D4" w:rsidRPr="001B2F9C">
        <w:rPr>
          <w:sz w:val="20"/>
          <w:szCs w:val="20"/>
        </w:rPr>
        <w:t xml:space="preserve">datové sady </w:t>
      </w:r>
      <w:r w:rsidR="00932CFD" w:rsidRPr="001B2F9C">
        <w:rPr>
          <w:sz w:val="20"/>
          <w:szCs w:val="20"/>
        </w:rPr>
        <w:t>v SAU</w:t>
      </w:r>
      <w:r w:rsidRPr="001B2F9C">
        <w:rPr>
          <w:sz w:val="20"/>
          <w:szCs w:val="20"/>
        </w:rPr>
        <w:t xml:space="preserve">. </w:t>
      </w:r>
      <w:r w:rsidRPr="001B2F9C">
        <w:rPr>
          <w:rFonts w:cstheme="minorHAnsi"/>
          <w:sz w:val="20"/>
          <w:szCs w:val="20"/>
        </w:rPr>
        <w:t xml:space="preserve">Po celou dobu testování bude Objednateli k dispozici pracovník </w:t>
      </w:r>
      <w:r w:rsidR="00B41A91" w:rsidRPr="001B2F9C">
        <w:rPr>
          <w:rFonts w:cstheme="minorHAnsi"/>
          <w:sz w:val="20"/>
          <w:szCs w:val="20"/>
        </w:rPr>
        <w:t>Dodavatel</w:t>
      </w:r>
      <w:r w:rsidRPr="001B2F9C">
        <w:rPr>
          <w:rFonts w:cstheme="minorHAnsi"/>
          <w:sz w:val="20"/>
          <w:szCs w:val="20"/>
        </w:rPr>
        <w:t xml:space="preserve">e, mající kompetence a oprávnění poskytovat Objednateli informace týkající se uložených dat. Tento pracovník bude neprodleně zajišťovat Objednatelem požadované informace týkající se dat i nad rámec funkcionalit obsažených v řešení (např. různé kontrolní součty </w:t>
      </w:r>
      <w:r w:rsidR="003E73C2" w:rsidRPr="001B2F9C">
        <w:rPr>
          <w:rFonts w:cstheme="minorHAnsi"/>
          <w:sz w:val="20"/>
          <w:szCs w:val="20"/>
        </w:rPr>
        <w:t>a </w:t>
      </w:r>
      <w:r w:rsidRPr="001B2F9C">
        <w:rPr>
          <w:rFonts w:cstheme="minorHAnsi"/>
          <w:sz w:val="20"/>
          <w:szCs w:val="20"/>
        </w:rPr>
        <w:t>agregované informace o</w:t>
      </w:r>
      <w:r w:rsidR="009E0D39" w:rsidRPr="001B2F9C">
        <w:rPr>
          <w:rFonts w:cstheme="minorHAnsi"/>
          <w:sz w:val="20"/>
          <w:szCs w:val="20"/>
        </w:rPr>
        <w:t> </w:t>
      </w:r>
      <w:r w:rsidRPr="001B2F9C">
        <w:rPr>
          <w:rFonts w:cstheme="minorHAnsi"/>
          <w:sz w:val="20"/>
          <w:szCs w:val="20"/>
        </w:rPr>
        <w:t>uložených datech, prezentaci pravidel datové kvality atd.).</w:t>
      </w:r>
    </w:p>
    <w:p w:rsidR="00D651EC" w:rsidRPr="001B2F9C" w:rsidRDefault="00D651EC" w:rsidP="00D651EC">
      <w:pPr>
        <w:rPr>
          <w:rFonts w:cstheme="minorHAnsi"/>
          <w:sz w:val="20"/>
          <w:szCs w:val="20"/>
        </w:rPr>
      </w:pPr>
      <w:r w:rsidRPr="001B2F9C">
        <w:rPr>
          <w:rFonts w:cstheme="minorHAnsi"/>
          <w:sz w:val="20"/>
          <w:szCs w:val="20"/>
        </w:rPr>
        <w:lastRenderedPageBreak/>
        <w:t>V případě identifikace jakýchkoliv ne</w:t>
      </w:r>
      <w:r w:rsidR="00932CFD" w:rsidRPr="001B2F9C">
        <w:rPr>
          <w:rFonts w:cstheme="minorHAnsi"/>
          <w:sz w:val="20"/>
          <w:szCs w:val="20"/>
        </w:rPr>
        <w:t xml:space="preserve">souladů v datech nebo parametrizaci SAU </w:t>
      </w:r>
      <w:r w:rsidRPr="001B2F9C">
        <w:rPr>
          <w:rFonts w:cstheme="minorHAnsi"/>
          <w:sz w:val="20"/>
          <w:szCs w:val="20"/>
        </w:rPr>
        <w:t>musí být tyto odstraněny a předloženy k opakovanému testování Objednatelem.</w:t>
      </w:r>
    </w:p>
    <w:p w:rsidR="00D651EC" w:rsidRPr="001B2F9C" w:rsidRDefault="00D651EC" w:rsidP="00D651EC">
      <w:pPr>
        <w:rPr>
          <w:rFonts w:cstheme="minorHAnsi"/>
          <w:sz w:val="20"/>
          <w:szCs w:val="20"/>
        </w:rPr>
      </w:pPr>
      <w:r w:rsidRPr="001B2F9C">
        <w:rPr>
          <w:rFonts w:cstheme="minorHAnsi"/>
          <w:sz w:val="20"/>
          <w:szCs w:val="20"/>
        </w:rPr>
        <w:t xml:space="preserve">Úspěšná realizace této fáze je podmínkou pro zahájení fáze </w:t>
      </w:r>
      <w:r w:rsidR="00051B79" w:rsidRPr="001B2F9C">
        <w:rPr>
          <w:rFonts w:cstheme="minorHAnsi"/>
          <w:sz w:val="20"/>
          <w:szCs w:val="20"/>
        </w:rPr>
        <w:t>4</w:t>
      </w:r>
      <w:r w:rsidRPr="001B2F9C">
        <w:rPr>
          <w:rFonts w:cstheme="minorHAnsi"/>
          <w:sz w:val="20"/>
          <w:szCs w:val="20"/>
        </w:rPr>
        <w:t>.</w:t>
      </w:r>
    </w:p>
    <w:p w:rsidR="00D651EC" w:rsidRPr="001B2F9C" w:rsidRDefault="00D651EC" w:rsidP="00D651EC">
      <w:pPr>
        <w:rPr>
          <w:rFonts w:cstheme="minorHAnsi"/>
          <w:sz w:val="20"/>
          <w:szCs w:val="20"/>
        </w:rPr>
      </w:pPr>
    </w:p>
    <w:p w:rsidR="00FB5A3E" w:rsidRPr="000F3B79" w:rsidRDefault="00FB5A3E" w:rsidP="00C93CF5">
      <w:pPr>
        <w:pStyle w:val="Nadpis3"/>
        <w:rPr>
          <w:rFonts w:asciiTheme="minorHAnsi" w:hAnsiTheme="minorHAnsi"/>
        </w:rPr>
      </w:pPr>
      <w:r w:rsidRPr="000F3B79">
        <w:rPr>
          <w:rFonts w:asciiTheme="minorHAnsi" w:hAnsiTheme="minorHAnsi"/>
        </w:rPr>
        <w:t xml:space="preserve">Fáze </w:t>
      </w:r>
      <w:r w:rsidR="00BC06FF" w:rsidRPr="000F3B79">
        <w:rPr>
          <w:rFonts w:asciiTheme="minorHAnsi" w:hAnsiTheme="minorHAnsi"/>
        </w:rPr>
        <w:t>4</w:t>
      </w:r>
      <w:r w:rsidRPr="000F3B79">
        <w:rPr>
          <w:rFonts w:asciiTheme="minorHAnsi" w:hAnsiTheme="minorHAnsi"/>
        </w:rPr>
        <w:t xml:space="preserve"> – Pilotní provoz, úplné ověření parametrů řešení a předání </w:t>
      </w:r>
      <w:r w:rsidR="0084548D" w:rsidRPr="000F3B79">
        <w:rPr>
          <w:rFonts w:asciiTheme="minorHAnsi" w:hAnsiTheme="minorHAnsi"/>
        </w:rPr>
        <w:t>platformy a</w:t>
      </w:r>
      <w:r w:rsidR="00490D6A" w:rsidRPr="000F3B79">
        <w:rPr>
          <w:rFonts w:asciiTheme="minorHAnsi" w:hAnsiTheme="minorHAnsi"/>
        </w:rPr>
        <w:t> </w:t>
      </w:r>
      <w:r w:rsidR="005661D1" w:rsidRPr="000F3B79">
        <w:rPr>
          <w:rFonts w:asciiTheme="minorHAnsi" w:hAnsiTheme="minorHAnsi"/>
        </w:rPr>
        <w:t>nástroj</w:t>
      </w:r>
      <w:r w:rsidR="0084548D" w:rsidRPr="000F3B79">
        <w:rPr>
          <w:rFonts w:asciiTheme="minorHAnsi" w:hAnsiTheme="minorHAnsi"/>
        </w:rPr>
        <w:t>ů</w:t>
      </w:r>
      <w:r w:rsidR="005661D1" w:rsidRPr="000F3B79">
        <w:rPr>
          <w:rFonts w:asciiTheme="minorHAnsi" w:hAnsiTheme="minorHAnsi"/>
        </w:rPr>
        <w:t xml:space="preserve"> </w:t>
      </w:r>
      <w:r w:rsidR="007F2605" w:rsidRPr="000F3B79">
        <w:rPr>
          <w:rFonts w:asciiTheme="minorHAnsi" w:hAnsiTheme="minorHAnsi"/>
        </w:rPr>
        <w:t>SAU</w:t>
      </w:r>
      <w:r w:rsidR="007262D4" w:rsidRPr="000F3B79">
        <w:rPr>
          <w:rFonts w:asciiTheme="minorHAnsi" w:hAnsiTheme="minorHAnsi"/>
        </w:rPr>
        <w:t xml:space="preserve"> </w:t>
      </w:r>
      <w:r w:rsidR="00A25861" w:rsidRPr="000F3B79">
        <w:rPr>
          <w:rFonts w:asciiTheme="minorHAnsi" w:hAnsiTheme="minorHAnsi"/>
        </w:rPr>
        <w:t>Objednateli</w:t>
      </w:r>
    </w:p>
    <w:p w:rsidR="00051B79" w:rsidRPr="001B2F9C" w:rsidRDefault="00051B79" w:rsidP="00004819">
      <w:pPr>
        <w:rPr>
          <w:rFonts w:cstheme="minorHAnsi"/>
          <w:sz w:val="20"/>
          <w:szCs w:val="20"/>
        </w:rPr>
      </w:pPr>
      <w:r w:rsidRPr="001B2F9C">
        <w:rPr>
          <w:sz w:val="20"/>
          <w:szCs w:val="20"/>
        </w:rPr>
        <w:t xml:space="preserve">Po akceptaci výstupu fáze 3 bude odstartován pilotní/ověřovací provoz řešení v délce </w:t>
      </w:r>
      <w:r w:rsidR="00DC0BEB" w:rsidRPr="001B2F9C">
        <w:rPr>
          <w:sz w:val="20"/>
          <w:szCs w:val="20"/>
        </w:rPr>
        <w:t>šesti (6)</w:t>
      </w:r>
      <w:r w:rsidRPr="001B2F9C">
        <w:rPr>
          <w:sz w:val="20"/>
          <w:szCs w:val="20"/>
        </w:rPr>
        <w:t xml:space="preserve"> měsíců.</w:t>
      </w:r>
    </w:p>
    <w:p w:rsidR="004F1D78" w:rsidRPr="001B2F9C" w:rsidRDefault="004F1D78" w:rsidP="00004819">
      <w:pPr>
        <w:rPr>
          <w:rFonts w:cstheme="minorHAnsi"/>
          <w:sz w:val="20"/>
          <w:szCs w:val="20"/>
        </w:rPr>
      </w:pPr>
      <w:r w:rsidRPr="001B2F9C">
        <w:rPr>
          <w:rFonts w:cstheme="minorHAnsi"/>
          <w:sz w:val="20"/>
          <w:szCs w:val="20"/>
        </w:rPr>
        <w:t xml:space="preserve">V rámci </w:t>
      </w:r>
      <w:r w:rsidR="00004819" w:rsidRPr="001B2F9C">
        <w:rPr>
          <w:rFonts w:cstheme="minorHAnsi"/>
          <w:sz w:val="20"/>
          <w:szCs w:val="20"/>
        </w:rPr>
        <w:t xml:space="preserve">této fáze </w:t>
      </w:r>
      <w:r w:rsidR="00B41A91" w:rsidRPr="001B2F9C">
        <w:rPr>
          <w:rFonts w:cstheme="minorHAnsi"/>
          <w:sz w:val="20"/>
          <w:szCs w:val="20"/>
        </w:rPr>
        <w:t>Dodavatel</w:t>
      </w:r>
      <w:r w:rsidR="00004819" w:rsidRPr="001B2F9C">
        <w:rPr>
          <w:rFonts w:cstheme="minorHAnsi"/>
          <w:sz w:val="20"/>
          <w:szCs w:val="20"/>
        </w:rPr>
        <w:t xml:space="preserve"> zajistí </w:t>
      </w:r>
      <w:r w:rsidR="00D56388" w:rsidRPr="001B2F9C">
        <w:rPr>
          <w:rFonts w:cstheme="minorHAnsi"/>
          <w:sz w:val="20"/>
          <w:szCs w:val="20"/>
        </w:rPr>
        <w:t>p</w:t>
      </w:r>
      <w:r w:rsidR="003148CA" w:rsidRPr="001B2F9C">
        <w:rPr>
          <w:rFonts w:cstheme="minorHAnsi"/>
          <w:sz w:val="20"/>
          <w:szCs w:val="20"/>
        </w:rPr>
        <w:t xml:space="preserve">ilotní provoz </w:t>
      </w:r>
      <w:r w:rsidR="007F2605" w:rsidRPr="001B2F9C">
        <w:rPr>
          <w:rFonts w:cstheme="minorHAnsi"/>
          <w:sz w:val="20"/>
          <w:szCs w:val="20"/>
        </w:rPr>
        <w:t>SAU</w:t>
      </w:r>
      <w:r w:rsidR="007262D4" w:rsidRPr="001B2F9C">
        <w:rPr>
          <w:rFonts w:cstheme="minorHAnsi"/>
          <w:sz w:val="20"/>
          <w:szCs w:val="20"/>
        </w:rPr>
        <w:t xml:space="preserve"> a podporu Objednateli </w:t>
      </w:r>
      <w:r w:rsidR="00D8054D" w:rsidRPr="001B2F9C">
        <w:rPr>
          <w:rFonts w:cstheme="minorHAnsi"/>
          <w:sz w:val="20"/>
          <w:szCs w:val="20"/>
        </w:rPr>
        <w:t>v průběhu pilotního provozu</w:t>
      </w:r>
      <w:r w:rsidR="00D56388" w:rsidRPr="001B2F9C">
        <w:rPr>
          <w:rFonts w:cstheme="minorHAnsi"/>
          <w:sz w:val="20"/>
          <w:szCs w:val="20"/>
        </w:rPr>
        <w:t xml:space="preserve">. </w:t>
      </w:r>
      <w:r w:rsidR="00BC06FF" w:rsidRPr="001B2F9C">
        <w:rPr>
          <w:sz w:val="20"/>
          <w:szCs w:val="20"/>
        </w:rPr>
        <w:t xml:space="preserve">V průběhu pilotního provozu bude </w:t>
      </w:r>
      <w:r w:rsidR="006D2FB0" w:rsidRPr="001B2F9C">
        <w:rPr>
          <w:sz w:val="20"/>
          <w:szCs w:val="20"/>
        </w:rPr>
        <w:t>Dodavatel</w:t>
      </w:r>
      <w:r w:rsidR="00BC06FF" w:rsidRPr="001B2F9C">
        <w:rPr>
          <w:sz w:val="20"/>
          <w:szCs w:val="20"/>
        </w:rPr>
        <w:t xml:space="preserve"> proaktivně sledovat funkcionalitu a provoz řešení. </w:t>
      </w:r>
      <w:r w:rsidR="00D56388" w:rsidRPr="001B2F9C">
        <w:rPr>
          <w:rFonts w:cstheme="minorHAnsi"/>
          <w:sz w:val="20"/>
          <w:szCs w:val="20"/>
        </w:rPr>
        <w:t>P</w:t>
      </w:r>
      <w:r w:rsidRPr="001B2F9C">
        <w:rPr>
          <w:rFonts w:cstheme="minorHAnsi"/>
          <w:sz w:val="20"/>
          <w:szCs w:val="20"/>
        </w:rPr>
        <w:t>ilotní provoz bude realizován pro okruh osob a subjektů stanovený</w:t>
      </w:r>
      <w:r w:rsidR="00004819" w:rsidRPr="001B2F9C">
        <w:rPr>
          <w:rFonts w:cstheme="minorHAnsi"/>
          <w:sz w:val="20"/>
          <w:szCs w:val="20"/>
        </w:rPr>
        <w:t>ch</w:t>
      </w:r>
      <w:r w:rsidRPr="001B2F9C">
        <w:rPr>
          <w:rFonts w:cstheme="minorHAnsi"/>
          <w:sz w:val="20"/>
          <w:szCs w:val="20"/>
        </w:rPr>
        <w:t xml:space="preserve"> </w:t>
      </w:r>
      <w:r w:rsidR="003148CA" w:rsidRPr="001B2F9C">
        <w:rPr>
          <w:rFonts w:cstheme="minorHAnsi"/>
          <w:sz w:val="20"/>
          <w:szCs w:val="20"/>
        </w:rPr>
        <w:t>Objednatelem</w:t>
      </w:r>
      <w:r w:rsidRPr="001B2F9C">
        <w:rPr>
          <w:rFonts w:cstheme="minorHAnsi"/>
          <w:sz w:val="20"/>
          <w:szCs w:val="20"/>
        </w:rPr>
        <w:t xml:space="preserve">. V rámci pilotního provozu budou moci uživatelé plně využívat </w:t>
      </w:r>
      <w:r w:rsidR="00D8054D" w:rsidRPr="001B2F9C">
        <w:rPr>
          <w:rFonts w:cstheme="minorHAnsi"/>
          <w:sz w:val="20"/>
          <w:szCs w:val="20"/>
        </w:rPr>
        <w:t>SAU</w:t>
      </w:r>
      <w:r w:rsidRPr="001B2F9C">
        <w:rPr>
          <w:rFonts w:cstheme="minorHAnsi"/>
          <w:sz w:val="20"/>
          <w:szCs w:val="20"/>
        </w:rPr>
        <w:t xml:space="preserve">, který bude nasazen </w:t>
      </w:r>
      <w:r w:rsidR="00004819" w:rsidRPr="001B2F9C">
        <w:rPr>
          <w:rFonts w:cstheme="minorHAnsi"/>
          <w:sz w:val="20"/>
          <w:szCs w:val="20"/>
        </w:rPr>
        <w:t>v</w:t>
      </w:r>
      <w:r w:rsidRPr="001B2F9C">
        <w:rPr>
          <w:rFonts w:cstheme="minorHAnsi"/>
          <w:sz w:val="20"/>
          <w:szCs w:val="20"/>
        </w:rPr>
        <w:t xml:space="preserve"> cílovém </w:t>
      </w:r>
      <w:r w:rsidR="00004819" w:rsidRPr="001B2F9C">
        <w:rPr>
          <w:rFonts w:cstheme="minorHAnsi"/>
          <w:sz w:val="20"/>
          <w:szCs w:val="20"/>
        </w:rPr>
        <w:t>provozním</w:t>
      </w:r>
      <w:r w:rsidRPr="001B2F9C">
        <w:rPr>
          <w:rFonts w:cstheme="minorHAnsi"/>
          <w:sz w:val="20"/>
          <w:szCs w:val="20"/>
        </w:rPr>
        <w:t xml:space="preserve"> prostředí. Ve fázi pilotního provozu zajistí </w:t>
      </w:r>
      <w:r w:rsidR="00B41A91" w:rsidRPr="001B2F9C">
        <w:rPr>
          <w:rFonts w:cstheme="minorHAnsi"/>
          <w:sz w:val="20"/>
          <w:szCs w:val="20"/>
        </w:rPr>
        <w:t>Dodavatel</w:t>
      </w:r>
      <w:r w:rsidRPr="001B2F9C">
        <w:rPr>
          <w:rFonts w:cstheme="minorHAnsi"/>
          <w:sz w:val="20"/>
          <w:szCs w:val="20"/>
        </w:rPr>
        <w:t xml:space="preserve"> provozní zajištění odpovídající řádnému provozu</w:t>
      </w:r>
      <w:r w:rsidR="003148CA" w:rsidRPr="001B2F9C">
        <w:rPr>
          <w:rFonts w:cstheme="minorHAnsi"/>
          <w:sz w:val="20"/>
          <w:szCs w:val="20"/>
        </w:rPr>
        <w:t xml:space="preserve"> (viz požadavky na </w:t>
      </w:r>
      <w:r w:rsidR="00004819" w:rsidRPr="001B2F9C">
        <w:rPr>
          <w:rFonts w:cstheme="minorHAnsi"/>
          <w:sz w:val="20"/>
          <w:szCs w:val="20"/>
        </w:rPr>
        <w:t>zajištění vybraných provozních služeb</w:t>
      </w:r>
      <w:r w:rsidR="003148CA" w:rsidRPr="001B2F9C">
        <w:rPr>
          <w:rFonts w:cstheme="minorHAnsi"/>
          <w:sz w:val="20"/>
          <w:szCs w:val="20"/>
        </w:rPr>
        <w:t>)</w:t>
      </w:r>
      <w:r w:rsidRPr="001B2F9C">
        <w:rPr>
          <w:rFonts w:cstheme="minorHAnsi"/>
          <w:sz w:val="20"/>
          <w:szCs w:val="20"/>
        </w:rPr>
        <w:t>.</w:t>
      </w:r>
    </w:p>
    <w:p w:rsidR="004F1D78" w:rsidRPr="001B2F9C" w:rsidRDefault="004F1D78" w:rsidP="004F1D78">
      <w:pPr>
        <w:rPr>
          <w:rFonts w:cstheme="minorHAnsi"/>
          <w:sz w:val="20"/>
          <w:szCs w:val="20"/>
        </w:rPr>
      </w:pPr>
      <w:r w:rsidRPr="001B2F9C">
        <w:rPr>
          <w:rFonts w:cstheme="minorHAnsi"/>
          <w:sz w:val="20"/>
          <w:szCs w:val="20"/>
        </w:rPr>
        <w:t>Účelem pilotního provozu je zejména:</w:t>
      </w:r>
    </w:p>
    <w:p w:rsidR="004F1D78" w:rsidRPr="001B2F9C" w:rsidRDefault="004F1D78" w:rsidP="006F50CA">
      <w:pPr>
        <w:pStyle w:val="Odstavecseseznamem"/>
        <w:numPr>
          <w:ilvl w:val="0"/>
          <w:numId w:val="7"/>
        </w:numPr>
        <w:spacing w:after="0"/>
        <w:rPr>
          <w:rFonts w:cstheme="minorHAnsi"/>
          <w:sz w:val="20"/>
          <w:szCs w:val="20"/>
        </w:rPr>
      </w:pPr>
      <w:r w:rsidRPr="001B2F9C">
        <w:rPr>
          <w:rFonts w:cstheme="minorHAnsi"/>
          <w:sz w:val="20"/>
          <w:szCs w:val="20"/>
        </w:rPr>
        <w:t>Uživatelské odladění služeb a nastavení metodiky správce</w:t>
      </w:r>
      <w:r w:rsidR="00004819" w:rsidRPr="001B2F9C">
        <w:rPr>
          <w:rFonts w:cstheme="minorHAnsi"/>
          <w:sz w:val="20"/>
          <w:szCs w:val="20"/>
        </w:rPr>
        <w:t xml:space="preserve"> </w:t>
      </w:r>
      <w:r w:rsidR="007F2605" w:rsidRPr="001B2F9C">
        <w:rPr>
          <w:rFonts w:cstheme="minorHAnsi"/>
          <w:sz w:val="20"/>
          <w:szCs w:val="20"/>
        </w:rPr>
        <w:t>SAU</w:t>
      </w:r>
      <w:r w:rsidRPr="001B2F9C">
        <w:rPr>
          <w:rFonts w:cstheme="minorHAnsi"/>
          <w:sz w:val="20"/>
          <w:szCs w:val="20"/>
        </w:rPr>
        <w:t>;</w:t>
      </w:r>
    </w:p>
    <w:p w:rsidR="004F1D78" w:rsidRPr="001B2F9C" w:rsidRDefault="004F1D78" w:rsidP="006F50CA">
      <w:pPr>
        <w:pStyle w:val="Odstavecseseznamem"/>
        <w:numPr>
          <w:ilvl w:val="0"/>
          <w:numId w:val="7"/>
        </w:numPr>
        <w:spacing w:after="0"/>
        <w:rPr>
          <w:rFonts w:cstheme="minorHAnsi"/>
          <w:sz w:val="20"/>
          <w:szCs w:val="20"/>
        </w:rPr>
      </w:pPr>
      <w:r w:rsidRPr="001B2F9C">
        <w:rPr>
          <w:rFonts w:cstheme="minorHAnsi"/>
          <w:sz w:val="20"/>
          <w:szCs w:val="20"/>
        </w:rPr>
        <w:t>Realizace akceptačních testů, tj. ověření souladu celého řešení s požadavky zadání v cílovém provozním prostředí. Ve fázi pilotního provozu budou provedeny funkční, integrační, bezpečnostní a zátěžové testy;</w:t>
      </w:r>
    </w:p>
    <w:p w:rsidR="004F1D78" w:rsidRPr="001B2F9C" w:rsidRDefault="004F1D78" w:rsidP="006F50CA">
      <w:pPr>
        <w:pStyle w:val="Odstavecseseznamem"/>
        <w:numPr>
          <w:ilvl w:val="0"/>
          <w:numId w:val="7"/>
        </w:numPr>
        <w:spacing w:after="0"/>
        <w:rPr>
          <w:rFonts w:cstheme="minorHAnsi"/>
          <w:sz w:val="20"/>
          <w:szCs w:val="20"/>
        </w:rPr>
      </w:pPr>
      <w:r w:rsidRPr="001B2F9C">
        <w:rPr>
          <w:rFonts w:cstheme="minorHAnsi"/>
          <w:sz w:val="20"/>
          <w:szCs w:val="20"/>
        </w:rPr>
        <w:t>Odstranění drobných vad identifikovaných v předešlých fázích a vad identifikovaných v rámci akceptačních testů realizovaných v rámci pilotního provozu;</w:t>
      </w:r>
    </w:p>
    <w:p w:rsidR="004F1D78" w:rsidRPr="001B2F9C" w:rsidRDefault="004F1D78" w:rsidP="006F50CA">
      <w:pPr>
        <w:pStyle w:val="Odstavecseseznamem"/>
        <w:numPr>
          <w:ilvl w:val="0"/>
          <w:numId w:val="7"/>
        </w:numPr>
        <w:spacing w:after="0"/>
        <w:rPr>
          <w:rFonts w:cstheme="minorHAnsi"/>
          <w:sz w:val="20"/>
          <w:szCs w:val="20"/>
        </w:rPr>
      </w:pPr>
      <w:r w:rsidRPr="001B2F9C">
        <w:rPr>
          <w:rFonts w:cstheme="minorHAnsi"/>
          <w:sz w:val="20"/>
          <w:szCs w:val="20"/>
        </w:rPr>
        <w:t xml:space="preserve">Předání </w:t>
      </w:r>
      <w:r w:rsidR="00D8054D" w:rsidRPr="001B2F9C">
        <w:rPr>
          <w:rFonts w:cstheme="minorHAnsi"/>
          <w:sz w:val="20"/>
          <w:szCs w:val="20"/>
        </w:rPr>
        <w:t>SAU</w:t>
      </w:r>
      <w:r w:rsidRPr="001B2F9C">
        <w:rPr>
          <w:rFonts w:cstheme="minorHAnsi"/>
          <w:sz w:val="20"/>
          <w:szCs w:val="20"/>
        </w:rPr>
        <w:t xml:space="preserve"> </w:t>
      </w:r>
      <w:r w:rsidR="003148CA" w:rsidRPr="001B2F9C">
        <w:rPr>
          <w:rFonts w:cstheme="minorHAnsi"/>
          <w:sz w:val="20"/>
          <w:szCs w:val="20"/>
        </w:rPr>
        <w:t>a všech jeho součást Objednateli a zahájení řádného provozu.</w:t>
      </w:r>
    </w:p>
    <w:p w:rsidR="00D8054D" w:rsidRPr="001B2F9C" w:rsidRDefault="00D8054D" w:rsidP="004F1D78">
      <w:pPr>
        <w:rPr>
          <w:rFonts w:cstheme="minorHAnsi"/>
          <w:sz w:val="20"/>
          <w:szCs w:val="20"/>
        </w:rPr>
      </w:pPr>
    </w:p>
    <w:p w:rsidR="004F1D78" w:rsidRPr="001B2F9C" w:rsidRDefault="004F1D78" w:rsidP="004F1D78">
      <w:pPr>
        <w:rPr>
          <w:rFonts w:cstheme="minorHAnsi"/>
          <w:sz w:val="20"/>
          <w:szCs w:val="20"/>
        </w:rPr>
      </w:pPr>
      <w:r w:rsidRPr="001B2F9C">
        <w:rPr>
          <w:rFonts w:cstheme="minorHAnsi"/>
          <w:sz w:val="20"/>
          <w:szCs w:val="20"/>
        </w:rPr>
        <w:t xml:space="preserve">V případě, že bude v rámci pilotního provozu odhalena závažná vada (tj. vada kategorie </w:t>
      </w:r>
      <w:r w:rsidR="00795C85" w:rsidRPr="001B2F9C">
        <w:rPr>
          <w:rFonts w:cstheme="minorHAnsi"/>
          <w:sz w:val="20"/>
          <w:szCs w:val="20"/>
        </w:rPr>
        <w:t>A</w:t>
      </w:r>
      <w:r w:rsidR="00764470" w:rsidRPr="001B2F9C">
        <w:rPr>
          <w:rFonts w:cstheme="minorHAnsi"/>
          <w:sz w:val="20"/>
          <w:szCs w:val="20"/>
        </w:rPr>
        <w:t xml:space="preserve"> – viz dále</w:t>
      </w:r>
      <w:r w:rsidRPr="001B2F9C">
        <w:rPr>
          <w:rFonts w:cstheme="minorHAnsi"/>
          <w:sz w:val="20"/>
          <w:szCs w:val="20"/>
        </w:rPr>
        <w:t>), bude pilotní provoz přerušen až do jejího odstranění a následně prodloužen o takový časový úsek, který umožňuje opakované ověření všech parametrů řešení, které mohly být opravou vady zasaženy.</w:t>
      </w:r>
    </w:p>
    <w:p w:rsidR="00470BAC" w:rsidRPr="001B2F9C" w:rsidRDefault="00764470" w:rsidP="003C5292">
      <w:pPr>
        <w:rPr>
          <w:rFonts w:cstheme="minorHAnsi"/>
          <w:sz w:val="20"/>
          <w:szCs w:val="20"/>
        </w:rPr>
      </w:pPr>
      <w:r w:rsidRPr="001B2F9C">
        <w:rPr>
          <w:rFonts w:cstheme="minorHAnsi"/>
          <w:sz w:val="20"/>
          <w:szCs w:val="20"/>
        </w:rPr>
        <w:t xml:space="preserve">Na pilotní provoz navazuje </w:t>
      </w:r>
      <w:r w:rsidR="00095EC0" w:rsidRPr="001B2F9C">
        <w:rPr>
          <w:rFonts w:cstheme="minorHAnsi"/>
          <w:sz w:val="20"/>
          <w:szCs w:val="20"/>
        </w:rPr>
        <w:t>akceptační testování celého</w:t>
      </w:r>
      <w:r w:rsidR="00866064" w:rsidRPr="001B2F9C">
        <w:rPr>
          <w:rFonts w:cstheme="minorHAnsi"/>
          <w:sz w:val="20"/>
          <w:szCs w:val="20"/>
        </w:rPr>
        <w:t xml:space="preserve"> Díla</w:t>
      </w:r>
      <w:r w:rsidRPr="001B2F9C">
        <w:rPr>
          <w:rFonts w:cstheme="minorHAnsi"/>
          <w:sz w:val="20"/>
          <w:szCs w:val="20"/>
        </w:rPr>
        <w:t xml:space="preserve">, v rámci níž Objednatel ověří shodu </w:t>
      </w:r>
      <w:r w:rsidR="007F2605" w:rsidRPr="001B2F9C">
        <w:rPr>
          <w:rFonts w:cstheme="minorHAnsi"/>
          <w:sz w:val="20"/>
          <w:szCs w:val="20"/>
        </w:rPr>
        <w:t>SAU</w:t>
      </w:r>
      <w:r w:rsidR="00D51BC3" w:rsidRPr="001B2F9C">
        <w:rPr>
          <w:rFonts w:cstheme="minorHAnsi"/>
          <w:sz w:val="20"/>
          <w:szCs w:val="20"/>
        </w:rPr>
        <w:t xml:space="preserve"> </w:t>
      </w:r>
      <w:r w:rsidRPr="001B2F9C">
        <w:rPr>
          <w:rFonts w:cstheme="minorHAnsi"/>
          <w:sz w:val="20"/>
          <w:szCs w:val="20"/>
        </w:rPr>
        <w:t>oproti všem požadavkům Smlouvy a potvrdí akceptaci Díla jako celku</w:t>
      </w:r>
      <w:r w:rsidR="00095EC0" w:rsidRPr="001B2F9C">
        <w:rPr>
          <w:rFonts w:cstheme="minorHAnsi"/>
          <w:sz w:val="20"/>
          <w:szCs w:val="20"/>
        </w:rPr>
        <w:t>, a to dle pravidel uvedených v</w:t>
      </w:r>
      <w:r w:rsidR="00490D6A" w:rsidRPr="001B2F9C">
        <w:rPr>
          <w:rFonts w:cstheme="minorHAnsi"/>
          <w:sz w:val="20"/>
          <w:szCs w:val="20"/>
        </w:rPr>
        <w:t>e</w:t>
      </w:r>
      <w:r w:rsidR="00095EC0" w:rsidRPr="001B2F9C">
        <w:rPr>
          <w:rFonts w:cstheme="minorHAnsi"/>
          <w:sz w:val="20"/>
          <w:szCs w:val="20"/>
        </w:rPr>
        <w:t xml:space="preserve"> </w:t>
      </w:r>
      <w:r w:rsidR="00490D6A" w:rsidRPr="001B2F9C">
        <w:rPr>
          <w:rFonts w:cstheme="minorHAnsi"/>
          <w:sz w:val="20"/>
          <w:szCs w:val="20"/>
        </w:rPr>
        <w:t>Smlouvě</w:t>
      </w:r>
      <w:r w:rsidRPr="001B2F9C">
        <w:rPr>
          <w:rFonts w:cstheme="minorHAnsi"/>
          <w:sz w:val="20"/>
          <w:szCs w:val="20"/>
        </w:rPr>
        <w:t>.</w:t>
      </w:r>
      <w:r w:rsidR="009D0CBE" w:rsidRPr="001B2F9C">
        <w:rPr>
          <w:rFonts w:cstheme="minorHAnsi"/>
          <w:sz w:val="20"/>
          <w:szCs w:val="20"/>
        </w:rPr>
        <w:t xml:space="preserve"> Dodavatel připraví finální verzi akceptačních scénářů ověřujících požadavky Katalogu požadavků, jejich upřesnění z fáze </w:t>
      </w:r>
      <w:r w:rsidR="00D8054D" w:rsidRPr="001B2F9C">
        <w:rPr>
          <w:rFonts w:cstheme="minorHAnsi"/>
          <w:sz w:val="20"/>
          <w:szCs w:val="20"/>
        </w:rPr>
        <w:t>implementační</w:t>
      </w:r>
      <w:r w:rsidR="009D0CBE" w:rsidRPr="001B2F9C">
        <w:rPr>
          <w:rFonts w:cstheme="minorHAnsi"/>
          <w:sz w:val="20"/>
          <w:szCs w:val="20"/>
        </w:rPr>
        <w:t xml:space="preserve"> analýzy a zkušenosti z pilotního provozu.</w:t>
      </w:r>
    </w:p>
    <w:p w:rsidR="004F1D78" w:rsidRPr="001B2F9C" w:rsidRDefault="004F1D78" w:rsidP="004F1D78">
      <w:pPr>
        <w:rPr>
          <w:rFonts w:cstheme="minorHAnsi"/>
          <w:sz w:val="20"/>
          <w:szCs w:val="20"/>
        </w:rPr>
      </w:pPr>
      <w:r w:rsidRPr="001B2F9C">
        <w:rPr>
          <w:rFonts w:cstheme="minorHAnsi"/>
          <w:sz w:val="20"/>
          <w:szCs w:val="20"/>
        </w:rPr>
        <w:t xml:space="preserve">Po ukončení pilotního provozu připraví </w:t>
      </w:r>
      <w:r w:rsidR="00B41A91" w:rsidRPr="001B2F9C">
        <w:rPr>
          <w:rFonts w:cstheme="minorHAnsi"/>
          <w:sz w:val="20"/>
          <w:szCs w:val="20"/>
        </w:rPr>
        <w:t>Dodavatel</w:t>
      </w:r>
      <w:r w:rsidRPr="001B2F9C">
        <w:rPr>
          <w:rFonts w:cstheme="minorHAnsi"/>
          <w:sz w:val="20"/>
          <w:szCs w:val="20"/>
        </w:rPr>
        <w:t xml:space="preserve"> </w:t>
      </w:r>
      <w:r w:rsidR="007F2605" w:rsidRPr="001B2F9C">
        <w:rPr>
          <w:rFonts w:cstheme="minorHAnsi"/>
          <w:sz w:val="20"/>
          <w:szCs w:val="20"/>
        </w:rPr>
        <w:t>SAU</w:t>
      </w:r>
      <w:r w:rsidR="000D673D" w:rsidRPr="001B2F9C">
        <w:rPr>
          <w:rFonts w:cstheme="minorHAnsi"/>
          <w:sz w:val="20"/>
          <w:szCs w:val="20"/>
        </w:rPr>
        <w:t xml:space="preserve"> </w:t>
      </w:r>
      <w:r w:rsidRPr="001B2F9C">
        <w:rPr>
          <w:rFonts w:cstheme="minorHAnsi"/>
          <w:sz w:val="20"/>
          <w:szCs w:val="20"/>
        </w:rPr>
        <w:t xml:space="preserve">pro zahájení řádného provozu </w:t>
      </w:r>
      <w:r w:rsidR="00687355" w:rsidRPr="001B2F9C">
        <w:rPr>
          <w:rFonts w:cstheme="minorHAnsi"/>
          <w:sz w:val="20"/>
          <w:szCs w:val="20"/>
        </w:rPr>
        <w:t xml:space="preserve">k Objednatelem stanovenému datu </w:t>
      </w:r>
      <w:r w:rsidRPr="001B2F9C">
        <w:rPr>
          <w:rFonts w:cstheme="minorHAnsi"/>
          <w:sz w:val="20"/>
          <w:szCs w:val="20"/>
        </w:rPr>
        <w:t>(např. vyčištěním dat z databáze vzniklých v rámci pilotního provozu</w:t>
      </w:r>
      <w:r w:rsidR="003C5292" w:rsidRPr="001B2F9C">
        <w:rPr>
          <w:rFonts w:cstheme="minorHAnsi"/>
          <w:sz w:val="20"/>
          <w:szCs w:val="20"/>
        </w:rPr>
        <w:t xml:space="preserve"> atp.</w:t>
      </w:r>
      <w:r w:rsidRPr="001B2F9C">
        <w:rPr>
          <w:rFonts w:cstheme="minorHAnsi"/>
          <w:sz w:val="20"/>
          <w:szCs w:val="20"/>
        </w:rPr>
        <w:t>).</w:t>
      </w:r>
    </w:p>
    <w:p w:rsidR="004F1D78" w:rsidRPr="001B2F9C" w:rsidRDefault="004F1D78" w:rsidP="004F1D78">
      <w:pPr>
        <w:rPr>
          <w:rFonts w:cstheme="minorHAnsi"/>
          <w:sz w:val="20"/>
          <w:szCs w:val="20"/>
        </w:rPr>
      </w:pPr>
      <w:r w:rsidRPr="001B2F9C">
        <w:rPr>
          <w:rFonts w:cstheme="minorHAnsi"/>
          <w:sz w:val="20"/>
          <w:szCs w:val="20"/>
        </w:rPr>
        <w:t xml:space="preserve">Po úspěšné realizaci této fáze bude pokynem </w:t>
      </w:r>
      <w:r w:rsidR="00687355" w:rsidRPr="001B2F9C">
        <w:rPr>
          <w:rFonts w:cstheme="minorHAnsi"/>
          <w:sz w:val="20"/>
          <w:szCs w:val="20"/>
        </w:rPr>
        <w:t>Objednatele</w:t>
      </w:r>
      <w:r w:rsidRPr="001B2F9C">
        <w:rPr>
          <w:rFonts w:cstheme="minorHAnsi"/>
          <w:sz w:val="20"/>
          <w:szCs w:val="20"/>
        </w:rPr>
        <w:t xml:space="preserve"> zahájen k</w:t>
      </w:r>
      <w:r w:rsidR="00687355" w:rsidRPr="001B2F9C">
        <w:rPr>
          <w:rFonts w:cstheme="minorHAnsi"/>
          <w:sz w:val="20"/>
          <w:szCs w:val="20"/>
        </w:rPr>
        <w:t>e stanovenému datu řádný provoz</w:t>
      </w:r>
      <w:r w:rsidRPr="001B2F9C">
        <w:rPr>
          <w:rFonts w:cstheme="minorHAnsi"/>
          <w:sz w:val="20"/>
          <w:szCs w:val="20"/>
        </w:rPr>
        <w:t xml:space="preserve">. </w:t>
      </w:r>
      <w:r w:rsidR="00687355" w:rsidRPr="001B2F9C">
        <w:rPr>
          <w:rFonts w:cstheme="minorHAnsi"/>
          <w:sz w:val="20"/>
          <w:szCs w:val="20"/>
        </w:rPr>
        <w:t xml:space="preserve">K datu zahájení běžného provozu dojde k zahájení poskytování </w:t>
      </w:r>
      <w:r w:rsidRPr="001B2F9C">
        <w:rPr>
          <w:rFonts w:cstheme="minorHAnsi"/>
          <w:sz w:val="20"/>
          <w:szCs w:val="20"/>
        </w:rPr>
        <w:t xml:space="preserve">všech dalších služeb </w:t>
      </w:r>
      <w:r w:rsidR="00687355" w:rsidRPr="001B2F9C">
        <w:rPr>
          <w:rFonts w:cstheme="minorHAnsi"/>
          <w:sz w:val="20"/>
          <w:szCs w:val="20"/>
        </w:rPr>
        <w:t>zahrnujících (popis služeb viz dále):</w:t>
      </w:r>
    </w:p>
    <w:p w:rsidR="00687355" w:rsidRPr="001B2F9C" w:rsidRDefault="00687355" w:rsidP="006F50CA">
      <w:pPr>
        <w:pStyle w:val="Odstavecseseznamem"/>
        <w:numPr>
          <w:ilvl w:val="0"/>
          <w:numId w:val="7"/>
        </w:numPr>
        <w:spacing w:after="0"/>
        <w:rPr>
          <w:rFonts w:cstheme="minorHAnsi"/>
          <w:sz w:val="20"/>
          <w:szCs w:val="20"/>
        </w:rPr>
      </w:pPr>
      <w:r w:rsidRPr="001B2F9C">
        <w:rPr>
          <w:rFonts w:cstheme="minorHAnsi"/>
          <w:sz w:val="20"/>
          <w:szCs w:val="20"/>
        </w:rPr>
        <w:t>Zajištění vybraných provozních služeb;</w:t>
      </w:r>
    </w:p>
    <w:p w:rsidR="00687355" w:rsidRPr="001B2F9C" w:rsidRDefault="00687355" w:rsidP="006F50CA">
      <w:pPr>
        <w:pStyle w:val="Odstavecseseznamem"/>
        <w:numPr>
          <w:ilvl w:val="0"/>
          <w:numId w:val="7"/>
        </w:numPr>
        <w:spacing w:after="0"/>
        <w:rPr>
          <w:rFonts w:cstheme="minorHAnsi"/>
          <w:sz w:val="20"/>
          <w:szCs w:val="20"/>
        </w:rPr>
      </w:pPr>
      <w:r w:rsidRPr="001B2F9C">
        <w:rPr>
          <w:rFonts w:cstheme="minorHAnsi"/>
          <w:sz w:val="20"/>
          <w:szCs w:val="20"/>
        </w:rPr>
        <w:t>Zajištění rozvoje Díla;</w:t>
      </w:r>
    </w:p>
    <w:p w:rsidR="00687355" w:rsidRPr="001B2F9C" w:rsidRDefault="00D8054D" w:rsidP="006F50CA">
      <w:pPr>
        <w:pStyle w:val="Odstavecseseznamem"/>
        <w:numPr>
          <w:ilvl w:val="0"/>
          <w:numId w:val="7"/>
        </w:numPr>
        <w:spacing w:after="0"/>
        <w:rPr>
          <w:rFonts w:cstheme="minorHAnsi"/>
          <w:sz w:val="20"/>
          <w:szCs w:val="20"/>
        </w:rPr>
      </w:pPr>
      <w:r w:rsidRPr="001B2F9C">
        <w:rPr>
          <w:rFonts w:cstheme="minorHAnsi"/>
          <w:sz w:val="20"/>
          <w:szCs w:val="20"/>
        </w:rPr>
        <w:t xml:space="preserve">Přemístění SAU do jiného provozního prostředí (na základě požadavku </w:t>
      </w:r>
      <w:r w:rsidR="00BD2F24">
        <w:rPr>
          <w:rFonts w:cstheme="minorHAnsi"/>
          <w:sz w:val="20"/>
          <w:szCs w:val="20"/>
        </w:rPr>
        <w:t>Objednatele</w:t>
      </w:r>
      <w:r w:rsidRPr="001B2F9C">
        <w:rPr>
          <w:rFonts w:cstheme="minorHAnsi"/>
          <w:sz w:val="20"/>
          <w:szCs w:val="20"/>
        </w:rPr>
        <w:t>, a to i opakovaně)</w:t>
      </w:r>
      <w:r w:rsidR="00687355" w:rsidRPr="001B2F9C">
        <w:rPr>
          <w:rFonts w:cstheme="minorHAnsi"/>
          <w:sz w:val="20"/>
          <w:szCs w:val="20"/>
        </w:rPr>
        <w:t>.</w:t>
      </w:r>
    </w:p>
    <w:p w:rsidR="004F1D78" w:rsidRPr="001B2F9C" w:rsidRDefault="004F1D78" w:rsidP="00D651EC">
      <w:pPr>
        <w:rPr>
          <w:rFonts w:cstheme="minorHAnsi"/>
          <w:sz w:val="20"/>
          <w:szCs w:val="20"/>
        </w:rPr>
      </w:pPr>
    </w:p>
    <w:p w:rsidR="00FB5A3E" w:rsidRPr="000F3B79" w:rsidRDefault="00FB5A3E" w:rsidP="00FB5A3E">
      <w:pPr>
        <w:pStyle w:val="Nadpis3"/>
        <w:numPr>
          <w:ilvl w:val="2"/>
          <w:numId w:val="1"/>
        </w:numPr>
        <w:rPr>
          <w:rFonts w:asciiTheme="minorHAnsi" w:hAnsiTheme="minorHAnsi" w:cstheme="minorHAnsi"/>
        </w:rPr>
      </w:pPr>
      <w:r w:rsidRPr="000F3B79">
        <w:rPr>
          <w:rFonts w:asciiTheme="minorHAnsi" w:hAnsiTheme="minorHAnsi" w:cstheme="minorHAnsi"/>
        </w:rPr>
        <w:t xml:space="preserve">Fáze </w:t>
      </w:r>
      <w:r w:rsidR="00BC06FF" w:rsidRPr="000F3B79">
        <w:rPr>
          <w:rFonts w:asciiTheme="minorHAnsi" w:hAnsiTheme="minorHAnsi" w:cstheme="minorHAnsi"/>
        </w:rPr>
        <w:t>5</w:t>
      </w:r>
      <w:r w:rsidRPr="000F3B79">
        <w:rPr>
          <w:rFonts w:asciiTheme="minorHAnsi" w:hAnsiTheme="minorHAnsi" w:cstheme="minorHAnsi"/>
        </w:rPr>
        <w:t xml:space="preserve"> – Školení koncových uživatelů a administrátorů</w:t>
      </w:r>
    </w:p>
    <w:p w:rsidR="00E94FF7" w:rsidRPr="00826CC9" w:rsidRDefault="00E94FF7" w:rsidP="00D56388">
      <w:pPr>
        <w:rPr>
          <w:rFonts w:cstheme="minorHAnsi"/>
          <w:sz w:val="20"/>
          <w:szCs w:val="20"/>
        </w:rPr>
      </w:pPr>
      <w:r w:rsidRPr="00826CC9">
        <w:rPr>
          <w:rFonts w:cstheme="minorHAnsi"/>
          <w:sz w:val="20"/>
          <w:szCs w:val="20"/>
        </w:rPr>
        <w:t xml:space="preserve">Součástí předmětu veřejné zakázky je proškolení vybraných zaměstnanců Objednatele (příp. pracovníků resortu </w:t>
      </w:r>
      <w:proofErr w:type="spellStart"/>
      <w:r w:rsidRPr="00826CC9">
        <w:rPr>
          <w:rFonts w:cstheme="minorHAnsi"/>
          <w:sz w:val="20"/>
          <w:szCs w:val="20"/>
        </w:rPr>
        <w:t>MZe</w:t>
      </w:r>
      <w:proofErr w:type="spellEnd"/>
      <w:r w:rsidRPr="00826CC9">
        <w:rPr>
          <w:rFonts w:cstheme="minorHAnsi"/>
          <w:sz w:val="20"/>
          <w:szCs w:val="20"/>
        </w:rPr>
        <w:t xml:space="preserve">) a zástupců </w:t>
      </w:r>
      <w:r w:rsidR="00962274" w:rsidRPr="00826CC9">
        <w:rPr>
          <w:rFonts w:cstheme="minorHAnsi"/>
          <w:sz w:val="20"/>
          <w:szCs w:val="20"/>
        </w:rPr>
        <w:t xml:space="preserve">dodavatelů a </w:t>
      </w:r>
      <w:r w:rsidRPr="00826CC9">
        <w:rPr>
          <w:rFonts w:cstheme="minorHAnsi"/>
          <w:sz w:val="20"/>
          <w:szCs w:val="20"/>
        </w:rPr>
        <w:t xml:space="preserve">provozovatelů IT služeb rezortu </w:t>
      </w:r>
      <w:proofErr w:type="spellStart"/>
      <w:r w:rsidRPr="00826CC9">
        <w:rPr>
          <w:rFonts w:cstheme="minorHAnsi"/>
          <w:sz w:val="20"/>
          <w:szCs w:val="20"/>
        </w:rPr>
        <w:t>MZe</w:t>
      </w:r>
      <w:proofErr w:type="spellEnd"/>
      <w:r w:rsidRPr="00826CC9">
        <w:rPr>
          <w:rFonts w:cstheme="minorHAnsi"/>
          <w:sz w:val="20"/>
          <w:szCs w:val="20"/>
        </w:rPr>
        <w:t xml:space="preserve"> (</w:t>
      </w:r>
      <w:proofErr w:type="spellStart"/>
      <w:r w:rsidRPr="00826CC9">
        <w:rPr>
          <w:rFonts w:cstheme="minorHAnsi"/>
          <w:sz w:val="20"/>
          <w:szCs w:val="20"/>
        </w:rPr>
        <w:t>SeP</w:t>
      </w:r>
      <w:proofErr w:type="spellEnd"/>
      <w:r w:rsidRPr="00826CC9">
        <w:rPr>
          <w:rFonts w:cstheme="minorHAnsi"/>
          <w:sz w:val="20"/>
          <w:szCs w:val="20"/>
        </w:rPr>
        <w:t xml:space="preserve">) </w:t>
      </w:r>
      <w:r w:rsidR="00962274" w:rsidRPr="00826CC9">
        <w:rPr>
          <w:rFonts w:cstheme="minorHAnsi"/>
          <w:sz w:val="20"/>
          <w:szCs w:val="20"/>
        </w:rPr>
        <w:t xml:space="preserve">a </w:t>
      </w:r>
      <w:proofErr w:type="spellStart"/>
      <w:r w:rsidR="00962274" w:rsidRPr="00826CC9">
        <w:rPr>
          <w:rFonts w:cstheme="minorHAnsi"/>
          <w:sz w:val="20"/>
          <w:szCs w:val="20"/>
        </w:rPr>
        <w:t>IdP</w:t>
      </w:r>
      <w:proofErr w:type="spellEnd"/>
      <w:r w:rsidR="00962274" w:rsidRPr="00826CC9">
        <w:rPr>
          <w:rFonts w:cstheme="minorHAnsi"/>
          <w:sz w:val="20"/>
          <w:szCs w:val="20"/>
        </w:rPr>
        <w:t xml:space="preserve"> </w:t>
      </w:r>
      <w:r w:rsidRPr="00826CC9">
        <w:rPr>
          <w:rFonts w:cstheme="minorHAnsi"/>
          <w:sz w:val="20"/>
          <w:szCs w:val="20"/>
        </w:rPr>
        <w:t xml:space="preserve">na využití navržené metodiky a procesů pro napojení nových </w:t>
      </w:r>
      <w:proofErr w:type="spellStart"/>
      <w:r w:rsidRPr="00826CC9">
        <w:rPr>
          <w:rFonts w:cstheme="minorHAnsi"/>
          <w:sz w:val="20"/>
          <w:szCs w:val="20"/>
        </w:rPr>
        <w:t>SeP</w:t>
      </w:r>
      <w:proofErr w:type="spellEnd"/>
      <w:r w:rsidRPr="00826CC9">
        <w:rPr>
          <w:rFonts w:cstheme="minorHAnsi"/>
          <w:sz w:val="20"/>
          <w:szCs w:val="20"/>
        </w:rPr>
        <w:t xml:space="preserve"> </w:t>
      </w:r>
      <w:r w:rsidR="00962274" w:rsidRPr="00826CC9">
        <w:rPr>
          <w:rFonts w:cstheme="minorHAnsi"/>
          <w:sz w:val="20"/>
          <w:szCs w:val="20"/>
        </w:rPr>
        <w:t xml:space="preserve">a </w:t>
      </w:r>
      <w:proofErr w:type="spellStart"/>
      <w:r w:rsidR="00962274" w:rsidRPr="00826CC9">
        <w:rPr>
          <w:rFonts w:cstheme="minorHAnsi"/>
          <w:sz w:val="20"/>
          <w:szCs w:val="20"/>
        </w:rPr>
        <w:t>IdP</w:t>
      </w:r>
      <w:proofErr w:type="spellEnd"/>
      <w:r w:rsidR="00962274" w:rsidRPr="00826CC9">
        <w:rPr>
          <w:rFonts w:cstheme="minorHAnsi"/>
          <w:sz w:val="20"/>
          <w:szCs w:val="20"/>
        </w:rPr>
        <w:t xml:space="preserve"> </w:t>
      </w:r>
      <w:r w:rsidRPr="00826CC9">
        <w:rPr>
          <w:rFonts w:cstheme="minorHAnsi"/>
          <w:sz w:val="20"/>
          <w:szCs w:val="20"/>
        </w:rPr>
        <w:t>na SAU a zabezpečení školícího procesu jednotlivých úrovní uživatelů SAU v jednotlivých rolích. Součástí školení je i příprava školících materiálů, které budou předány účastníkům školení, případně i ostatním zainteresovaným osobám.</w:t>
      </w:r>
    </w:p>
    <w:p w:rsidR="00004819" w:rsidRPr="00826CC9" w:rsidRDefault="00E94FF7" w:rsidP="00D56388">
      <w:pPr>
        <w:rPr>
          <w:rFonts w:cstheme="minorHAnsi"/>
          <w:sz w:val="20"/>
          <w:szCs w:val="20"/>
        </w:rPr>
      </w:pPr>
      <w:r w:rsidRPr="00826CC9">
        <w:rPr>
          <w:rFonts w:cstheme="minorHAnsi"/>
          <w:sz w:val="20"/>
          <w:szCs w:val="20"/>
        </w:rPr>
        <w:lastRenderedPageBreak/>
        <w:t xml:space="preserve">Detailní informace o požadavcích na zajištění školení jsou uvedeny dále v dokumentu. </w:t>
      </w:r>
      <w:r w:rsidR="00B41A91" w:rsidRPr="00826CC9">
        <w:rPr>
          <w:rFonts w:cstheme="minorHAnsi"/>
          <w:sz w:val="20"/>
          <w:szCs w:val="20"/>
        </w:rPr>
        <w:t>Dodavatel</w:t>
      </w:r>
      <w:r w:rsidR="00D56388" w:rsidRPr="00826CC9">
        <w:rPr>
          <w:rFonts w:cstheme="minorHAnsi"/>
          <w:sz w:val="20"/>
          <w:szCs w:val="20"/>
        </w:rPr>
        <w:t xml:space="preserve"> zajistí níže</w:t>
      </w:r>
      <w:r w:rsidR="00004819" w:rsidRPr="00826CC9">
        <w:rPr>
          <w:rFonts w:cstheme="minorHAnsi"/>
          <w:sz w:val="20"/>
          <w:szCs w:val="20"/>
        </w:rPr>
        <w:t xml:space="preserve"> stanovený počet školení v prostorách Objednatele případně </w:t>
      </w:r>
      <w:r w:rsidR="00D8054D" w:rsidRPr="00826CC9">
        <w:rPr>
          <w:rFonts w:cstheme="minorHAnsi"/>
          <w:sz w:val="20"/>
          <w:szCs w:val="20"/>
        </w:rPr>
        <w:t>v </w:t>
      </w:r>
      <w:r w:rsidR="00004819" w:rsidRPr="00826CC9">
        <w:rPr>
          <w:rFonts w:cstheme="minorHAnsi"/>
          <w:sz w:val="20"/>
          <w:szCs w:val="20"/>
        </w:rPr>
        <w:t xml:space="preserve">dalších prostorách určených </w:t>
      </w:r>
      <w:r w:rsidR="00D56388" w:rsidRPr="00826CC9">
        <w:rPr>
          <w:rFonts w:cstheme="minorHAnsi"/>
          <w:sz w:val="20"/>
          <w:szCs w:val="20"/>
        </w:rPr>
        <w:t>Objednatelem.</w:t>
      </w:r>
    </w:p>
    <w:p w:rsidR="003148CA" w:rsidRPr="00826CC9" w:rsidRDefault="003148CA" w:rsidP="003148CA">
      <w:pPr>
        <w:rPr>
          <w:rFonts w:cstheme="minorHAnsi"/>
          <w:sz w:val="20"/>
          <w:szCs w:val="20"/>
        </w:rPr>
      </w:pPr>
      <w:r w:rsidRPr="00826CC9">
        <w:rPr>
          <w:rFonts w:cstheme="minorHAnsi"/>
          <w:sz w:val="20"/>
          <w:szCs w:val="20"/>
        </w:rPr>
        <w:t xml:space="preserve">V rámci této fáze </w:t>
      </w:r>
      <w:r w:rsidR="00B41A91" w:rsidRPr="00826CC9">
        <w:rPr>
          <w:rFonts w:cstheme="minorHAnsi"/>
          <w:sz w:val="20"/>
          <w:szCs w:val="20"/>
        </w:rPr>
        <w:t>Dodavatel</w:t>
      </w:r>
      <w:r w:rsidRPr="00826CC9">
        <w:rPr>
          <w:rFonts w:cstheme="minorHAnsi"/>
          <w:sz w:val="20"/>
          <w:szCs w:val="20"/>
        </w:rPr>
        <w:t xml:space="preserve"> zajistí</w:t>
      </w:r>
      <w:r w:rsidR="00731C8E" w:rsidRPr="00826CC9">
        <w:rPr>
          <w:rFonts w:cstheme="minorHAnsi"/>
          <w:sz w:val="20"/>
          <w:szCs w:val="20"/>
        </w:rPr>
        <w:t xml:space="preserve"> pro nástroj </w:t>
      </w:r>
      <w:r w:rsidR="007F2605" w:rsidRPr="00826CC9">
        <w:rPr>
          <w:rFonts w:cstheme="minorHAnsi"/>
          <w:sz w:val="20"/>
          <w:szCs w:val="20"/>
        </w:rPr>
        <w:t>SAU</w:t>
      </w:r>
      <w:r w:rsidRPr="00826CC9">
        <w:rPr>
          <w:rFonts w:cstheme="minorHAnsi"/>
          <w:sz w:val="20"/>
          <w:szCs w:val="20"/>
        </w:rPr>
        <w:t>:</w:t>
      </w:r>
    </w:p>
    <w:p w:rsidR="00173FDC" w:rsidRPr="00826CC9" w:rsidRDefault="00173FDC" w:rsidP="001162C3">
      <w:pPr>
        <w:pStyle w:val="Odstavecseseznamem"/>
        <w:numPr>
          <w:ilvl w:val="0"/>
          <w:numId w:val="8"/>
        </w:numPr>
        <w:rPr>
          <w:rFonts w:cstheme="minorHAnsi"/>
          <w:sz w:val="20"/>
          <w:szCs w:val="20"/>
        </w:rPr>
      </w:pPr>
      <w:r w:rsidRPr="00826CC9">
        <w:rPr>
          <w:rFonts w:cstheme="minorHAnsi"/>
          <w:sz w:val="20"/>
          <w:szCs w:val="20"/>
        </w:rPr>
        <w:t xml:space="preserve">Školení pro </w:t>
      </w:r>
      <w:r w:rsidR="00DC0BEB" w:rsidRPr="00826CC9">
        <w:rPr>
          <w:rFonts w:cstheme="minorHAnsi"/>
          <w:b/>
          <w:sz w:val="20"/>
          <w:szCs w:val="20"/>
        </w:rPr>
        <w:t>60</w:t>
      </w:r>
      <w:r w:rsidRPr="00826CC9">
        <w:rPr>
          <w:rFonts w:cstheme="minorHAnsi"/>
          <w:b/>
          <w:sz w:val="20"/>
          <w:szCs w:val="20"/>
        </w:rPr>
        <w:t xml:space="preserve"> </w:t>
      </w:r>
      <w:r w:rsidR="00BD05BD" w:rsidRPr="00826CC9">
        <w:rPr>
          <w:rFonts w:cstheme="minorHAnsi"/>
          <w:b/>
          <w:sz w:val="20"/>
          <w:szCs w:val="20"/>
        </w:rPr>
        <w:t>K</w:t>
      </w:r>
      <w:r w:rsidR="00ED0262" w:rsidRPr="00826CC9">
        <w:rPr>
          <w:rFonts w:cstheme="minorHAnsi"/>
          <w:b/>
          <w:sz w:val="20"/>
          <w:szCs w:val="20"/>
        </w:rPr>
        <w:t xml:space="preserve">oncových uživatelů, vč. zástupců dodavatelů a provozovatelů IT služeb rezortu </w:t>
      </w:r>
      <w:proofErr w:type="spellStart"/>
      <w:r w:rsidR="00ED0262" w:rsidRPr="00826CC9">
        <w:rPr>
          <w:rFonts w:cstheme="minorHAnsi"/>
          <w:b/>
          <w:sz w:val="20"/>
          <w:szCs w:val="20"/>
        </w:rPr>
        <w:t>MZe</w:t>
      </w:r>
      <w:proofErr w:type="spellEnd"/>
      <w:r w:rsidR="00ED0262" w:rsidRPr="00826CC9">
        <w:rPr>
          <w:rFonts w:cstheme="minorHAnsi"/>
          <w:b/>
          <w:sz w:val="20"/>
          <w:szCs w:val="20"/>
        </w:rPr>
        <w:t xml:space="preserve"> (</w:t>
      </w:r>
      <w:proofErr w:type="spellStart"/>
      <w:r w:rsidR="00ED0262" w:rsidRPr="00826CC9">
        <w:rPr>
          <w:rFonts w:cstheme="minorHAnsi"/>
          <w:b/>
          <w:sz w:val="20"/>
          <w:szCs w:val="20"/>
        </w:rPr>
        <w:t>SeP</w:t>
      </w:r>
      <w:proofErr w:type="spellEnd"/>
      <w:r w:rsidR="00ED0262" w:rsidRPr="00826CC9">
        <w:rPr>
          <w:rFonts w:cstheme="minorHAnsi"/>
          <w:b/>
          <w:sz w:val="20"/>
          <w:szCs w:val="20"/>
        </w:rPr>
        <w:t xml:space="preserve">) - </w:t>
      </w:r>
      <w:r w:rsidR="00ED0262" w:rsidRPr="00826CC9">
        <w:rPr>
          <w:b/>
          <w:sz w:val="20"/>
          <w:szCs w:val="20"/>
        </w:rPr>
        <w:t xml:space="preserve">Školení Metodiky SAU pro </w:t>
      </w:r>
      <w:proofErr w:type="spellStart"/>
      <w:r w:rsidR="00ED0262" w:rsidRPr="00826CC9">
        <w:rPr>
          <w:b/>
          <w:sz w:val="20"/>
          <w:szCs w:val="20"/>
        </w:rPr>
        <w:t>SeP</w:t>
      </w:r>
      <w:proofErr w:type="spellEnd"/>
      <w:r w:rsidR="00ED0262" w:rsidRPr="00826CC9">
        <w:rPr>
          <w:rFonts w:cstheme="minorHAnsi"/>
          <w:sz w:val="20"/>
          <w:szCs w:val="20"/>
        </w:rPr>
        <w:t>;</w:t>
      </w:r>
    </w:p>
    <w:p w:rsidR="00877720" w:rsidRPr="00826CC9" w:rsidRDefault="00ED0262" w:rsidP="001162C3">
      <w:pPr>
        <w:pStyle w:val="Odstavecseseznamem"/>
        <w:numPr>
          <w:ilvl w:val="0"/>
          <w:numId w:val="8"/>
        </w:numPr>
        <w:rPr>
          <w:rFonts w:cstheme="minorHAnsi"/>
          <w:sz w:val="20"/>
          <w:szCs w:val="20"/>
        </w:rPr>
      </w:pPr>
      <w:r w:rsidRPr="00826CC9">
        <w:rPr>
          <w:rFonts w:cstheme="minorHAnsi"/>
          <w:sz w:val="20"/>
          <w:szCs w:val="20"/>
        </w:rPr>
        <w:t xml:space="preserve">Školení pro </w:t>
      </w:r>
      <w:r w:rsidR="00DC0BEB" w:rsidRPr="00826CC9">
        <w:rPr>
          <w:rFonts w:cstheme="minorHAnsi"/>
          <w:b/>
          <w:sz w:val="20"/>
          <w:szCs w:val="20"/>
        </w:rPr>
        <w:t>20</w:t>
      </w:r>
      <w:r w:rsidR="00877720" w:rsidRPr="00826CC9">
        <w:rPr>
          <w:rFonts w:cstheme="minorHAnsi"/>
          <w:b/>
          <w:sz w:val="20"/>
          <w:szCs w:val="20"/>
        </w:rPr>
        <w:t xml:space="preserve"> K</w:t>
      </w:r>
      <w:r w:rsidRPr="00826CC9">
        <w:rPr>
          <w:rFonts w:cstheme="minorHAnsi"/>
          <w:b/>
          <w:sz w:val="20"/>
          <w:szCs w:val="20"/>
        </w:rPr>
        <w:t xml:space="preserve">oncových uživatelů, vč. zástupců dodavatelů a provozovatelů </w:t>
      </w:r>
      <w:proofErr w:type="spellStart"/>
      <w:r w:rsidRPr="00826CC9">
        <w:rPr>
          <w:rFonts w:cstheme="minorHAnsi"/>
          <w:b/>
          <w:sz w:val="20"/>
          <w:szCs w:val="20"/>
        </w:rPr>
        <w:t>IdP</w:t>
      </w:r>
      <w:proofErr w:type="spellEnd"/>
      <w:r w:rsidRPr="00826CC9">
        <w:rPr>
          <w:rFonts w:cstheme="minorHAnsi"/>
          <w:b/>
          <w:sz w:val="20"/>
          <w:szCs w:val="20"/>
        </w:rPr>
        <w:t xml:space="preserve"> - </w:t>
      </w:r>
      <w:r w:rsidRPr="00826CC9">
        <w:rPr>
          <w:b/>
          <w:sz w:val="20"/>
          <w:szCs w:val="20"/>
        </w:rPr>
        <w:t xml:space="preserve">Školení metodiky SAU pro integraci </w:t>
      </w:r>
      <w:proofErr w:type="spellStart"/>
      <w:r w:rsidRPr="00826CC9">
        <w:rPr>
          <w:b/>
          <w:sz w:val="20"/>
          <w:szCs w:val="20"/>
        </w:rPr>
        <w:t>IdP</w:t>
      </w:r>
      <w:proofErr w:type="spellEnd"/>
      <w:r w:rsidRPr="00826CC9">
        <w:rPr>
          <w:b/>
          <w:sz w:val="20"/>
          <w:szCs w:val="20"/>
        </w:rPr>
        <w:t>;</w:t>
      </w:r>
    </w:p>
    <w:p w:rsidR="001655D1" w:rsidRPr="00826CC9" w:rsidRDefault="00ED0262" w:rsidP="001162C3">
      <w:pPr>
        <w:pStyle w:val="Odstavecseseznamem"/>
        <w:numPr>
          <w:ilvl w:val="0"/>
          <w:numId w:val="8"/>
        </w:numPr>
        <w:rPr>
          <w:rFonts w:cstheme="minorHAnsi"/>
          <w:sz w:val="20"/>
          <w:szCs w:val="20"/>
        </w:rPr>
      </w:pPr>
      <w:r w:rsidRPr="00826CC9">
        <w:rPr>
          <w:rFonts w:cstheme="minorHAnsi"/>
          <w:sz w:val="20"/>
          <w:szCs w:val="20"/>
        </w:rPr>
        <w:t xml:space="preserve">Školení pro </w:t>
      </w:r>
      <w:r w:rsidR="00DC0BEB" w:rsidRPr="00826CC9">
        <w:rPr>
          <w:rFonts w:cstheme="minorHAnsi"/>
          <w:b/>
          <w:sz w:val="20"/>
          <w:szCs w:val="20"/>
        </w:rPr>
        <w:t>3</w:t>
      </w:r>
      <w:r w:rsidR="00BD05BD" w:rsidRPr="00826CC9">
        <w:rPr>
          <w:rFonts w:cstheme="minorHAnsi"/>
          <w:b/>
          <w:sz w:val="20"/>
          <w:szCs w:val="20"/>
        </w:rPr>
        <w:t xml:space="preserve"> Správce systému</w:t>
      </w:r>
      <w:r w:rsidRPr="00826CC9">
        <w:rPr>
          <w:rFonts w:cstheme="minorHAnsi"/>
          <w:sz w:val="20"/>
          <w:szCs w:val="20"/>
        </w:rPr>
        <w:t xml:space="preserve"> (též „</w:t>
      </w:r>
      <w:proofErr w:type="spellStart"/>
      <w:r w:rsidRPr="00826CC9">
        <w:rPr>
          <w:rFonts w:cstheme="minorHAnsi"/>
          <w:sz w:val="20"/>
          <w:szCs w:val="20"/>
        </w:rPr>
        <w:t>superuser</w:t>
      </w:r>
      <w:proofErr w:type="spellEnd"/>
      <w:r w:rsidRPr="00826CC9">
        <w:rPr>
          <w:rFonts w:cstheme="minorHAnsi"/>
          <w:sz w:val="20"/>
          <w:szCs w:val="20"/>
        </w:rPr>
        <w:t>/</w:t>
      </w:r>
      <w:proofErr w:type="spellStart"/>
      <w:r w:rsidRPr="00826CC9">
        <w:rPr>
          <w:rFonts w:cstheme="minorHAnsi"/>
          <w:sz w:val="20"/>
          <w:szCs w:val="20"/>
        </w:rPr>
        <w:t>root</w:t>
      </w:r>
      <w:proofErr w:type="spellEnd"/>
      <w:r w:rsidRPr="00826CC9">
        <w:rPr>
          <w:rFonts w:cstheme="minorHAnsi"/>
          <w:sz w:val="20"/>
          <w:szCs w:val="20"/>
        </w:rPr>
        <w:t>“);</w:t>
      </w:r>
    </w:p>
    <w:p w:rsidR="001B614C" w:rsidRPr="00826CC9" w:rsidRDefault="00ED0262" w:rsidP="00E001B2">
      <w:pPr>
        <w:pStyle w:val="Odstavecseseznamem"/>
        <w:numPr>
          <w:ilvl w:val="0"/>
          <w:numId w:val="8"/>
        </w:numPr>
        <w:rPr>
          <w:rFonts w:cstheme="minorHAnsi"/>
          <w:sz w:val="20"/>
          <w:szCs w:val="20"/>
        </w:rPr>
      </w:pPr>
      <w:r w:rsidRPr="00826CC9">
        <w:rPr>
          <w:rFonts w:cstheme="minorHAnsi"/>
          <w:sz w:val="20"/>
          <w:szCs w:val="20"/>
        </w:rPr>
        <w:t xml:space="preserve">Školení pro </w:t>
      </w:r>
      <w:r w:rsidR="00DC0BEB" w:rsidRPr="00826CC9">
        <w:rPr>
          <w:rFonts w:cstheme="minorHAnsi"/>
          <w:b/>
          <w:sz w:val="20"/>
          <w:szCs w:val="20"/>
        </w:rPr>
        <w:t>20</w:t>
      </w:r>
      <w:r w:rsidR="001655D1" w:rsidRPr="00826CC9">
        <w:rPr>
          <w:rFonts w:cstheme="minorHAnsi"/>
          <w:b/>
          <w:sz w:val="20"/>
          <w:szCs w:val="20"/>
        </w:rPr>
        <w:t xml:space="preserve"> pokročilých uživatelů</w:t>
      </w:r>
      <w:r w:rsidR="002151BB" w:rsidRPr="00826CC9">
        <w:rPr>
          <w:rFonts w:cstheme="minorHAnsi"/>
          <w:sz w:val="20"/>
          <w:szCs w:val="20"/>
        </w:rPr>
        <w:t xml:space="preserve"> (též „</w:t>
      </w:r>
      <w:proofErr w:type="spellStart"/>
      <w:r w:rsidR="00BD05BD" w:rsidRPr="00826CC9">
        <w:rPr>
          <w:rFonts w:cstheme="minorHAnsi"/>
          <w:sz w:val="20"/>
          <w:szCs w:val="20"/>
        </w:rPr>
        <w:t>P</w:t>
      </w:r>
      <w:r w:rsidR="002151BB" w:rsidRPr="00826CC9">
        <w:rPr>
          <w:rFonts w:cstheme="minorHAnsi"/>
          <w:sz w:val="20"/>
          <w:szCs w:val="20"/>
        </w:rPr>
        <w:t>ower</w:t>
      </w:r>
      <w:proofErr w:type="spellEnd"/>
      <w:r w:rsidR="002151BB" w:rsidRPr="00826CC9">
        <w:rPr>
          <w:rFonts w:cstheme="minorHAnsi"/>
          <w:sz w:val="20"/>
          <w:szCs w:val="20"/>
        </w:rPr>
        <w:t xml:space="preserve"> user</w:t>
      </w:r>
      <w:r w:rsidR="00D8054D" w:rsidRPr="00826CC9">
        <w:rPr>
          <w:rFonts w:cstheme="minorHAnsi"/>
          <w:sz w:val="20"/>
          <w:szCs w:val="20"/>
        </w:rPr>
        <w:t>“</w:t>
      </w:r>
      <w:r w:rsidR="002151BB" w:rsidRPr="00826CC9">
        <w:rPr>
          <w:rFonts w:cstheme="minorHAnsi"/>
          <w:sz w:val="20"/>
          <w:szCs w:val="20"/>
        </w:rPr>
        <w:t>)</w:t>
      </w:r>
      <w:r w:rsidR="00F76929" w:rsidRPr="00826CC9">
        <w:rPr>
          <w:rFonts w:cstheme="minorHAnsi"/>
          <w:sz w:val="20"/>
          <w:szCs w:val="20"/>
        </w:rPr>
        <w:t>.</w:t>
      </w:r>
    </w:p>
    <w:p w:rsidR="00BC1CCE" w:rsidRPr="00826CC9" w:rsidRDefault="00BC1CCE" w:rsidP="00E001B2">
      <w:pPr>
        <w:rPr>
          <w:rFonts w:cstheme="minorHAnsi"/>
          <w:sz w:val="20"/>
          <w:szCs w:val="20"/>
        </w:rPr>
      </w:pPr>
      <w:r w:rsidRPr="00826CC9">
        <w:rPr>
          <w:rFonts w:cstheme="minorHAnsi"/>
          <w:sz w:val="20"/>
          <w:szCs w:val="20"/>
        </w:rPr>
        <w:t>Společná specifika pro školení:</w:t>
      </w:r>
    </w:p>
    <w:p w:rsidR="00BC1CCE" w:rsidRPr="00826CC9" w:rsidRDefault="00BC1CCE" w:rsidP="001162C3">
      <w:pPr>
        <w:pStyle w:val="Odstavecseseznamem"/>
        <w:numPr>
          <w:ilvl w:val="0"/>
          <w:numId w:val="18"/>
        </w:numPr>
        <w:rPr>
          <w:rFonts w:cstheme="minorHAnsi"/>
          <w:sz w:val="20"/>
          <w:szCs w:val="20"/>
        </w:rPr>
      </w:pPr>
      <w:r w:rsidRPr="00826CC9">
        <w:rPr>
          <w:sz w:val="20"/>
          <w:szCs w:val="20"/>
        </w:rPr>
        <w:t>Školení bude probíhat v prostorách Objednatele. Prezentace, případné živé ukázky systémů, dokumentů a dílčích postupů budou realizovány na jednom (1) PC s velkoplošnou projekcí, pro které bude zajištěn přístup k požadovaným systémům a zdrojům Objednatele;</w:t>
      </w:r>
    </w:p>
    <w:p w:rsidR="00BC1CCE" w:rsidRPr="00826CC9" w:rsidRDefault="00BC1CCE" w:rsidP="001162C3">
      <w:pPr>
        <w:pStyle w:val="Odstavecseseznamem"/>
        <w:numPr>
          <w:ilvl w:val="0"/>
          <w:numId w:val="18"/>
        </w:numPr>
        <w:rPr>
          <w:rFonts w:cstheme="minorHAnsi"/>
          <w:sz w:val="20"/>
          <w:szCs w:val="20"/>
        </w:rPr>
      </w:pPr>
      <w:r w:rsidRPr="00826CC9">
        <w:rPr>
          <w:rFonts w:cstheme="minorHAnsi"/>
          <w:sz w:val="20"/>
          <w:szCs w:val="20"/>
        </w:rPr>
        <w:t>Dodavatel poskytne všem proškolovaným osobám elektronické, případně i tištěné materiály školení (prezentaci);</w:t>
      </w:r>
    </w:p>
    <w:p w:rsidR="00BC1CCE" w:rsidRPr="00826CC9" w:rsidRDefault="00BC1CCE" w:rsidP="001162C3">
      <w:pPr>
        <w:pStyle w:val="Odstavecseseznamem"/>
        <w:numPr>
          <w:ilvl w:val="0"/>
          <w:numId w:val="18"/>
        </w:numPr>
        <w:rPr>
          <w:rFonts w:cstheme="minorHAnsi"/>
          <w:sz w:val="20"/>
          <w:szCs w:val="20"/>
        </w:rPr>
      </w:pPr>
      <w:r w:rsidRPr="00826CC9">
        <w:rPr>
          <w:sz w:val="20"/>
          <w:szCs w:val="20"/>
        </w:rPr>
        <w:t>Každý účastník obdrží individuální písemné osvědčení v elektronické podobě o absolvování školení.</w:t>
      </w:r>
    </w:p>
    <w:p w:rsidR="00416A77" w:rsidRPr="00826CC9" w:rsidRDefault="00416A77" w:rsidP="00E001B2">
      <w:pPr>
        <w:rPr>
          <w:rFonts w:cstheme="minorHAnsi"/>
          <w:sz w:val="20"/>
          <w:szCs w:val="20"/>
        </w:rPr>
      </w:pPr>
      <w:r w:rsidRPr="00826CC9">
        <w:rPr>
          <w:rFonts w:cstheme="minorHAnsi"/>
          <w:sz w:val="20"/>
          <w:szCs w:val="20"/>
        </w:rPr>
        <w:t>Dále následují požadavky na proškolení jednotlivých kategorií uživatelů. Objednatel je oprávněn pozměnit obsah školení dle aktuálních potřeb před zahájením jednotlivých běhů školení.</w:t>
      </w:r>
    </w:p>
    <w:p w:rsidR="003148CA" w:rsidRPr="00826CC9" w:rsidRDefault="00C70357" w:rsidP="004F1D78">
      <w:pPr>
        <w:rPr>
          <w:rFonts w:cstheme="minorHAnsi"/>
          <w:b/>
          <w:sz w:val="20"/>
          <w:szCs w:val="20"/>
        </w:rPr>
      </w:pPr>
      <w:r w:rsidRPr="00826CC9">
        <w:rPr>
          <w:rFonts w:cstheme="minorHAnsi"/>
          <w:b/>
          <w:sz w:val="20"/>
          <w:szCs w:val="20"/>
        </w:rPr>
        <w:t xml:space="preserve">Ad 1) Školení </w:t>
      </w:r>
      <w:r w:rsidR="00BD05BD" w:rsidRPr="00826CC9">
        <w:rPr>
          <w:rFonts w:cstheme="minorHAnsi"/>
          <w:b/>
          <w:sz w:val="20"/>
          <w:szCs w:val="20"/>
        </w:rPr>
        <w:t>K</w:t>
      </w:r>
      <w:r w:rsidRPr="00826CC9">
        <w:rPr>
          <w:rFonts w:cstheme="minorHAnsi"/>
          <w:b/>
          <w:sz w:val="20"/>
          <w:szCs w:val="20"/>
        </w:rPr>
        <w:t>oncových uživatelů</w:t>
      </w:r>
      <w:r w:rsidR="00962274" w:rsidRPr="00826CC9">
        <w:rPr>
          <w:rFonts w:cstheme="minorHAnsi"/>
          <w:b/>
          <w:sz w:val="20"/>
          <w:szCs w:val="20"/>
        </w:rPr>
        <w:t xml:space="preserve"> - </w:t>
      </w:r>
      <w:r w:rsidR="00962274" w:rsidRPr="00826CC9">
        <w:rPr>
          <w:b/>
          <w:sz w:val="20"/>
          <w:szCs w:val="20"/>
        </w:rPr>
        <w:t xml:space="preserve">Školení Metodiky SAU pro </w:t>
      </w:r>
      <w:proofErr w:type="spellStart"/>
      <w:r w:rsidR="00962274" w:rsidRPr="00826CC9">
        <w:rPr>
          <w:b/>
          <w:sz w:val="20"/>
          <w:szCs w:val="20"/>
        </w:rPr>
        <w:t>SeP</w:t>
      </w:r>
      <w:proofErr w:type="spellEnd"/>
    </w:p>
    <w:p w:rsidR="005E6AB2" w:rsidRPr="00826CC9" w:rsidRDefault="00B41A91" w:rsidP="004F1D78">
      <w:pPr>
        <w:rPr>
          <w:rFonts w:cstheme="minorHAnsi"/>
          <w:sz w:val="20"/>
          <w:szCs w:val="20"/>
        </w:rPr>
      </w:pPr>
      <w:r w:rsidRPr="00826CC9">
        <w:rPr>
          <w:rFonts w:cstheme="minorHAnsi"/>
          <w:sz w:val="20"/>
          <w:szCs w:val="20"/>
        </w:rPr>
        <w:t>Dodavatel</w:t>
      </w:r>
      <w:r w:rsidR="00C70357" w:rsidRPr="00826CC9">
        <w:rPr>
          <w:rFonts w:cstheme="minorHAnsi"/>
          <w:sz w:val="20"/>
          <w:szCs w:val="20"/>
        </w:rPr>
        <w:t xml:space="preserve"> zajistí </w:t>
      </w:r>
      <w:r w:rsidR="00137525" w:rsidRPr="00826CC9">
        <w:rPr>
          <w:rFonts w:cstheme="minorHAnsi"/>
          <w:sz w:val="20"/>
          <w:szCs w:val="20"/>
        </w:rPr>
        <w:t xml:space="preserve">úvodní </w:t>
      </w:r>
      <w:r w:rsidR="00C70357" w:rsidRPr="00826CC9">
        <w:rPr>
          <w:rFonts w:cstheme="minorHAnsi"/>
          <w:sz w:val="20"/>
          <w:szCs w:val="20"/>
        </w:rPr>
        <w:t>proškolení</w:t>
      </w:r>
      <w:r w:rsidR="00137525" w:rsidRPr="00826CC9">
        <w:rPr>
          <w:rFonts w:cstheme="minorHAnsi"/>
          <w:sz w:val="20"/>
          <w:szCs w:val="20"/>
        </w:rPr>
        <w:t xml:space="preserve"> </w:t>
      </w:r>
      <w:r w:rsidR="00BD05BD" w:rsidRPr="00826CC9">
        <w:rPr>
          <w:rFonts w:cstheme="minorHAnsi"/>
          <w:sz w:val="20"/>
          <w:szCs w:val="20"/>
        </w:rPr>
        <w:t>K</w:t>
      </w:r>
      <w:r w:rsidR="00C70357" w:rsidRPr="00826CC9">
        <w:rPr>
          <w:rFonts w:cstheme="minorHAnsi"/>
          <w:sz w:val="20"/>
          <w:szCs w:val="20"/>
        </w:rPr>
        <w:t>oncových uživatelů</w:t>
      </w:r>
      <w:r w:rsidR="00962274" w:rsidRPr="00826CC9">
        <w:rPr>
          <w:rFonts w:cstheme="minorHAnsi"/>
          <w:sz w:val="20"/>
          <w:szCs w:val="20"/>
        </w:rPr>
        <w:t xml:space="preserve"> </w:t>
      </w:r>
      <w:r w:rsidR="00877720" w:rsidRPr="00826CC9">
        <w:rPr>
          <w:rFonts w:cstheme="minorHAnsi"/>
          <w:sz w:val="20"/>
          <w:szCs w:val="20"/>
        </w:rPr>
        <w:t>–</w:t>
      </w:r>
      <w:r w:rsidR="00962274" w:rsidRPr="00826CC9">
        <w:rPr>
          <w:rFonts w:cstheme="minorHAnsi"/>
          <w:sz w:val="20"/>
          <w:szCs w:val="20"/>
        </w:rPr>
        <w:t xml:space="preserve"> </w:t>
      </w:r>
      <w:r w:rsidR="00877720" w:rsidRPr="00826CC9">
        <w:rPr>
          <w:rFonts w:cstheme="minorHAnsi"/>
          <w:sz w:val="20"/>
          <w:szCs w:val="20"/>
        </w:rPr>
        <w:t xml:space="preserve">tj. </w:t>
      </w:r>
      <w:r w:rsidR="00962274" w:rsidRPr="00826CC9">
        <w:rPr>
          <w:sz w:val="20"/>
          <w:szCs w:val="20"/>
        </w:rPr>
        <w:t>zaměstnanc</w:t>
      </w:r>
      <w:r w:rsidR="00877720" w:rsidRPr="00826CC9">
        <w:rPr>
          <w:sz w:val="20"/>
          <w:szCs w:val="20"/>
        </w:rPr>
        <w:t>ů</w:t>
      </w:r>
      <w:r w:rsidR="00962274" w:rsidRPr="00826CC9">
        <w:rPr>
          <w:sz w:val="20"/>
          <w:szCs w:val="20"/>
        </w:rPr>
        <w:t xml:space="preserve"> útvarů bezpečnosti, rozvoje a provozu ICT Objednatele, zástupc</w:t>
      </w:r>
      <w:r w:rsidR="00877720" w:rsidRPr="00826CC9">
        <w:rPr>
          <w:sz w:val="20"/>
          <w:szCs w:val="20"/>
        </w:rPr>
        <w:t>ů</w:t>
      </w:r>
      <w:r w:rsidR="00962274" w:rsidRPr="00826CC9">
        <w:rPr>
          <w:sz w:val="20"/>
          <w:szCs w:val="20"/>
        </w:rPr>
        <w:t xml:space="preserve"> dodavatelů a provozovatelů systémů </w:t>
      </w:r>
      <w:proofErr w:type="spellStart"/>
      <w:r w:rsidR="00962274" w:rsidRPr="00826CC9">
        <w:rPr>
          <w:sz w:val="20"/>
          <w:szCs w:val="20"/>
        </w:rPr>
        <w:t>SeP</w:t>
      </w:r>
      <w:proofErr w:type="spellEnd"/>
      <w:r w:rsidR="00962274" w:rsidRPr="00826CC9">
        <w:rPr>
          <w:sz w:val="20"/>
          <w:szCs w:val="20"/>
        </w:rPr>
        <w:t xml:space="preserve"> na straně Objednatele, pověřen</w:t>
      </w:r>
      <w:r w:rsidR="00877720" w:rsidRPr="00826CC9">
        <w:rPr>
          <w:sz w:val="20"/>
          <w:szCs w:val="20"/>
        </w:rPr>
        <w:t>ých osob</w:t>
      </w:r>
      <w:r w:rsidR="00962274" w:rsidRPr="00826CC9">
        <w:rPr>
          <w:sz w:val="20"/>
          <w:szCs w:val="20"/>
        </w:rPr>
        <w:t xml:space="preserve"> Dodavatele podílející</w:t>
      </w:r>
      <w:r w:rsidR="00877720" w:rsidRPr="00826CC9">
        <w:rPr>
          <w:sz w:val="20"/>
          <w:szCs w:val="20"/>
        </w:rPr>
        <w:t>ch</w:t>
      </w:r>
      <w:r w:rsidR="00962274" w:rsidRPr="00826CC9">
        <w:rPr>
          <w:sz w:val="20"/>
          <w:szCs w:val="20"/>
        </w:rPr>
        <w:t xml:space="preserve"> se na zajištění provozu a rozvoj</w:t>
      </w:r>
      <w:r w:rsidR="00877720" w:rsidRPr="00826CC9">
        <w:rPr>
          <w:sz w:val="20"/>
          <w:szCs w:val="20"/>
        </w:rPr>
        <w:t>i</w:t>
      </w:r>
      <w:r w:rsidR="00962274" w:rsidRPr="00826CC9">
        <w:rPr>
          <w:sz w:val="20"/>
          <w:szCs w:val="20"/>
        </w:rPr>
        <w:t xml:space="preserve"> řešení SAU.</w:t>
      </w:r>
    </w:p>
    <w:p w:rsidR="002F019B" w:rsidRPr="00826CC9" w:rsidRDefault="002F019B" w:rsidP="004F1D78">
      <w:pPr>
        <w:rPr>
          <w:rFonts w:cstheme="minorHAnsi"/>
          <w:sz w:val="20"/>
          <w:szCs w:val="20"/>
          <w:u w:val="single"/>
        </w:rPr>
      </w:pPr>
      <w:r w:rsidRPr="00826CC9">
        <w:rPr>
          <w:rFonts w:cstheme="minorHAnsi"/>
          <w:sz w:val="20"/>
          <w:szCs w:val="20"/>
          <w:u w:val="single"/>
        </w:rPr>
        <w:t>Obsah školení</w:t>
      </w:r>
    </w:p>
    <w:p w:rsidR="00814419" w:rsidRPr="00826CC9" w:rsidRDefault="00525F70" w:rsidP="004F1D78">
      <w:pPr>
        <w:rPr>
          <w:rFonts w:cstheme="minorHAnsi"/>
          <w:sz w:val="20"/>
          <w:szCs w:val="20"/>
        </w:rPr>
      </w:pPr>
      <w:r w:rsidRPr="00826CC9">
        <w:rPr>
          <w:rFonts w:cstheme="minorHAnsi"/>
          <w:sz w:val="20"/>
          <w:szCs w:val="20"/>
        </w:rPr>
        <w:t xml:space="preserve">Po obsahové stránce školení </w:t>
      </w:r>
      <w:r w:rsidR="00962274" w:rsidRPr="00826CC9">
        <w:rPr>
          <w:rFonts w:cstheme="minorHAnsi"/>
          <w:sz w:val="20"/>
          <w:szCs w:val="20"/>
        </w:rPr>
        <w:t>musí zahrnovat:</w:t>
      </w:r>
    </w:p>
    <w:p w:rsidR="00962274" w:rsidRPr="00826CC9" w:rsidRDefault="00962274" w:rsidP="001162C3">
      <w:pPr>
        <w:pStyle w:val="Odstavecseseznamem"/>
        <w:numPr>
          <w:ilvl w:val="0"/>
          <w:numId w:val="18"/>
        </w:numPr>
        <w:rPr>
          <w:rFonts w:cstheme="minorHAnsi"/>
          <w:sz w:val="20"/>
          <w:szCs w:val="20"/>
        </w:rPr>
      </w:pPr>
      <w:r w:rsidRPr="00826CC9">
        <w:rPr>
          <w:rFonts w:cstheme="minorHAnsi"/>
          <w:sz w:val="20"/>
          <w:szCs w:val="20"/>
        </w:rPr>
        <w:t>Představení architektury a technického řešení SAU;</w:t>
      </w:r>
    </w:p>
    <w:p w:rsidR="00962274" w:rsidRPr="00826CC9" w:rsidRDefault="00962274" w:rsidP="001162C3">
      <w:pPr>
        <w:pStyle w:val="Odstavecseseznamem"/>
        <w:numPr>
          <w:ilvl w:val="0"/>
          <w:numId w:val="18"/>
        </w:numPr>
        <w:rPr>
          <w:rFonts w:cstheme="minorHAnsi"/>
          <w:sz w:val="20"/>
          <w:szCs w:val="20"/>
        </w:rPr>
      </w:pPr>
      <w:r w:rsidRPr="00826CC9">
        <w:rPr>
          <w:rFonts w:cstheme="minorHAnsi"/>
          <w:sz w:val="20"/>
          <w:szCs w:val="20"/>
        </w:rPr>
        <w:t>Představení funkcionalit řešení SAU;</w:t>
      </w:r>
    </w:p>
    <w:p w:rsidR="00962274" w:rsidRPr="00826CC9" w:rsidRDefault="00962274" w:rsidP="001162C3">
      <w:pPr>
        <w:pStyle w:val="Odstavecseseznamem"/>
        <w:numPr>
          <w:ilvl w:val="0"/>
          <w:numId w:val="18"/>
        </w:numPr>
        <w:rPr>
          <w:rFonts w:cstheme="minorHAnsi"/>
          <w:sz w:val="20"/>
          <w:szCs w:val="20"/>
        </w:rPr>
      </w:pPr>
      <w:r w:rsidRPr="00826CC9">
        <w:rPr>
          <w:rFonts w:cstheme="minorHAnsi"/>
          <w:sz w:val="20"/>
          <w:szCs w:val="20"/>
        </w:rPr>
        <w:t>Představení uživatelských a API rozhraní SAU;</w:t>
      </w:r>
    </w:p>
    <w:p w:rsidR="00962274" w:rsidRPr="00826CC9" w:rsidRDefault="00962274" w:rsidP="001162C3">
      <w:pPr>
        <w:pStyle w:val="Odstavecseseznamem"/>
        <w:numPr>
          <w:ilvl w:val="0"/>
          <w:numId w:val="18"/>
        </w:numPr>
        <w:rPr>
          <w:rFonts w:cstheme="minorHAnsi"/>
          <w:sz w:val="20"/>
          <w:szCs w:val="20"/>
        </w:rPr>
      </w:pPr>
      <w:r w:rsidRPr="00826CC9">
        <w:rPr>
          <w:rFonts w:cstheme="minorHAnsi"/>
          <w:sz w:val="20"/>
          <w:szCs w:val="20"/>
        </w:rPr>
        <w:t xml:space="preserve">Seznámení s podporovanými metodami integrace </w:t>
      </w:r>
      <w:proofErr w:type="spellStart"/>
      <w:r w:rsidRPr="00826CC9">
        <w:rPr>
          <w:rFonts w:cstheme="minorHAnsi"/>
          <w:sz w:val="20"/>
          <w:szCs w:val="20"/>
        </w:rPr>
        <w:t>SeP</w:t>
      </w:r>
      <w:proofErr w:type="spellEnd"/>
      <w:r w:rsidRPr="00826CC9">
        <w:rPr>
          <w:rFonts w:cstheme="minorHAnsi"/>
          <w:sz w:val="20"/>
          <w:szCs w:val="20"/>
        </w:rPr>
        <w:t xml:space="preserve"> na SAU;</w:t>
      </w:r>
    </w:p>
    <w:p w:rsidR="00962274" w:rsidRPr="00826CC9" w:rsidRDefault="00962274" w:rsidP="001162C3">
      <w:pPr>
        <w:pStyle w:val="Odstavecseseznamem"/>
        <w:numPr>
          <w:ilvl w:val="0"/>
          <w:numId w:val="18"/>
        </w:numPr>
        <w:rPr>
          <w:rFonts w:cstheme="minorHAnsi"/>
          <w:sz w:val="20"/>
          <w:szCs w:val="20"/>
        </w:rPr>
      </w:pPr>
      <w:r w:rsidRPr="00826CC9">
        <w:rPr>
          <w:rFonts w:cstheme="minorHAnsi"/>
          <w:sz w:val="20"/>
          <w:szCs w:val="20"/>
        </w:rPr>
        <w:t xml:space="preserve">Představení standardních způsobů implementace integračních funkcionalit na straně </w:t>
      </w:r>
      <w:proofErr w:type="spellStart"/>
      <w:r w:rsidRPr="00826CC9">
        <w:rPr>
          <w:rFonts w:cstheme="minorHAnsi"/>
          <w:sz w:val="20"/>
          <w:szCs w:val="20"/>
        </w:rPr>
        <w:t>SeP</w:t>
      </w:r>
      <w:proofErr w:type="spellEnd"/>
      <w:r w:rsidRPr="00826CC9">
        <w:rPr>
          <w:rFonts w:cstheme="minorHAnsi"/>
          <w:sz w:val="20"/>
          <w:szCs w:val="20"/>
        </w:rPr>
        <w:t xml:space="preserve"> a uvedení dostupných využitelných knihoven pro jednotlivé technologie;</w:t>
      </w:r>
    </w:p>
    <w:p w:rsidR="00962274" w:rsidRPr="00826CC9" w:rsidRDefault="00962274" w:rsidP="001162C3">
      <w:pPr>
        <w:pStyle w:val="Odstavecseseznamem"/>
        <w:numPr>
          <w:ilvl w:val="0"/>
          <w:numId w:val="18"/>
        </w:numPr>
        <w:rPr>
          <w:rFonts w:cstheme="minorHAnsi"/>
          <w:sz w:val="20"/>
          <w:szCs w:val="20"/>
        </w:rPr>
      </w:pPr>
      <w:r w:rsidRPr="00826CC9">
        <w:rPr>
          <w:rFonts w:cstheme="minorHAnsi"/>
          <w:sz w:val="20"/>
          <w:szCs w:val="20"/>
        </w:rPr>
        <w:t xml:space="preserve">Seznámení s procesem integrace nového </w:t>
      </w:r>
      <w:proofErr w:type="spellStart"/>
      <w:r w:rsidRPr="00826CC9">
        <w:rPr>
          <w:rFonts w:cstheme="minorHAnsi"/>
          <w:sz w:val="20"/>
          <w:szCs w:val="20"/>
        </w:rPr>
        <w:t>SeP</w:t>
      </w:r>
      <w:proofErr w:type="spellEnd"/>
      <w:r w:rsidRPr="00826CC9">
        <w:rPr>
          <w:rFonts w:cstheme="minorHAnsi"/>
          <w:sz w:val="20"/>
          <w:szCs w:val="20"/>
        </w:rPr>
        <w:t>, formálními náležitostmi, obsahem formálních žádostí;</w:t>
      </w:r>
    </w:p>
    <w:p w:rsidR="00962274" w:rsidRPr="00826CC9" w:rsidRDefault="00962274" w:rsidP="001162C3">
      <w:pPr>
        <w:pStyle w:val="Odstavecseseznamem"/>
        <w:numPr>
          <w:ilvl w:val="0"/>
          <w:numId w:val="18"/>
        </w:numPr>
        <w:rPr>
          <w:rFonts w:cstheme="minorHAnsi"/>
          <w:sz w:val="20"/>
          <w:szCs w:val="20"/>
        </w:rPr>
      </w:pPr>
      <w:r w:rsidRPr="00826CC9">
        <w:rPr>
          <w:rFonts w:cstheme="minorHAnsi"/>
          <w:sz w:val="20"/>
          <w:szCs w:val="20"/>
        </w:rPr>
        <w:t>Seznámení</w:t>
      </w:r>
      <w:r w:rsidRPr="00826CC9">
        <w:rPr>
          <w:sz w:val="20"/>
          <w:szCs w:val="20"/>
        </w:rPr>
        <w:t xml:space="preserve"> s procesem a postupem testování a nasazování nových integrací na vývojové, testovací a produkční prostředí.</w:t>
      </w:r>
    </w:p>
    <w:p w:rsidR="002F019B" w:rsidRPr="00826CC9" w:rsidRDefault="002F019B" w:rsidP="00662C57">
      <w:pPr>
        <w:rPr>
          <w:rFonts w:cstheme="minorHAnsi"/>
          <w:sz w:val="20"/>
          <w:szCs w:val="20"/>
          <w:u w:val="single"/>
        </w:rPr>
      </w:pPr>
      <w:r w:rsidRPr="00826CC9">
        <w:rPr>
          <w:rFonts w:cstheme="minorHAnsi"/>
          <w:sz w:val="20"/>
          <w:szCs w:val="20"/>
          <w:u w:val="single"/>
        </w:rPr>
        <w:t>Časový rozsah školení:</w:t>
      </w:r>
    </w:p>
    <w:p w:rsidR="00B62BFF" w:rsidRPr="00826CC9" w:rsidRDefault="00B62BFF" w:rsidP="00B62BFF">
      <w:pPr>
        <w:rPr>
          <w:sz w:val="20"/>
          <w:szCs w:val="20"/>
        </w:rPr>
      </w:pPr>
      <w:r w:rsidRPr="00826CC9">
        <w:rPr>
          <w:sz w:val="20"/>
          <w:szCs w:val="20"/>
        </w:rPr>
        <w:t xml:space="preserve">Časová dotace: </w:t>
      </w:r>
      <w:r w:rsidR="00570046" w:rsidRPr="00826CC9">
        <w:rPr>
          <w:sz w:val="20"/>
          <w:szCs w:val="20"/>
        </w:rPr>
        <w:t>2x</w:t>
      </w:r>
      <w:r w:rsidR="00DC0BEB" w:rsidRPr="00826CC9">
        <w:rPr>
          <w:sz w:val="20"/>
          <w:szCs w:val="20"/>
        </w:rPr>
        <w:t>8</w:t>
      </w:r>
      <w:r w:rsidRPr="00826CC9">
        <w:rPr>
          <w:sz w:val="20"/>
          <w:szCs w:val="20"/>
        </w:rPr>
        <w:t xml:space="preserve"> hodin výuky</w:t>
      </w:r>
    </w:p>
    <w:p w:rsidR="002F019B" w:rsidRPr="00826CC9" w:rsidRDefault="002F019B" w:rsidP="00814419">
      <w:pPr>
        <w:rPr>
          <w:rFonts w:cstheme="minorHAnsi"/>
          <w:sz w:val="20"/>
          <w:szCs w:val="20"/>
          <w:u w:val="single"/>
        </w:rPr>
      </w:pPr>
      <w:r w:rsidRPr="00826CC9">
        <w:rPr>
          <w:rFonts w:cstheme="minorHAnsi"/>
          <w:sz w:val="20"/>
          <w:szCs w:val="20"/>
          <w:u w:val="single"/>
        </w:rPr>
        <w:t>Počet účastníků pro jeden běh školení</w:t>
      </w:r>
    </w:p>
    <w:p w:rsidR="00814419" w:rsidRPr="00826CC9" w:rsidRDefault="00814419" w:rsidP="00814419">
      <w:pPr>
        <w:rPr>
          <w:rFonts w:cstheme="minorHAnsi"/>
          <w:sz w:val="20"/>
          <w:szCs w:val="20"/>
        </w:rPr>
      </w:pPr>
      <w:r w:rsidRPr="00826CC9">
        <w:rPr>
          <w:rFonts w:cstheme="minorHAnsi"/>
          <w:sz w:val="20"/>
          <w:szCs w:val="20"/>
        </w:rPr>
        <w:t xml:space="preserve">Maximální počet účastníků 1 školení je </w:t>
      </w:r>
      <w:r w:rsidR="00DC0BEB" w:rsidRPr="00826CC9">
        <w:rPr>
          <w:rFonts w:cstheme="minorHAnsi"/>
          <w:sz w:val="20"/>
          <w:szCs w:val="20"/>
        </w:rPr>
        <w:t>20</w:t>
      </w:r>
      <w:r w:rsidR="00CD0D63" w:rsidRPr="00826CC9">
        <w:rPr>
          <w:rFonts w:cstheme="minorHAnsi"/>
          <w:sz w:val="20"/>
          <w:szCs w:val="20"/>
        </w:rPr>
        <w:t xml:space="preserve"> </w:t>
      </w:r>
      <w:r w:rsidR="00220222" w:rsidRPr="00826CC9">
        <w:rPr>
          <w:rFonts w:cstheme="minorHAnsi"/>
          <w:sz w:val="20"/>
          <w:szCs w:val="20"/>
        </w:rPr>
        <w:t>osob</w:t>
      </w:r>
      <w:r w:rsidRPr="00826CC9">
        <w:rPr>
          <w:rFonts w:cstheme="minorHAnsi"/>
          <w:sz w:val="20"/>
          <w:szCs w:val="20"/>
        </w:rPr>
        <w:t>.</w:t>
      </w:r>
    </w:p>
    <w:p w:rsidR="002F019B" w:rsidRPr="00826CC9" w:rsidRDefault="002F019B" w:rsidP="003B14CE">
      <w:pPr>
        <w:rPr>
          <w:rFonts w:cstheme="minorHAnsi"/>
          <w:sz w:val="20"/>
          <w:szCs w:val="20"/>
          <w:u w:val="single"/>
        </w:rPr>
      </w:pPr>
      <w:r w:rsidRPr="00826CC9">
        <w:rPr>
          <w:rFonts w:cstheme="minorHAnsi"/>
          <w:sz w:val="20"/>
          <w:szCs w:val="20"/>
          <w:u w:val="single"/>
        </w:rPr>
        <w:t>Harmonogram školení</w:t>
      </w:r>
    </w:p>
    <w:p w:rsidR="00500125" w:rsidRPr="00826CC9" w:rsidRDefault="00B41A91" w:rsidP="003B14CE">
      <w:pPr>
        <w:rPr>
          <w:rFonts w:cstheme="minorHAnsi"/>
          <w:sz w:val="20"/>
          <w:szCs w:val="20"/>
        </w:rPr>
      </w:pPr>
      <w:r w:rsidRPr="00826CC9">
        <w:rPr>
          <w:rFonts w:cstheme="minorHAnsi"/>
          <w:sz w:val="20"/>
          <w:szCs w:val="20"/>
        </w:rPr>
        <w:t>Dodavatel</w:t>
      </w:r>
      <w:r w:rsidR="00AB43EB" w:rsidRPr="00826CC9">
        <w:rPr>
          <w:rFonts w:cstheme="minorHAnsi"/>
          <w:sz w:val="20"/>
          <w:szCs w:val="20"/>
        </w:rPr>
        <w:t xml:space="preserve"> navrhne </w:t>
      </w:r>
      <w:r w:rsidR="003151B1" w:rsidRPr="00826CC9">
        <w:rPr>
          <w:rFonts w:cstheme="minorHAnsi"/>
          <w:sz w:val="20"/>
          <w:szCs w:val="20"/>
        </w:rPr>
        <w:t>Objednatel</w:t>
      </w:r>
      <w:r w:rsidR="00AB43EB" w:rsidRPr="00826CC9">
        <w:rPr>
          <w:rFonts w:cstheme="minorHAnsi"/>
          <w:sz w:val="20"/>
          <w:szCs w:val="20"/>
        </w:rPr>
        <w:t xml:space="preserve">i termíny, místo a počet proškolovaných osob pro zajištění </w:t>
      </w:r>
      <w:r w:rsidR="006B0EAC" w:rsidRPr="00826CC9">
        <w:rPr>
          <w:rFonts w:cstheme="minorHAnsi"/>
          <w:sz w:val="20"/>
          <w:szCs w:val="20"/>
        </w:rPr>
        <w:t xml:space="preserve">úvodního </w:t>
      </w:r>
      <w:r w:rsidR="00AB43EB" w:rsidRPr="00826CC9">
        <w:rPr>
          <w:rFonts w:cstheme="minorHAnsi"/>
          <w:sz w:val="20"/>
          <w:szCs w:val="20"/>
        </w:rPr>
        <w:t xml:space="preserve">proškolení </w:t>
      </w:r>
      <w:r w:rsidR="00AB06A5" w:rsidRPr="00826CC9">
        <w:rPr>
          <w:rFonts w:cstheme="minorHAnsi"/>
          <w:sz w:val="20"/>
          <w:szCs w:val="20"/>
        </w:rPr>
        <w:t>K</w:t>
      </w:r>
      <w:r w:rsidR="00AB43EB" w:rsidRPr="00826CC9">
        <w:rPr>
          <w:rFonts w:cstheme="minorHAnsi"/>
          <w:sz w:val="20"/>
          <w:szCs w:val="20"/>
        </w:rPr>
        <w:t xml:space="preserve">oncových uživatelů (harmonogram školení). </w:t>
      </w:r>
      <w:r w:rsidR="003625E5" w:rsidRPr="00826CC9">
        <w:rPr>
          <w:rFonts w:cstheme="minorHAnsi"/>
          <w:sz w:val="20"/>
          <w:szCs w:val="20"/>
        </w:rPr>
        <w:t>H</w:t>
      </w:r>
      <w:r w:rsidR="00AB43EB" w:rsidRPr="00826CC9">
        <w:rPr>
          <w:rFonts w:cstheme="minorHAnsi"/>
          <w:sz w:val="20"/>
          <w:szCs w:val="20"/>
        </w:rPr>
        <w:t>armonogram</w:t>
      </w:r>
      <w:r w:rsidR="003625E5" w:rsidRPr="00826CC9">
        <w:rPr>
          <w:rFonts w:cstheme="minorHAnsi"/>
          <w:sz w:val="20"/>
          <w:szCs w:val="20"/>
        </w:rPr>
        <w:t xml:space="preserve"> školení</w:t>
      </w:r>
      <w:r w:rsidR="00AB43EB" w:rsidRPr="00826CC9">
        <w:rPr>
          <w:rFonts w:cstheme="minorHAnsi"/>
          <w:sz w:val="20"/>
          <w:szCs w:val="20"/>
        </w:rPr>
        <w:t xml:space="preserve"> musí být ze strany</w:t>
      </w:r>
      <w:r w:rsidR="003625E5" w:rsidRPr="00826CC9">
        <w:rPr>
          <w:rFonts w:cstheme="minorHAnsi"/>
          <w:sz w:val="20"/>
          <w:szCs w:val="20"/>
        </w:rPr>
        <w:t xml:space="preserve"> </w:t>
      </w:r>
      <w:r w:rsidR="003151B1" w:rsidRPr="00826CC9">
        <w:rPr>
          <w:rFonts w:cstheme="minorHAnsi"/>
          <w:sz w:val="20"/>
          <w:szCs w:val="20"/>
        </w:rPr>
        <w:t>Objednatel</w:t>
      </w:r>
      <w:r w:rsidR="003625E5" w:rsidRPr="00826CC9">
        <w:rPr>
          <w:rFonts w:cstheme="minorHAnsi"/>
          <w:sz w:val="20"/>
          <w:szCs w:val="20"/>
        </w:rPr>
        <w:t xml:space="preserve">e </w:t>
      </w:r>
      <w:r w:rsidR="00AB43EB" w:rsidRPr="00826CC9">
        <w:rPr>
          <w:rFonts w:cstheme="minorHAnsi"/>
          <w:sz w:val="20"/>
          <w:szCs w:val="20"/>
        </w:rPr>
        <w:t xml:space="preserve">nejprve odsouhlasen a poté </w:t>
      </w:r>
      <w:r w:rsidR="00AB43EB" w:rsidRPr="00826CC9">
        <w:rPr>
          <w:rFonts w:cstheme="minorHAnsi"/>
          <w:sz w:val="20"/>
          <w:szCs w:val="20"/>
        </w:rPr>
        <w:lastRenderedPageBreak/>
        <w:t>může být zahájena organizace jednotlivých školení</w:t>
      </w:r>
      <w:r w:rsidR="003625E5" w:rsidRPr="00826CC9">
        <w:rPr>
          <w:rFonts w:cstheme="minorHAnsi"/>
          <w:sz w:val="20"/>
          <w:szCs w:val="20"/>
        </w:rPr>
        <w:t>.</w:t>
      </w:r>
      <w:r w:rsidR="00AB43EB" w:rsidRPr="00826CC9">
        <w:rPr>
          <w:rFonts w:cstheme="minorHAnsi"/>
          <w:sz w:val="20"/>
          <w:szCs w:val="20"/>
        </w:rPr>
        <w:t xml:space="preserve"> </w:t>
      </w:r>
      <w:r w:rsidR="003625E5" w:rsidRPr="00826CC9">
        <w:rPr>
          <w:rFonts w:cstheme="minorHAnsi"/>
          <w:sz w:val="20"/>
          <w:szCs w:val="20"/>
        </w:rPr>
        <w:t xml:space="preserve">Prostory </w:t>
      </w:r>
      <w:r w:rsidR="00D82201" w:rsidRPr="00826CC9">
        <w:rPr>
          <w:rFonts w:cstheme="minorHAnsi"/>
          <w:sz w:val="20"/>
          <w:szCs w:val="20"/>
        </w:rPr>
        <w:t xml:space="preserve">a infrastrukturu </w:t>
      </w:r>
      <w:r w:rsidR="003625E5" w:rsidRPr="00826CC9">
        <w:rPr>
          <w:rFonts w:cstheme="minorHAnsi"/>
          <w:sz w:val="20"/>
          <w:szCs w:val="20"/>
        </w:rPr>
        <w:t xml:space="preserve">pro jednotlivá školení </w:t>
      </w:r>
      <w:r w:rsidR="00871387" w:rsidRPr="00826CC9">
        <w:rPr>
          <w:rFonts w:cstheme="minorHAnsi"/>
          <w:sz w:val="20"/>
          <w:szCs w:val="20"/>
        </w:rPr>
        <w:t xml:space="preserve">s možností připojení k internetu </w:t>
      </w:r>
      <w:r w:rsidR="003625E5" w:rsidRPr="00826CC9">
        <w:rPr>
          <w:rFonts w:cstheme="minorHAnsi"/>
          <w:sz w:val="20"/>
          <w:szCs w:val="20"/>
        </w:rPr>
        <w:t>budou poskytnut</w:t>
      </w:r>
      <w:r w:rsidR="00AB06A5" w:rsidRPr="00826CC9">
        <w:rPr>
          <w:rFonts w:cstheme="minorHAnsi"/>
          <w:sz w:val="20"/>
          <w:szCs w:val="20"/>
        </w:rPr>
        <w:t>y</w:t>
      </w:r>
      <w:r w:rsidR="003625E5" w:rsidRPr="00826CC9">
        <w:rPr>
          <w:rFonts w:cstheme="minorHAnsi"/>
          <w:sz w:val="20"/>
          <w:szCs w:val="20"/>
        </w:rPr>
        <w:t xml:space="preserve"> </w:t>
      </w:r>
      <w:proofErr w:type="spellStart"/>
      <w:r w:rsidR="00962274" w:rsidRPr="00826CC9">
        <w:rPr>
          <w:rFonts w:cstheme="minorHAnsi"/>
          <w:sz w:val="20"/>
          <w:szCs w:val="20"/>
        </w:rPr>
        <w:t>MZe</w:t>
      </w:r>
      <w:proofErr w:type="spellEnd"/>
      <w:r w:rsidR="003625E5" w:rsidRPr="00826CC9">
        <w:rPr>
          <w:rFonts w:cstheme="minorHAnsi"/>
          <w:sz w:val="20"/>
          <w:szCs w:val="20"/>
        </w:rPr>
        <w:t xml:space="preserve"> </w:t>
      </w:r>
      <w:r w:rsidR="000A3E0F" w:rsidRPr="00826CC9">
        <w:rPr>
          <w:rFonts w:cstheme="minorHAnsi"/>
          <w:sz w:val="20"/>
          <w:szCs w:val="20"/>
        </w:rPr>
        <w:t>bezplatně</w:t>
      </w:r>
      <w:r w:rsidR="003625E5" w:rsidRPr="00826CC9">
        <w:rPr>
          <w:rFonts w:cstheme="minorHAnsi"/>
          <w:sz w:val="20"/>
          <w:szCs w:val="20"/>
        </w:rPr>
        <w:t>.</w:t>
      </w:r>
      <w:r w:rsidR="00871387" w:rsidRPr="00826CC9">
        <w:rPr>
          <w:rFonts w:cstheme="minorHAnsi"/>
          <w:sz w:val="20"/>
          <w:szCs w:val="20"/>
        </w:rPr>
        <w:t xml:space="preserve"> Součinnost při r</w:t>
      </w:r>
      <w:r w:rsidR="003625E5" w:rsidRPr="00826CC9">
        <w:rPr>
          <w:rFonts w:cstheme="minorHAnsi"/>
          <w:sz w:val="20"/>
          <w:szCs w:val="20"/>
        </w:rPr>
        <w:t>ezervaci zasedacích místností</w:t>
      </w:r>
      <w:r w:rsidR="00871387" w:rsidRPr="00826CC9">
        <w:rPr>
          <w:rFonts w:cstheme="minorHAnsi"/>
          <w:sz w:val="20"/>
          <w:szCs w:val="20"/>
        </w:rPr>
        <w:t xml:space="preserve"> zajistí </w:t>
      </w:r>
      <w:r w:rsidR="00260504" w:rsidRPr="00826CC9">
        <w:rPr>
          <w:rFonts w:cstheme="minorHAnsi"/>
          <w:sz w:val="20"/>
          <w:szCs w:val="20"/>
        </w:rPr>
        <w:t>O</w:t>
      </w:r>
      <w:r w:rsidR="003625E5" w:rsidRPr="00826CC9">
        <w:rPr>
          <w:rFonts w:cstheme="minorHAnsi"/>
          <w:sz w:val="20"/>
          <w:szCs w:val="20"/>
        </w:rPr>
        <w:t>bjednatel.</w:t>
      </w:r>
    </w:p>
    <w:p w:rsidR="00814419" w:rsidRPr="00826CC9" w:rsidRDefault="00B41A91" w:rsidP="003B14CE">
      <w:pPr>
        <w:rPr>
          <w:rFonts w:cstheme="minorHAnsi"/>
          <w:sz w:val="20"/>
          <w:szCs w:val="20"/>
        </w:rPr>
      </w:pPr>
      <w:r w:rsidRPr="00826CC9">
        <w:rPr>
          <w:rFonts w:cstheme="minorHAnsi"/>
          <w:sz w:val="20"/>
          <w:szCs w:val="20"/>
        </w:rPr>
        <w:t>Dodavatel</w:t>
      </w:r>
      <w:r w:rsidR="00871387" w:rsidRPr="00826CC9">
        <w:rPr>
          <w:rFonts w:cstheme="minorHAnsi"/>
          <w:sz w:val="20"/>
          <w:szCs w:val="20"/>
        </w:rPr>
        <w:t xml:space="preserve"> musí zajistit proškolení </w:t>
      </w:r>
      <w:r w:rsidR="00AB06A5" w:rsidRPr="00826CC9">
        <w:rPr>
          <w:rFonts w:cstheme="minorHAnsi"/>
          <w:sz w:val="20"/>
          <w:szCs w:val="20"/>
        </w:rPr>
        <w:t>K</w:t>
      </w:r>
      <w:r w:rsidR="00871387" w:rsidRPr="00826CC9">
        <w:rPr>
          <w:rFonts w:cstheme="minorHAnsi"/>
          <w:sz w:val="20"/>
          <w:szCs w:val="20"/>
        </w:rPr>
        <w:t>oncových uživatelů</w:t>
      </w:r>
      <w:r w:rsidR="00CD0D63" w:rsidRPr="00826CC9">
        <w:rPr>
          <w:rFonts w:cstheme="minorHAnsi"/>
          <w:sz w:val="20"/>
          <w:szCs w:val="20"/>
        </w:rPr>
        <w:t xml:space="preserve"> před zahájením </w:t>
      </w:r>
      <w:r w:rsidR="000A3E0F" w:rsidRPr="00826CC9">
        <w:rPr>
          <w:rFonts w:cstheme="minorHAnsi"/>
          <w:sz w:val="20"/>
          <w:szCs w:val="20"/>
        </w:rPr>
        <w:t>ostrého provozu.</w:t>
      </w:r>
    </w:p>
    <w:p w:rsidR="00220222" w:rsidRPr="00826CC9" w:rsidRDefault="00220222" w:rsidP="00220222">
      <w:pPr>
        <w:rPr>
          <w:rFonts w:cstheme="minorHAnsi"/>
          <w:b/>
          <w:sz w:val="20"/>
          <w:szCs w:val="20"/>
        </w:rPr>
      </w:pPr>
      <w:r w:rsidRPr="00826CC9">
        <w:rPr>
          <w:rFonts w:cstheme="minorHAnsi"/>
          <w:b/>
          <w:sz w:val="20"/>
          <w:szCs w:val="20"/>
        </w:rPr>
        <w:t xml:space="preserve">Ad 2) Školení Koncových uživatelů - </w:t>
      </w:r>
      <w:r w:rsidRPr="00826CC9">
        <w:rPr>
          <w:b/>
          <w:sz w:val="20"/>
          <w:szCs w:val="20"/>
        </w:rPr>
        <w:t xml:space="preserve">Školení metodiky SAU pro integraci </w:t>
      </w:r>
      <w:proofErr w:type="spellStart"/>
      <w:r w:rsidRPr="00826CC9">
        <w:rPr>
          <w:b/>
          <w:sz w:val="20"/>
          <w:szCs w:val="20"/>
        </w:rPr>
        <w:t>IdP</w:t>
      </w:r>
      <w:proofErr w:type="spellEnd"/>
    </w:p>
    <w:p w:rsidR="00220222" w:rsidRPr="00826CC9" w:rsidRDefault="00220222" w:rsidP="00220222">
      <w:pPr>
        <w:rPr>
          <w:rFonts w:cstheme="minorHAnsi"/>
          <w:sz w:val="20"/>
          <w:szCs w:val="20"/>
        </w:rPr>
      </w:pPr>
      <w:r w:rsidRPr="00826CC9">
        <w:rPr>
          <w:rFonts w:cstheme="minorHAnsi"/>
          <w:sz w:val="20"/>
          <w:szCs w:val="20"/>
        </w:rPr>
        <w:t xml:space="preserve">Dodavatel zajistí úvodní proškolení Koncových uživatelů – tj. </w:t>
      </w:r>
      <w:r w:rsidRPr="00826CC9">
        <w:rPr>
          <w:sz w:val="20"/>
          <w:szCs w:val="20"/>
        </w:rPr>
        <w:t xml:space="preserve">zaměstnanců útvarů rozvoje a provozu ICT Objednatele, pověřených osob </w:t>
      </w:r>
      <w:r w:rsidR="006D2FB0" w:rsidRPr="00826CC9">
        <w:rPr>
          <w:sz w:val="20"/>
          <w:szCs w:val="20"/>
        </w:rPr>
        <w:t>Dodavatel</w:t>
      </w:r>
      <w:r w:rsidRPr="00826CC9">
        <w:rPr>
          <w:sz w:val="20"/>
          <w:szCs w:val="20"/>
        </w:rPr>
        <w:t>e podílejících se na zajištění provozu a rozvoji řešení SAU.</w:t>
      </w:r>
    </w:p>
    <w:p w:rsidR="00220222" w:rsidRPr="00826CC9" w:rsidRDefault="00220222" w:rsidP="00220222">
      <w:pPr>
        <w:rPr>
          <w:rFonts w:cstheme="minorHAnsi"/>
          <w:sz w:val="20"/>
          <w:szCs w:val="20"/>
          <w:u w:val="single"/>
        </w:rPr>
      </w:pPr>
      <w:r w:rsidRPr="00826CC9">
        <w:rPr>
          <w:rFonts w:cstheme="minorHAnsi"/>
          <w:sz w:val="20"/>
          <w:szCs w:val="20"/>
          <w:u w:val="single"/>
        </w:rPr>
        <w:t>Obsah školení</w:t>
      </w:r>
    </w:p>
    <w:p w:rsidR="00220222" w:rsidRPr="00826CC9" w:rsidRDefault="00220222" w:rsidP="00220222">
      <w:pPr>
        <w:rPr>
          <w:rFonts w:cstheme="minorHAnsi"/>
          <w:sz w:val="20"/>
          <w:szCs w:val="20"/>
        </w:rPr>
      </w:pPr>
      <w:r w:rsidRPr="00826CC9">
        <w:rPr>
          <w:rFonts w:cstheme="minorHAnsi"/>
          <w:sz w:val="20"/>
          <w:szCs w:val="20"/>
        </w:rPr>
        <w:t>Po obsahové stránce školení musí zahrnovat:</w:t>
      </w:r>
    </w:p>
    <w:p w:rsidR="00220222" w:rsidRPr="00826CC9" w:rsidRDefault="00220222" w:rsidP="001162C3">
      <w:pPr>
        <w:pStyle w:val="Odstavecseseznamem"/>
        <w:numPr>
          <w:ilvl w:val="0"/>
          <w:numId w:val="18"/>
        </w:numPr>
        <w:rPr>
          <w:sz w:val="20"/>
          <w:szCs w:val="20"/>
        </w:rPr>
      </w:pPr>
      <w:r w:rsidRPr="00826CC9">
        <w:rPr>
          <w:sz w:val="20"/>
          <w:szCs w:val="20"/>
        </w:rPr>
        <w:t>Představení architektury a technického řešení SAU;</w:t>
      </w:r>
    </w:p>
    <w:p w:rsidR="00220222" w:rsidRPr="00826CC9" w:rsidRDefault="00220222" w:rsidP="001162C3">
      <w:pPr>
        <w:pStyle w:val="Odstavecseseznamem"/>
        <w:numPr>
          <w:ilvl w:val="0"/>
          <w:numId w:val="18"/>
        </w:numPr>
        <w:rPr>
          <w:sz w:val="20"/>
          <w:szCs w:val="20"/>
        </w:rPr>
      </w:pPr>
      <w:r w:rsidRPr="00826CC9">
        <w:rPr>
          <w:sz w:val="20"/>
          <w:szCs w:val="20"/>
        </w:rPr>
        <w:t>Představení funkcionalit řešení SAU;</w:t>
      </w:r>
    </w:p>
    <w:p w:rsidR="00220222" w:rsidRPr="00826CC9" w:rsidRDefault="00220222" w:rsidP="001162C3">
      <w:pPr>
        <w:pStyle w:val="Odstavecseseznamem"/>
        <w:numPr>
          <w:ilvl w:val="0"/>
          <w:numId w:val="18"/>
        </w:numPr>
        <w:rPr>
          <w:sz w:val="20"/>
          <w:szCs w:val="20"/>
        </w:rPr>
      </w:pPr>
      <w:r w:rsidRPr="00826CC9">
        <w:rPr>
          <w:sz w:val="20"/>
          <w:szCs w:val="20"/>
        </w:rPr>
        <w:t>Představení uživatelských a API rozhraní SAU;</w:t>
      </w:r>
    </w:p>
    <w:p w:rsidR="00220222" w:rsidRPr="00826CC9" w:rsidRDefault="00220222" w:rsidP="001162C3">
      <w:pPr>
        <w:pStyle w:val="Odstavecseseznamem"/>
        <w:numPr>
          <w:ilvl w:val="0"/>
          <w:numId w:val="18"/>
        </w:numPr>
        <w:rPr>
          <w:sz w:val="20"/>
          <w:szCs w:val="20"/>
        </w:rPr>
      </w:pPr>
      <w:r w:rsidRPr="00826CC9">
        <w:rPr>
          <w:sz w:val="20"/>
          <w:szCs w:val="20"/>
        </w:rPr>
        <w:t xml:space="preserve">Seznámení s podporovanými metodami integrace </w:t>
      </w:r>
      <w:proofErr w:type="spellStart"/>
      <w:r w:rsidRPr="00826CC9">
        <w:rPr>
          <w:sz w:val="20"/>
          <w:szCs w:val="20"/>
        </w:rPr>
        <w:t>IdP</w:t>
      </w:r>
      <w:proofErr w:type="spellEnd"/>
      <w:r w:rsidRPr="00826CC9">
        <w:rPr>
          <w:sz w:val="20"/>
          <w:szCs w:val="20"/>
        </w:rPr>
        <w:t xml:space="preserve"> na SAU;</w:t>
      </w:r>
    </w:p>
    <w:p w:rsidR="00220222" w:rsidRPr="00826CC9" w:rsidRDefault="00220222" w:rsidP="001162C3">
      <w:pPr>
        <w:pStyle w:val="Odstavecseseznamem"/>
        <w:numPr>
          <w:ilvl w:val="0"/>
          <w:numId w:val="18"/>
        </w:numPr>
        <w:rPr>
          <w:sz w:val="20"/>
          <w:szCs w:val="20"/>
        </w:rPr>
      </w:pPr>
      <w:r w:rsidRPr="00826CC9">
        <w:rPr>
          <w:sz w:val="20"/>
          <w:szCs w:val="20"/>
        </w:rPr>
        <w:t xml:space="preserve">Představení standardních způsobů implementace integračních funkcionalit na straně SAU pro napojení na nové </w:t>
      </w:r>
      <w:r w:rsidR="00A82C58" w:rsidRPr="00826CC9">
        <w:rPr>
          <w:sz w:val="20"/>
          <w:szCs w:val="20"/>
        </w:rPr>
        <w:t>Dodavatel</w:t>
      </w:r>
      <w:r w:rsidRPr="00826CC9">
        <w:rPr>
          <w:sz w:val="20"/>
          <w:szCs w:val="20"/>
        </w:rPr>
        <w:t xml:space="preserve">e </w:t>
      </w:r>
      <w:proofErr w:type="spellStart"/>
      <w:r w:rsidRPr="00826CC9">
        <w:rPr>
          <w:sz w:val="20"/>
          <w:szCs w:val="20"/>
        </w:rPr>
        <w:t>identitních</w:t>
      </w:r>
      <w:proofErr w:type="spellEnd"/>
      <w:r w:rsidRPr="00826CC9">
        <w:rPr>
          <w:sz w:val="20"/>
          <w:szCs w:val="20"/>
        </w:rPr>
        <w:t xml:space="preserve"> služeb;</w:t>
      </w:r>
    </w:p>
    <w:p w:rsidR="00220222" w:rsidRPr="00826CC9" w:rsidRDefault="00220222" w:rsidP="001162C3">
      <w:pPr>
        <w:pStyle w:val="Odstavecseseznamem"/>
        <w:numPr>
          <w:ilvl w:val="0"/>
          <w:numId w:val="18"/>
        </w:numPr>
        <w:rPr>
          <w:sz w:val="20"/>
          <w:szCs w:val="20"/>
        </w:rPr>
      </w:pPr>
      <w:r w:rsidRPr="00826CC9">
        <w:rPr>
          <w:sz w:val="20"/>
          <w:szCs w:val="20"/>
        </w:rPr>
        <w:t xml:space="preserve">Seznámení s procesem integrace nových </w:t>
      </w:r>
      <w:proofErr w:type="spellStart"/>
      <w:r w:rsidRPr="00826CC9">
        <w:rPr>
          <w:sz w:val="20"/>
          <w:szCs w:val="20"/>
        </w:rPr>
        <w:t>IdP</w:t>
      </w:r>
      <w:proofErr w:type="spellEnd"/>
      <w:r w:rsidRPr="00826CC9">
        <w:rPr>
          <w:sz w:val="20"/>
          <w:szCs w:val="20"/>
        </w:rPr>
        <w:t>, typickým postupem a formálními náležitostmi pro organizační zajištění takové integrace;</w:t>
      </w:r>
    </w:p>
    <w:p w:rsidR="00220222" w:rsidRPr="00826CC9" w:rsidRDefault="00220222" w:rsidP="001162C3">
      <w:pPr>
        <w:pStyle w:val="Odstavecseseznamem"/>
        <w:numPr>
          <w:ilvl w:val="0"/>
          <w:numId w:val="18"/>
        </w:numPr>
        <w:rPr>
          <w:sz w:val="20"/>
          <w:szCs w:val="20"/>
        </w:rPr>
      </w:pPr>
      <w:r w:rsidRPr="00826CC9">
        <w:rPr>
          <w:sz w:val="20"/>
          <w:szCs w:val="20"/>
        </w:rPr>
        <w:t>Seznámení s procesem a postupem testování a nasazování nových integrací na vývojové, testovací a produkční prostředí;</w:t>
      </w:r>
    </w:p>
    <w:p w:rsidR="00220222" w:rsidRPr="00826CC9" w:rsidRDefault="00220222" w:rsidP="001162C3">
      <w:pPr>
        <w:pStyle w:val="Odstavecseseznamem"/>
        <w:numPr>
          <w:ilvl w:val="0"/>
          <w:numId w:val="18"/>
        </w:numPr>
        <w:rPr>
          <w:sz w:val="20"/>
          <w:szCs w:val="20"/>
        </w:rPr>
      </w:pPr>
      <w:r w:rsidRPr="00826CC9">
        <w:rPr>
          <w:sz w:val="20"/>
          <w:szCs w:val="20"/>
        </w:rPr>
        <w:t>Seznámení s procesem a postupem testování a nasazování nových integrací na vývojové, testovací a produkční prostředí.</w:t>
      </w:r>
    </w:p>
    <w:p w:rsidR="00220222" w:rsidRPr="00826CC9" w:rsidRDefault="00220222" w:rsidP="00220222">
      <w:pPr>
        <w:rPr>
          <w:rFonts w:cstheme="minorHAnsi"/>
          <w:sz w:val="20"/>
          <w:szCs w:val="20"/>
          <w:u w:val="single"/>
        </w:rPr>
      </w:pPr>
      <w:r w:rsidRPr="00826CC9">
        <w:rPr>
          <w:rFonts w:cstheme="minorHAnsi"/>
          <w:sz w:val="20"/>
          <w:szCs w:val="20"/>
          <w:u w:val="single"/>
        </w:rPr>
        <w:t>Časový rozsah školení:</w:t>
      </w:r>
    </w:p>
    <w:p w:rsidR="00220222" w:rsidRPr="00826CC9" w:rsidRDefault="00220222" w:rsidP="00220222">
      <w:pPr>
        <w:rPr>
          <w:sz w:val="20"/>
          <w:szCs w:val="20"/>
        </w:rPr>
      </w:pPr>
      <w:r w:rsidRPr="00826CC9">
        <w:rPr>
          <w:sz w:val="20"/>
          <w:szCs w:val="20"/>
        </w:rPr>
        <w:t xml:space="preserve">Časová dotace: </w:t>
      </w:r>
      <w:r w:rsidR="00570046" w:rsidRPr="00826CC9">
        <w:rPr>
          <w:sz w:val="20"/>
          <w:szCs w:val="20"/>
        </w:rPr>
        <w:t>2x</w:t>
      </w:r>
      <w:r w:rsidR="00DC0BEB" w:rsidRPr="00826CC9">
        <w:rPr>
          <w:sz w:val="20"/>
          <w:szCs w:val="20"/>
        </w:rPr>
        <w:t>8</w:t>
      </w:r>
      <w:r w:rsidRPr="00826CC9">
        <w:rPr>
          <w:sz w:val="20"/>
          <w:szCs w:val="20"/>
        </w:rPr>
        <w:t xml:space="preserve"> hodin výuky</w:t>
      </w:r>
    </w:p>
    <w:p w:rsidR="00220222" w:rsidRPr="00826CC9" w:rsidRDefault="00220222" w:rsidP="00220222">
      <w:pPr>
        <w:rPr>
          <w:rFonts w:cstheme="minorHAnsi"/>
          <w:sz w:val="20"/>
          <w:szCs w:val="20"/>
          <w:u w:val="single"/>
        </w:rPr>
      </w:pPr>
      <w:r w:rsidRPr="00826CC9">
        <w:rPr>
          <w:rFonts w:cstheme="minorHAnsi"/>
          <w:sz w:val="20"/>
          <w:szCs w:val="20"/>
          <w:u w:val="single"/>
        </w:rPr>
        <w:t>Počet účastníků pro jeden běh školení</w:t>
      </w:r>
    </w:p>
    <w:p w:rsidR="00220222" w:rsidRPr="00826CC9" w:rsidRDefault="00220222" w:rsidP="00220222">
      <w:pPr>
        <w:rPr>
          <w:rFonts w:cstheme="minorHAnsi"/>
          <w:sz w:val="20"/>
          <w:szCs w:val="20"/>
        </w:rPr>
      </w:pPr>
      <w:r w:rsidRPr="00826CC9">
        <w:rPr>
          <w:rFonts w:cstheme="minorHAnsi"/>
          <w:sz w:val="20"/>
          <w:szCs w:val="20"/>
        </w:rPr>
        <w:t>Maximáln</w:t>
      </w:r>
      <w:r w:rsidR="00BC1CCE" w:rsidRPr="00826CC9">
        <w:rPr>
          <w:rFonts w:cstheme="minorHAnsi"/>
          <w:sz w:val="20"/>
          <w:szCs w:val="20"/>
        </w:rPr>
        <w:t xml:space="preserve">í počet účastníků 1 školení je </w:t>
      </w:r>
      <w:r w:rsidR="00DC0BEB" w:rsidRPr="00826CC9">
        <w:rPr>
          <w:rFonts w:cstheme="minorHAnsi"/>
          <w:sz w:val="20"/>
          <w:szCs w:val="20"/>
        </w:rPr>
        <w:t>10</w:t>
      </w:r>
      <w:r w:rsidRPr="00826CC9">
        <w:rPr>
          <w:rFonts w:cstheme="minorHAnsi"/>
          <w:sz w:val="20"/>
          <w:szCs w:val="20"/>
        </w:rPr>
        <w:t xml:space="preserve"> osob.</w:t>
      </w:r>
    </w:p>
    <w:p w:rsidR="00220222" w:rsidRPr="00826CC9" w:rsidRDefault="00220222" w:rsidP="00220222">
      <w:pPr>
        <w:rPr>
          <w:rFonts w:cstheme="minorHAnsi"/>
          <w:sz w:val="20"/>
          <w:szCs w:val="20"/>
          <w:u w:val="single"/>
        </w:rPr>
      </w:pPr>
      <w:r w:rsidRPr="00826CC9">
        <w:rPr>
          <w:rFonts w:cstheme="minorHAnsi"/>
          <w:sz w:val="20"/>
          <w:szCs w:val="20"/>
          <w:u w:val="single"/>
        </w:rPr>
        <w:t>Harmonogram školení</w:t>
      </w:r>
    </w:p>
    <w:p w:rsidR="00220222" w:rsidRPr="00826CC9" w:rsidRDefault="00220222" w:rsidP="00220222">
      <w:pPr>
        <w:rPr>
          <w:rFonts w:cstheme="minorHAnsi"/>
          <w:sz w:val="20"/>
          <w:szCs w:val="20"/>
        </w:rPr>
      </w:pPr>
      <w:r w:rsidRPr="00826CC9">
        <w:rPr>
          <w:rFonts w:cstheme="minorHAnsi"/>
          <w:sz w:val="20"/>
          <w:szCs w:val="20"/>
        </w:rPr>
        <w:t xml:space="preserve">Dodavatel navrhne Objednateli termíny, místo a počet proškolovaných osob pro zajištění úvodního proškolení Koncových uživatelů (harmonogram školení). Harmonogram školení musí být ze strany Objednatele nejprve odsouhlasen a poté může být zahájena organizace jednotlivých školení. Prostory a infrastrukturu pro jednotlivá školení s možností připojení k internetu budou poskytnuty </w:t>
      </w:r>
      <w:proofErr w:type="spellStart"/>
      <w:r w:rsidRPr="00826CC9">
        <w:rPr>
          <w:rFonts w:cstheme="minorHAnsi"/>
          <w:sz w:val="20"/>
          <w:szCs w:val="20"/>
        </w:rPr>
        <w:t>MZe</w:t>
      </w:r>
      <w:proofErr w:type="spellEnd"/>
      <w:r w:rsidRPr="00826CC9">
        <w:rPr>
          <w:rFonts w:cstheme="minorHAnsi"/>
          <w:sz w:val="20"/>
          <w:szCs w:val="20"/>
        </w:rPr>
        <w:t xml:space="preserve"> bezplatně. Součinnost při rezervaci zasedacích místností zajistí Objednatel.</w:t>
      </w:r>
    </w:p>
    <w:p w:rsidR="00220222" w:rsidRPr="00826CC9" w:rsidRDefault="00220222" w:rsidP="00220222">
      <w:pPr>
        <w:rPr>
          <w:rFonts w:cstheme="minorHAnsi"/>
          <w:sz w:val="20"/>
          <w:szCs w:val="20"/>
        </w:rPr>
      </w:pPr>
      <w:r w:rsidRPr="00826CC9">
        <w:rPr>
          <w:rFonts w:cstheme="minorHAnsi"/>
          <w:sz w:val="20"/>
          <w:szCs w:val="20"/>
        </w:rPr>
        <w:t>Dodavatel musí zajistit proškolení Koncových uživatelů před zahájením ostrého provozu.</w:t>
      </w:r>
    </w:p>
    <w:p w:rsidR="005131E8" w:rsidRPr="00826CC9" w:rsidRDefault="005131E8" w:rsidP="003B14CE">
      <w:pPr>
        <w:rPr>
          <w:rFonts w:cstheme="minorHAnsi"/>
          <w:sz w:val="20"/>
          <w:szCs w:val="20"/>
        </w:rPr>
      </w:pPr>
    </w:p>
    <w:p w:rsidR="00662C57" w:rsidRPr="00826CC9" w:rsidRDefault="00220222">
      <w:pPr>
        <w:rPr>
          <w:b/>
          <w:sz w:val="20"/>
          <w:szCs w:val="20"/>
        </w:rPr>
      </w:pPr>
      <w:r w:rsidRPr="00826CC9">
        <w:rPr>
          <w:b/>
          <w:sz w:val="20"/>
          <w:szCs w:val="20"/>
        </w:rPr>
        <w:t>Ad3 a 4</w:t>
      </w:r>
      <w:r w:rsidR="000E6BF6" w:rsidRPr="00826CC9">
        <w:rPr>
          <w:b/>
          <w:sz w:val="20"/>
          <w:szCs w:val="20"/>
        </w:rPr>
        <w:t xml:space="preserve">) Školení </w:t>
      </w:r>
      <w:r w:rsidR="00BD05BD" w:rsidRPr="00826CC9">
        <w:rPr>
          <w:b/>
          <w:sz w:val="20"/>
          <w:szCs w:val="20"/>
        </w:rPr>
        <w:t>Správců systému</w:t>
      </w:r>
    </w:p>
    <w:p w:rsidR="000E6BF6" w:rsidRPr="00826CC9" w:rsidRDefault="000E6BF6">
      <w:pPr>
        <w:rPr>
          <w:sz w:val="20"/>
          <w:szCs w:val="20"/>
        </w:rPr>
      </w:pPr>
      <w:r w:rsidRPr="00826CC9">
        <w:rPr>
          <w:sz w:val="20"/>
          <w:szCs w:val="20"/>
        </w:rPr>
        <w:t xml:space="preserve">Před nasazením </w:t>
      </w:r>
      <w:r w:rsidR="007F2605" w:rsidRPr="00826CC9">
        <w:rPr>
          <w:sz w:val="20"/>
          <w:szCs w:val="20"/>
        </w:rPr>
        <w:t>SAU</w:t>
      </w:r>
      <w:r w:rsidR="00D82201" w:rsidRPr="00826CC9">
        <w:rPr>
          <w:sz w:val="20"/>
          <w:szCs w:val="20"/>
        </w:rPr>
        <w:t xml:space="preserve"> </w:t>
      </w:r>
      <w:r w:rsidRPr="00826CC9">
        <w:rPr>
          <w:sz w:val="20"/>
          <w:szCs w:val="20"/>
        </w:rPr>
        <w:t xml:space="preserve">do ostrého provozu zajistí </w:t>
      </w:r>
      <w:r w:rsidR="00B41A91" w:rsidRPr="00826CC9">
        <w:rPr>
          <w:sz w:val="20"/>
          <w:szCs w:val="20"/>
        </w:rPr>
        <w:t>Dodavatel</w:t>
      </w:r>
      <w:r w:rsidRPr="00826CC9">
        <w:rPr>
          <w:sz w:val="20"/>
          <w:szCs w:val="20"/>
        </w:rPr>
        <w:t xml:space="preserve"> proškolení </w:t>
      </w:r>
      <w:r w:rsidR="00BD05BD" w:rsidRPr="00826CC9">
        <w:rPr>
          <w:sz w:val="20"/>
          <w:szCs w:val="20"/>
        </w:rPr>
        <w:t xml:space="preserve">Správců </w:t>
      </w:r>
      <w:r w:rsidRPr="00826CC9">
        <w:rPr>
          <w:sz w:val="20"/>
          <w:szCs w:val="20"/>
        </w:rPr>
        <w:t xml:space="preserve">systému </w:t>
      </w:r>
      <w:proofErr w:type="spellStart"/>
      <w:r w:rsidR="00962274" w:rsidRPr="00826CC9">
        <w:rPr>
          <w:sz w:val="20"/>
          <w:szCs w:val="20"/>
        </w:rPr>
        <w:t>MZe</w:t>
      </w:r>
      <w:proofErr w:type="spellEnd"/>
      <w:r w:rsidR="00877720" w:rsidRPr="00826CC9">
        <w:rPr>
          <w:sz w:val="20"/>
          <w:szCs w:val="20"/>
        </w:rPr>
        <w:t xml:space="preserve"> (příp. i resortních organizací)</w:t>
      </w:r>
      <w:r w:rsidR="00AB36EB" w:rsidRPr="00826CC9">
        <w:rPr>
          <w:sz w:val="20"/>
          <w:szCs w:val="20"/>
        </w:rPr>
        <w:t>,</w:t>
      </w:r>
      <w:r w:rsidR="009D2CC1" w:rsidRPr="00826CC9">
        <w:rPr>
          <w:sz w:val="20"/>
          <w:szCs w:val="20"/>
        </w:rPr>
        <w:t xml:space="preserve"> a to ve dvou úrovních – školení technologických administrátorů (správce systému/</w:t>
      </w:r>
      <w:proofErr w:type="spellStart"/>
      <w:r w:rsidR="009D2CC1" w:rsidRPr="00826CC9">
        <w:rPr>
          <w:sz w:val="20"/>
          <w:szCs w:val="20"/>
        </w:rPr>
        <w:t>superuser</w:t>
      </w:r>
      <w:proofErr w:type="spellEnd"/>
      <w:r w:rsidR="009D2CC1" w:rsidRPr="00826CC9">
        <w:rPr>
          <w:sz w:val="20"/>
          <w:szCs w:val="20"/>
        </w:rPr>
        <w:t>/</w:t>
      </w:r>
      <w:proofErr w:type="spellStart"/>
      <w:r w:rsidR="009D2CC1" w:rsidRPr="00826CC9">
        <w:rPr>
          <w:sz w:val="20"/>
          <w:szCs w:val="20"/>
        </w:rPr>
        <w:t>root</w:t>
      </w:r>
      <w:proofErr w:type="spellEnd"/>
      <w:r w:rsidR="009D2CC1" w:rsidRPr="00826CC9">
        <w:rPr>
          <w:sz w:val="20"/>
          <w:szCs w:val="20"/>
        </w:rPr>
        <w:t xml:space="preserve">) a </w:t>
      </w:r>
      <w:proofErr w:type="spellStart"/>
      <w:r w:rsidR="009D2CC1" w:rsidRPr="00826CC9">
        <w:rPr>
          <w:sz w:val="20"/>
          <w:szCs w:val="20"/>
        </w:rPr>
        <w:t>power</w:t>
      </w:r>
      <w:proofErr w:type="spellEnd"/>
      <w:r w:rsidR="009D2CC1" w:rsidRPr="00826CC9">
        <w:rPr>
          <w:sz w:val="20"/>
          <w:szCs w:val="20"/>
        </w:rPr>
        <w:t xml:space="preserve"> </w:t>
      </w:r>
      <w:proofErr w:type="spellStart"/>
      <w:r w:rsidR="009D2CC1" w:rsidRPr="00826CC9">
        <w:rPr>
          <w:sz w:val="20"/>
          <w:szCs w:val="20"/>
        </w:rPr>
        <w:t>userů</w:t>
      </w:r>
      <w:proofErr w:type="spellEnd"/>
      <w:r w:rsidR="0095161B" w:rsidRPr="00826CC9">
        <w:rPr>
          <w:sz w:val="20"/>
          <w:szCs w:val="20"/>
        </w:rPr>
        <w:t xml:space="preserve"> (obsahových administrátorů</w:t>
      </w:r>
      <w:r w:rsidR="009D2CC1" w:rsidRPr="00826CC9">
        <w:rPr>
          <w:sz w:val="20"/>
          <w:szCs w:val="20"/>
        </w:rPr>
        <w:t>)</w:t>
      </w:r>
      <w:r w:rsidR="0095161B" w:rsidRPr="00826CC9">
        <w:rPr>
          <w:sz w:val="20"/>
          <w:szCs w:val="20"/>
        </w:rPr>
        <w:t>.</w:t>
      </w:r>
    </w:p>
    <w:p w:rsidR="009D2CC1" w:rsidRPr="00826CC9" w:rsidRDefault="009D2CC1" w:rsidP="001162C3">
      <w:pPr>
        <w:pStyle w:val="Odstavecseseznamem"/>
        <w:keepNext/>
        <w:keepLines/>
        <w:numPr>
          <w:ilvl w:val="0"/>
          <w:numId w:val="20"/>
        </w:numPr>
        <w:ind w:left="284" w:hanging="284"/>
        <w:rPr>
          <w:b/>
          <w:sz w:val="20"/>
          <w:szCs w:val="20"/>
        </w:rPr>
      </w:pPr>
      <w:r w:rsidRPr="00826CC9">
        <w:rPr>
          <w:b/>
          <w:sz w:val="20"/>
          <w:szCs w:val="20"/>
        </w:rPr>
        <w:lastRenderedPageBreak/>
        <w:t xml:space="preserve">Školení </w:t>
      </w:r>
      <w:r w:rsidR="00AB06A5" w:rsidRPr="00826CC9">
        <w:rPr>
          <w:b/>
          <w:sz w:val="20"/>
          <w:szCs w:val="20"/>
        </w:rPr>
        <w:t>Správců systému</w:t>
      </w:r>
      <w:r w:rsidRPr="00826CC9">
        <w:rPr>
          <w:b/>
          <w:sz w:val="20"/>
          <w:szCs w:val="20"/>
        </w:rPr>
        <w:t xml:space="preserve"> (též označovaných jako </w:t>
      </w:r>
      <w:proofErr w:type="spellStart"/>
      <w:r w:rsidRPr="00826CC9">
        <w:rPr>
          <w:b/>
          <w:sz w:val="20"/>
          <w:szCs w:val="20"/>
        </w:rPr>
        <w:t>superuser</w:t>
      </w:r>
      <w:proofErr w:type="spellEnd"/>
      <w:r w:rsidRPr="00826CC9">
        <w:rPr>
          <w:b/>
          <w:sz w:val="20"/>
          <w:szCs w:val="20"/>
        </w:rPr>
        <w:t xml:space="preserve"> nebo </w:t>
      </w:r>
      <w:proofErr w:type="spellStart"/>
      <w:r w:rsidRPr="00826CC9">
        <w:rPr>
          <w:b/>
          <w:sz w:val="20"/>
          <w:szCs w:val="20"/>
        </w:rPr>
        <w:t>root</w:t>
      </w:r>
      <w:proofErr w:type="spellEnd"/>
      <w:r w:rsidRPr="00826CC9">
        <w:rPr>
          <w:b/>
          <w:sz w:val="20"/>
          <w:szCs w:val="20"/>
        </w:rPr>
        <w:t>)</w:t>
      </w:r>
    </w:p>
    <w:p w:rsidR="00B01B6B" w:rsidRPr="00826CC9" w:rsidRDefault="00B01B6B" w:rsidP="00315C9A">
      <w:pPr>
        <w:keepNext/>
        <w:keepLines/>
        <w:rPr>
          <w:sz w:val="20"/>
          <w:szCs w:val="20"/>
          <w:u w:val="single"/>
        </w:rPr>
      </w:pPr>
      <w:r w:rsidRPr="00826CC9">
        <w:rPr>
          <w:sz w:val="20"/>
          <w:szCs w:val="20"/>
          <w:u w:val="single"/>
        </w:rPr>
        <w:t>Obsah školen</w:t>
      </w:r>
      <w:r w:rsidR="0095161B" w:rsidRPr="00826CC9">
        <w:rPr>
          <w:sz w:val="20"/>
          <w:szCs w:val="20"/>
          <w:u w:val="single"/>
        </w:rPr>
        <w:t>í</w:t>
      </w:r>
    </w:p>
    <w:p w:rsidR="000E6BF6" w:rsidRPr="00826CC9" w:rsidRDefault="000E6BF6" w:rsidP="00315C9A">
      <w:pPr>
        <w:keepNext/>
        <w:keepLines/>
        <w:rPr>
          <w:sz w:val="20"/>
          <w:szCs w:val="20"/>
        </w:rPr>
      </w:pPr>
      <w:r w:rsidRPr="00826CC9">
        <w:rPr>
          <w:sz w:val="20"/>
          <w:szCs w:val="20"/>
        </w:rPr>
        <w:t xml:space="preserve">Školení </w:t>
      </w:r>
      <w:r w:rsidR="00204296" w:rsidRPr="00826CC9">
        <w:rPr>
          <w:sz w:val="20"/>
          <w:szCs w:val="20"/>
        </w:rPr>
        <w:t>musí</w:t>
      </w:r>
      <w:r w:rsidRPr="00826CC9">
        <w:rPr>
          <w:sz w:val="20"/>
          <w:szCs w:val="20"/>
        </w:rPr>
        <w:t xml:space="preserve"> obsahovat </w:t>
      </w:r>
      <w:r w:rsidR="00204296" w:rsidRPr="00826CC9">
        <w:rPr>
          <w:sz w:val="20"/>
          <w:szCs w:val="20"/>
        </w:rPr>
        <w:t>minimálně</w:t>
      </w:r>
      <w:r w:rsidRPr="00826CC9">
        <w:rPr>
          <w:sz w:val="20"/>
          <w:szCs w:val="20"/>
        </w:rPr>
        <w:t>:</w:t>
      </w:r>
    </w:p>
    <w:p w:rsidR="00B01B6B" w:rsidRPr="00826CC9" w:rsidRDefault="00877720" w:rsidP="001162C3">
      <w:pPr>
        <w:pStyle w:val="Odstavecseseznamem"/>
        <w:keepNext/>
        <w:keepLines/>
        <w:numPr>
          <w:ilvl w:val="0"/>
          <w:numId w:val="19"/>
        </w:numPr>
        <w:rPr>
          <w:rFonts w:cs="Calibri"/>
          <w:sz w:val="20"/>
          <w:szCs w:val="20"/>
        </w:rPr>
      </w:pPr>
      <w:r w:rsidRPr="00826CC9">
        <w:rPr>
          <w:rFonts w:cs="Calibri"/>
          <w:sz w:val="20"/>
          <w:szCs w:val="20"/>
        </w:rPr>
        <w:t>C</w:t>
      </w:r>
      <w:r w:rsidR="00B01B6B" w:rsidRPr="00826CC9">
        <w:rPr>
          <w:rFonts w:cs="Calibri"/>
          <w:sz w:val="20"/>
          <w:szCs w:val="20"/>
        </w:rPr>
        <w:t xml:space="preserve">harakteristiku SW a HW architektury </w:t>
      </w:r>
      <w:r w:rsidR="007F2605" w:rsidRPr="00826CC9">
        <w:rPr>
          <w:rFonts w:cs="Calibri"/>
          <w:sz w:val="20"/>
          <w:szCs w:val="20"/>
        </w:rPr>
        <w:t>SAU</w:t>
      </w:r>
      <w:r w:rsidRPr="00826CC9">
        <w:rPr>
          <w:rFonts w:cs="Calibri"/>
          <w:sz w:val="20"/>
          <w:szCs w:val="20"/>
        </w:rPr>
        <w:t>;</w:t>
      </w:r>
    </w:p>
    <w:p w:rsidR="00B01B6B" w:rsidRPr="00826CC9" w:rsidRDefault="00877720" w:rsidP="001162C3">
      <w:pPr>
        <w:pStyle w:val="Odstavecseseznamem"/>
        <w:numPr>
          <w:ilvl w:val="0"/>
          <w:numId w:val="19"/>
        </w:numPr>
        <w:rPr>
          <w:rFonts w:cs="Calibri"/>
          <w:sz w:val="20"/>
          <w:szCs w:val="20"/>
        </w:rPr>
      </w:pPr>
      <w:r w:rsidRPr="00826CC9">
        <w:rPr>
          <w:rFonts w:cs="Calibri"/>
          <w:sz w:val="20"/>
          <w:szCs w:val="20"/>
        </w:rPr>
        <w:t>M</w:t>
      </w:r>
      <w:r w:rsidR="00B01B6B" w:rsidRPr="00826CC9">
        <w:rPr>
          <w:rFonts w:cs="Calibri"/>
          <w:sz w:val="20"/>
          <w:szCs w:val="20"/>
        </w:rPr>
        <w:t xml:space="preserve">ožnosti </w:t>
      </w:r>
      <w:proofErr w:type="spellStart"/>
      <w:r w:rsidR="00B01B6B" w:rsidRPr="00826CC9">
        <w:rPr>
          <w:rFonts w:cs="Calibri"/>
          <w:sz w:val="20"/>
          <w:szCs w:val="20"/>
        </w:rPr>
        <w:t>customizovatelnosti</w:t>
      </w:r>
      <w:proofErr w:type="spellEnd"/>
      <w:r w:rsidR="00B01B6B" w:rsidRPr="00826CC9">
        <w:rPr>
          <w:rFonts w:cs="Calibri"/>
          <w:sz w:val="20"/>
          <w:szCs w:val="20"/>
        </w:rPr>
        <w:t xml:space="preserve"> funkcionalit </w:t>
      </w:r>
      <w:r w:rsidR="00731C8E" w:rsidRPr="00826CC9">
        <w:rPr>
          <w:rFonts w:cs="Calibri"/>
          <w:sz w:val="20"/>
          <w:szCs w:val="20"/>
        </w:rPr>
        <w:t>nástroj</w:t>
      </w:r>
      <w:r w:rsidR="00D82201" w:rsidRPr="00826CC9">
        <w:rPr>
          <w:rFonts w:cs="Calibri"/>
          <w:sz w:val="20"/>
          <w:szCs w:val="20"/>
        </w:rPr>
        <w:t>ů</w:t>
      </w:r>
      <w:r w:rsidR="00731C8E" w:rsidRPr="00826CC9">
        <w:rPr>
          <w:rFonts w:cs="Calibri"/>
          <w:sz w:val="20"/>
          <w:szCs w:val="20"/>
        </w:rPr>
        <w:t xml:space="preserve"> </w:t>
      </w:r>
      <w:r w:rsidR="007F2605" w:rsidRPr="00826CC9">
        <w:rPr>
          <w:rFonts w:cs="Calibri"/>
          <w:sz w:val="20"/>
          <w:szCs w:val="20"/>
        </w:rPr>
        <w:t>SAU</w:t>
      </w:r>
      <w:r w:rsidRPr="00826CC9">
        <w:rPr>
          <w:rFonts w:cs="Calibri"/>
          <w:sz w:val="20"/>
          <w:szCs w:val="20"/>
        </w:rPr>
        <w:t xml:space="preserve"> (administrátorský pohled);</w:t>
      </w:r>
    </w:p>
    <w:p w:rsidR="00B01B6B" w:rsidRPr="00826CC9" w:rsidRDefault="00877720" w:rsidP="001162C3">
      <w:pPr>
        <w:pStyle w:val="Odstavecseseznamem"/>
        <w:numPr>
          <w:ilvl w:val="0"/>
          <w:numId w:val="19"/>
        </w:numPr>
        <w:rPr>
          <w:rFonts w:cs="Calibri"/>
          <w:sz w:val="20"/>
          <w:szCs w:val="20"/>
        </w:rPr>
      </w:pPr>
      <w:r w:rsidRPr="00826CC9">
        <w:rPr>
          <w:rFonts w:cs="Calibri"/>
          <w:sz w:val="20"/>
          <w:szCs w:val="20"/>
        </w:rPr>
        <w:t>R</w:t>
      </w:r>
      <w:r w:rsidR="00B01B6B" w:rsidRPr="00826CC9">
        <w:rPr>
          <w:rFonts w:cs="Calibri"/>
          <w:sz w:val="20"/>
          <w:szCs w:val="20"/>
        </w:rPr>
        <w:t>ozsah a způsob používání uživatelské a technické podpory (úrovně technické podpory, role a součinnost jednotlivých subjektů při</w:t>
      </w:r>
      <w:r w:rsidRPr="00826CC9">
        <w:rPr>
          <w:rFonts w:cs="Calibri"/>
          <w:sz w:val="20"/>
          <w:szCs w:val="20"/>
        </w:rPr>
        <w:t xml:space="preserve"> poskytování technické podpory);</w:t>
      </w:r>
    </w:p>
    <w:p w:rsidR="00B01B6B" w:rsidRPr="00826CC9" w:rsidRDefault="00877720" w:rsidP="001162C3">
      <w:pPr>
        <w:pStyle w:val="Odstavecseseznamem"/>
        <w:numPr>
          <w:ilvl w:val="0"/>
          <w:numId w:val="19"/>
        </w:numPr>
        <w:rPr>
          <w:rFonts w:cs="Calibri"/>
          <w:sz w:val="20"/>
          <w:szCs w:val="20"/>
        </w:rPr>
      </w:pPr>
      <w:r w:rsidRPr="00826CC9">
        <w:rPr>
          <w:rFonts w:cs="Calibri"/>
          <w:sz w:val="20"/>
          <w:szCs w:val="20"/>
        </w:rPr>
        <w:t>M</w:t>
      </w:r>
      <w:r w:rsidR="00B01B6B" w:rsidRPr="00826CC9">
        <w:rPr>
          <w:rFonts w:cs="Calibri"/>
          <w:sz w:val="20"/>
          <w:szCs w:val="20"/>
        </w:rPr>
        <w:t xml:space="preserve">etodiku řízení </w:t>
      </w:r>
      <w:r w:rsidRPr="00826CC9">
        <w:rPr>
          <w:rFonts w:cs="Calibri"/>
          <w:sz w:val="20"/>
          <w:szCs w:val="20"/>
        </w:rPr>
        <w:t>uživatelské</w:t>
      </w:r>
      <w:r w:rsidR="00B01B6B" w:rsidRPr="00826CC9">
        <w:rPr>
          <w:rFonts w:cs="Calibri"/>
          <w:sz w:val="20"/>
          <w:szCs w:val="20"/>
        </w:rPr>
        <w:t xml:space="preserve"> a technické podpory obsahující zejména postupy pro přijetí, zpracování, analytiku, rozpoznávání chyb a předání (eskalace) k řešení u požadavků na technickou podporu (tzv. </w:t>
      </w:r>
      <w:proofErr w:type="spellStart"/>
      <w:r w:rsidR="00B01B6B" w:rsidRPr="00826CC9">
        <w:rPr>
          <w:rFonts w:cs="Calibri"/>
          <w:sz w:val="20"/>
          <w:szCs w:val="20"/>
        </w:rPr>
        <w:t>trouble</w:t>
      </w:r>
      <w:proofErr w:type="spellEnd"/>
      <w:r w:rsidR="00B01B6B" w:rsidRPr="00826CC9">
        <w:rPr>
          <w:rFonts w:cs="Calibri"/>
          <w:sz w:val="20"/>
          <w:szCs w:val="20"/>
        </w:rPr>
        <w:t xml:space="preserve"> </w:t>
      </w:r>
      <w:proofErr w:type="spellStart"/>
      <w:r w:rsidR="00B01B6B" w:rsidRPr="00826CC9">
        <w:rPr>
          <w:rFonts w:cs="Calibri"/>
          <w:sz w:val="20"/>
          <w:szCs w:val="20"/>
        </w:rPr>
        <w:t>tickets</w:t>
      </w:r>
      <w:proofErr w:type="spellEnd"/>
      <w:r w:rsidR="00B01B6B" w:rsidRPr="00826CC9">
        <w:rPr>
          <w:rFonts w:cs="Calibri"/>
          <w:sz w:val="20"/>
          <w:szCs w:val="20"/>
        </w:rPr>
        <w:t>)</w:t>
      </w:r>
      <w:r w:rsidR="001934B0" w:rsidRPr="00826CC9">
        <w:rPr>
          <w:rFonts w:cs="Calibri"/>
          <w:sz w:val="20"/>
          <w:szCs w:val="20"/>
        </w:rPr>
        <w:t>;</w:t>
      </w:r>
    </w:p>
    <w:p w:rsidR="00B01B6B" w:rsidRPr="00826CC9" w:rsidRDefault="00877720" w:rsidP="001162C3">
      <w:pPr>
        <w:pStyle w:val="Odstavecseseznamem"/>
        <w:numPr>
          <w:ilvl w:val="0"/>
          <w:numId w:val="19"/>
        </w:numPr>
        <w:rPr>
          <w:rFonts w:cs="Calibri"/>
          <w:sz w:val="20"/>
          <w:szCs w:val="20"/>
        </w:rPr>
      </w:pPr>
      <w:r w:rsidRPr="00826CC9">
        <w:rPr>
          <w:rFonts w:cs="Calibri"/>
          <w:sz w:val="20"/>
          <w:szCs w:val="20"/>
        </w:rPr>
        <w:t>I</w:t>
      </w:r>
      <w:r w:rsidR="00B01B6B" w:rsidRPr="00826CC9">
        <w:rPr>
          <w:rFonts w:cs="Calibri"/>
          <w:sz w:val="20"/>
          <w:szCs w:val="20"/>
        </w:rPr>
        <w:t xml:space="preserve">ntegrace </w:t>
      </w:r>
      <w:r w:rsidR="00731C8E" w:rsidRPr="00826CC9">
        <w:rPr>
          <w:rFonts w:cs="Calibri"/>
          <w:sz w:val="20"/>
          <w:szCs w:val="20"/>
        </w:rPr>
        <w:t>nástroj</w:t>
      </w:r>
      <w:r w:rsidR="00B25874" w:rsidRPr="00826CC9">
        <w:rPr>
          <w:rFonts w:cs="Calibri"/>
          <w:sz w:val="20"/>
          <w:szCs w:val="20"/>
        </w:rPr>
        <w:t>ů</w:t>
      </w:r>
      <w:r w:rsidR="00731C8E" w:rsidRPr="00826CC9">
        <w:rPr>
          <w:rFonts w:cs="Calibri"/>
          <w:sz w:val="20"/>
          <w:szCs w:val="20"/>
        </w:rPr>
        <w:t xml:space="preserve"> </w:t>
      </w:r>
      <w:r w:rsidR="007F2605" w:rsidRPr="00826CC9">
        <w:rPr>
          <w:rFonts w:cs="Calibri"/>
          <w:sz w:val="20"/>
          <w:szCs w:val="20"/>
        </w:rPr>
        <w:t>SAU</w:t>
      </w:r>
      <w:r w:rsidR="00B01B6B" w:rsidRPr="00826CC9">
        <w:rPr>
          <w:rFonts w:cs="Calibri"/>
          <w:sz w:val="20"/>
          <w:szCs w:val="20"/>
        </w:rPr>
        <w:t xml:space="preserve"> na okolní informační systémy (technologický aspekt)</w:t>
      </w:r>
      <w:r w:rsidR="001934B0" w:rsidRPr="00826CC9">
        <w:rPr>
          <w:rFonts w:cs="Calibri"/>
          <w:sz w:val="20"/>
          <w:szCs w:val="20"/>
        </w:rPr>
        <w:t>;</w:t>
      </w:r>
    </w:p>
    <w:p w:rsidR="00B01B6B" w:rsidRPr="00826CC9" w:rsidRDefault="00877720" w:rsidP="001162C3">
      <w:pPr>
        <w:pStyle w:val="Odstavecseseznamem"/>
        <w:numPr>
          <w:ilvl w:val="0"/>
          <w:numId w:val="19"/>
        </w:numPr>
        <w:rPr>
          <w:rFonts w:cs="Calibri"/>
          <w:sz w:val="20"/>
          <w:szCs w:val="20"/>
        </w:rPr>
      </w:pPr>
      <w:r w:rsidRPr="00826CC9">
        <w:rPr>
          <w:rFonts w:cs="Calibri"/>
          <w:sz w:val="20"/>
          <w:szCs w:val="20"/>
        </w:rPr>
        <w:t>Z</w:t>
      </w:r>
      <w:r w:rsidR="00B01B6B" w:rsidRPr="00826CC9">
        <w:rPr>
          <w:rFonts w:cs="Calibri"/>
          <w:sz w:val="20"/>
          <w:szCs w:val="20"/>
        </w:rPr>
        <w:t xml:space="preserve">působ provádění </w:t>
      </w:r>
      <w:r w:rsidRPr="00826CC9">
        <w:rPr>
          <w:rFonts w:cs="Calibri"/>
          <w:sz w:val="20"/>
          <w:szCs w:val="20"/>
        </w:rPr>
        <w:t xml:space="preserve">provozního a bezpečnostního </w:t>
      </w:r>
      <w:r w:rsidR="00B01B6B" w:rsidRPr="00826CC9">
        <w:rPr>
          <w:rFonts w:cs="Calibri"/>
          <w:sz w:val="20"/>
          <w:szCs w:val="20"/>
        </w:rPr>
        <w:t xml:space="preserve">monitoringu </w:t>
      </w:r>
      <w:r w:rsidR="00731C8E" w:rsidRPr="00826CC9">
        <w:rPr>
          <w:rFonts w:cs="Calibri"/>
          <w:sz w:val="20"/>
          <w:szCs w:val="20"/>
        </w:rPr>
        <w:t>nástroj</w:t>
      </w:r>
      <w:r w:rsidR="00B25874" w:rsidRPr="00826CC9">
        <w:rPr>
          <w:rFonts w:cs="Calibri"/>
          <w:sz w:val="20"/>
          <w:szCs w:val="20"/>
        </w:rPr>
        <w:t>ů</w:t>
      </w:r>
      <w:r w:rsidR="00731C8E" w:rsidRPr="00826CC9">
        <w:rPr>
          <w:rFonts w:cs="Calibri"/>
          <w:sz w:val="20"/>
          <w:szCs w:val="20"/>
        </w:rPr>
        <w:t xml:space="preserve"> </w:t>
      </w:r>
      <w:r w:rsidR="007F2605" w:rsidRPr="00826CC9">
        <w:rPr>
          <w:rFonts w:cs="Calibri"/>
          <w:sz w:val="20"/>
          <w:szCs w:val="20"/>
        </w:rPr>
        <w:t>SAU</w:t>
      </w:r>
      <w:r w:rsidR="001934B0" w:rsidRPr="00826CC9">
        <w:rPr>
          <w:rFonts w:cs="Calibri"/>
          <w:sz w:val="20"/>
          <w:szCs w:val="20"/>
        </w:rPr>
        <w:t>;</w:t>
      </w:r>
    </w:p>
    <w:p w:rsidR="005A0A27" w:rsidRPr="00826CC9" w:rsidRDefault="00877720" w:rsidP="001162C3">
      <w:pPr>
        <w:pStyle w:val="Odstavecseseznamem"/>
        <w:numPr>
          <w:ilvl w:val="0"/>
          <w:numId w:val="19"/>
        </w:numPr>
        <w:rPr>
          <w:rFonts w:cs="Calibri"/>
          <w:sz w:val="20"/>
          <w:szCs w:val="20"/>
        </w:rPr>
      </w:pPr>
      <w:r w:rsidRPr="00826CC9">
        <w:rPr>
          <w:rFonts w:cs="Calibri"/>
          <w:sz w:val="20"/>
          <w:szCs w:val="20"/>
        </w:rPr>
        <w:t>P</w:t>
      </w:r>
      <w:r w:rsidR="005A0A27" w:rsidRPr="00826CC9">
        <w:rPr>
          <w:rFonts w:cs="Calibri"/>
          <w:sz w:val="20"/>
          <w:szCs w:val="20"/>
        </w:rPr>
        <w:t>ravidla pro předávání/přebírání realizovaných změnových požadavků do provozu (</w:t>
      </w:r>
      <w:proofErr w:type="spellStart"/>
      <w:r w:rsidR="005A0A27" w:rsidRPr="00826CC9">
        <w:rPr>
          <w:rFonts w:cs="Calibri"/>
          <w:sz w:val="20"/>
          <w:szCs w:val="20"/>
        </w:rPr>
        <w:t>release</w:t>
      </w:r>
      <w:proofErr w:type="spellEnd"/>
      <w:r w:rsidR="005A0A27" w:rsidRPr="00826CC9">
        <w:rPr>
          <w:rFonts w:cs="Calibri"/>
          <w:sz w:val="20"/>
          <w:szCs w:val="20"/>
        </w:rPr>
        <w:t xml:space="preserve"> management)</w:t>
      </w:r>
      <w:r w:rsidR="001934B0" w:rsidRPr="00826CC9">
        <w:rPr>
          <w:rFonts w:cs="Calibri"/>
          <w:sz w:val="20"/>
          <w:szCs w:val="20"/>
        </w:rPr>
        <w:t>;</w:t>
      </w:r>
    </w:p>
    <w:p w:rsidR="00E72B84" w:rsidRPr="00826CC9" w:rsidRDefault="00877720" w:rsidP="001162C3">
      <w:pPr>
        <w:pStyle w:val="Odstavecseseznamem"/>
        <w:numPr>
          <w:ilvl w:val="0"/>
          <w:numId w:val="19"/>
        </w:numPr>
        <w:rPr>
          <w:rFonts w:cs="Calibri"/>
          <w:sz w:val="20"/>
          <w:szCs w:val="20"/>
        </w:rPr>
      </w:pPr>
      <w:r w:rsidRPr="00826CC9">
        <w:rPr>
          <w:rFonts w:cs="Calibri"/>
          <w:sz w:val="20"/>
          <w:szCs w:val="20"/>
        </w:rPr>
        <w:t>Z</w:t>
      </w:r>
      <w:r w:rsidR="00E72B84" w:rsidRPr="00826CC9">
        <w:rPr>
          <w:rFonts w:cs="Calibri"/>
          <w:sz w:val="20"/>
          <w:szCs w:val="20"/>
        </w:rPr>
        <w:t>álohování</w:t>
      </w:r>
      <w:r w:rsidR="00E25D53" w:rsidRPr="00826CC9">
        <w:rPr>
          <w:rFonts w:cs="Calibri"/>
          <w:sz w:val="20"/>
          <w:szCs w:val="20"/>
        </w:rPr>
        <w:t xml:space="preserve"> a obnova</w:t>
      </w:r>
      <w:r w:rsidR="00E72B84" w:rsidRPr="00826CC9">
        <w:rPr>
          <w:rFonts w:cs="Calibri"/>
          <w:sz w:val="20"/>
          <w:szCs w:val="20"/>
        </w:rPr>
        <w:t xml:space="preserve"> </w:t>
      </w:r>
      <w:r w:rsidR="00731C8E" w:rsidRPr="00826CC9">
        <w:rPr>
          <w:rFonts w:cs="Calibri"/>
          <w:sz w:val="20"/>
          <w:szCs w:val="20"/>
        </w:rPr>
        <w:t xml:space="preserve">vybraných částí </w:t>
      </w:r>
      <w:r w:rsidR="007F2605" w:rsidRPr="00826CC9">
        <w:rPr>
          <w:rFonts w:cs="Calibri"/>
          <w:sz w:val="20"/>
          <w:szCs w:val="20"/>
        </w:rPr>
        <w:t>SAU</w:t>
      </w:r>
      <w:r w:rsidR="00053E08" w:rsidRPr="00826CC9">
        <w:rPr>
          <w:rFonts w:cs="Calibri"/>
          <w:sz w:val="20"/>
          <w:szCs w:val="20"/>
        </w:rPr>
        <w:t>;</w:t>
      </w:r>
    </w:p>
    <w:p w:rsidR="00E25D53" w:rsidRPr="00826CC9" w:rsidRDefault="00877720" w:rsidP="001162C3">
      <w:pPr>
        <w:pStyle w:val="Odstavecseseznamem"/>
        <w:numPr>
          <w:ilvl w:val="0"/>
          <w:numId w:val="19"/>
        </w:numPr>
        <w:rPr>
          <w:rFonts w:cs="Calibri"/>
          <w:sz w:val="20"/>
          <w:szCs w:val="20"/>
        </w:rPr>
      </w:pPr>
      <w:r w:rsidRPr="00826CC9">
        <w:rPr>
          <w:rFonts w:cs="Calibri"/>
          <w:sz w:val="20"/>
          <w:szCs w:val="20"/>
        </w:rPr>
        <w:t>P</w:t>
      </w:r>
      <w:r w:rsidR="00E25D53" w:rsidRPr="00826CC9">
        <w:rPr>
          <w:rFonts w:cs="Calibri"/>
          <w:sz w:val="20"/>
          <w:szCs w:val="20"/>
        </w:rPr>
        <w:t xml:space="preserve">odporu bezpečnosti </w:t>
      </w:r>
      <w:r w:rsidR="00053E08" w:rsidRPr="00826CC9">
        <w:rPr>
          <w:rFonts w:cs="Calibri"/>
          <w:sz w:val="20"/>
          <w:szCs w:val="20"/>
        </w:rPr>
        <w:t xml:space="preserve">a </w:t>
      </w:r>
      <w:r w:rsidR="00E25D53" w:rsidRPr="00826CC9">
        <w:rPr>
          <w:rFonts w:cs="Calibri"/>
          <w:sz w:val="20"/>
          <w:szCs w:val="20"/>
        </w:rPr>
        <w:t>report incidentů, logy apod.</w:t>
      </w:r>
    </w:p>
    <w:p w:rsidR="00B01B6B" w:rsidRPr="00826CC9" w:rsidRDefault="00B01B6B">
      <w:pPr>
        <w:rPr>
          <w:sz w:val="20"/>
          <w:szCs w:val="20"/>
          <w:u w:val="single"/>
        </w:rPr>
      </w:pPr>
      <w:r w:rsidRPr="00826CC9">
        <w:rPr>
          <w:sz w:val="20"/>
          <w:szCs w:val="20"/>
          <w:u w:val="single"/>
        </w:rPr>
        <w:t>Časový rozsah a místo školení:</w:t>
      </w:r>
    </w:p>
    <w:p w:rsidR="000E6BF6" w:rsidRPr="00826CC9" w:rsidRDefault="000E6BF6">
      <w:pPr>
        <w:rPr>
          <w:sz w:val="20"/>
          <w:szCs w:val="20"/>
        </w:rPr>
      </w:pPr>
      <w:r w:rsidRPr="00826CC9">
        <w:rPr>
          <w:sz w:val="20"/>
          <w:szCs w:val="20"/>
        </w:rPr>
        <w:t>Časová dotace:</w:t>
      </w:r>
      <w:r w:rsidR="003625E5" w:rsidRPr="00826CC9">
        <w:rPr>
          <w:sz w:val="20"/>
          <w:szCs w:val="20"/>
        </w:rPr>
        <w:t xml:space="preserve"> </w:t>
      </w:r>
      <w:r w:rsidR="00570046" w:rsidRPr="00826CC9">
        <w:rPr>
          <w:sz w:val="20"/>
          <w:szCs w:val="20"/>
        </w:rPr>
        <w:t xml:space="preserve">2x8 </w:t>
      </w:r>
      <w:r w:rsidR="00871387" w:rsidRPr="00826CC9">
        <w:rPr>
          <w:sz w:val="20"/>
          <w:szCs w:val="20"/>
        </w:rPr>
        <w:t>hodin výuky</w:t>
      </w:r>
    </w:p>
    <w:p w:rsidR="00B01B6B" w:rsidRPr="00826CC9" w:rsidRDefault="00B01B6B">
      <w:pPr>
        <w:rPr>
          <w:sz w:val="20"/>
          <w:szCs w:val="20"/>
          <w:u w:val="single"/>
        </w:rPr>
      </w:pPr>
      <w:r w:rsidRPr="00826CC9">
        <w:rPr>
          <w:sz w:val="20"/>
          <w:szCs w:val="20"/>
          <w:u w:val="single"/>
        </w:rPr>
        <w:t>Počet účastníků školení:</w:t>
      </w:r>
    </w:p>
    <w:p w:rsidR="000E6BF6" w:rsidRPr="00826CC9" w:rsidRDefault="000E6BF6">
      <w:pPr>
        <w:rPr>
          <w:sz w:val="20"/>
          <w:szCs w:val="20"/>
        </w:rPr>
      </w:pPr>
      <w:r w:rsidRPr="00826CC9">
        <w:rPr>
          <w:sz w:val="20"/>
          <w:szCs w:val="20"/>
        </w:rPr>
        <w:t xml:space="preserve">Školení proběhne v sídle </w:t>
      </w:r>
      <w:proofErr w:type="spellStart"/>
      <w:r w:rsidR="00962274" w:rsidRPr="00826CC9">
        <w:rPr>
          <w:sz w:val="20"/>
          <w:szCs w:val="20"/>
        </w:rPr>
        <w:t>MZe</w:t>
      </w:r>
      <w:proofErr w:type="spellEnd"/>
      <w:r w:rsidR="000A3E0F" w:rsidRPr="00826CC9">
        <w:rPr>
          <w:sz w:val="20"/>
          <w:szCs w:val="20"/>
        </w:rPr>
        <w:t>, bud</w:t>
      </w:r>
      <w:r w:rsidR="00C072F0" w:rsidRPr="00826CC9">
        <w:rPr>
          <w:sz w:val="20"/>
          <w:szCs w:val="20"/>
        </w:rPr>
        <w:t>ou</w:t>
      </w:r>
      <w:r w:rsidR="00B01B6B" w:rsidRPr="00826CC9">
        <w:rPr>
          <w:sz w:val="20"/>
          <w:szCs w:val="20"/>
        </w:rPr>
        <w:t xml:space="preserve"> proškolen</w:t>
      </w:r>
      <w:r w:rsidR="00C072F0" w:rsidRPr="00826CC9">
        <w:rPr>
          <w:sz w:val="20"/>
          <w:szCs w:val="20"/>
        </w:rPr>
        <w:t>y</w:t>
      </w:r>
      <w:r w:rsidRPr="00826CC9">
        <w:rPr>
          <w:sz w:val="20"/>
          <w:szCs w:val="20"/>
        </w:rPr>
        <w:t xml:space="preserve"> celkem </w:t>
      </w:r>
      <w:r w:rsidR="00DC0BEB" w:rsidRPr="00826CC9">
        <w:rPr>
          <w:sz w:val="20"/>
          <w:szCs w:val="20"/>
        </w:rPr>
        <w:t>3</w:t>
      </w:r>
      <w:r w:rsidR="00C072F0" w:rsidRPr="00826CC9">
        <w:rPr>
          <w:sz w:val="20"/>
          <w:szCs w:val="20"/>
        </w:rPr>
        <w:t xml:space="preserve"> </w:t>
      </w:r>
      <w:r w:rsidR="000A3E0F" w:rsidRPr="00826CC9">
        <w:rPr>
          <w:sz w:val="20"/>
          <w:szCs w:val="20"/>
        </w:rPr>
        <w:t>osob</w:t>
      </w:r>
      <w:r w:rsidR="00C072F0" w:rsidRPr="00826CC9">
        <w:rPr>
          <w:sz w:val="20"/>
          <w:szCs w:val="20"/>
        </w:rPr>
        <w:t>y</w:t>
      </w:r>
      <w:r w:rsidR="001A59B7" w:rsidRPr="00826CC9">
        <w:rPr>
          <w:sz w:val="20"/>
          <w:szCs w:val="20"/>
        </w:rPr>
        <w:t>.</w:t>
      </w:r>
    </w:p>
    <w:p w:rsidR="00EA1BCA" w:rsidRPr="00826CC9" w:rsidRDefault="00EA1BCA">
      <w:pPr>
        <w:rPr>
          <w:sz w:val="20"/>
          <w:szCs w:val="20"/>
        </w:rPr>
      </w:pPr>
      <w:r w:rsidRPr="00826CC9">
        <w:rPr>
          <w:sz w:val="20"/>
          <w:szCs w:val="20"/>
        </w:rPr>
        <w:t xml:space="preserve">Všichni </w:t>
      </w:r>
      <w:r w:rsidR="00C072F0" w:rsidRPr="00826CC9">
        <w:rPr>
          <w:sz w:val="20"/>
          <w:szCs w:val="20"/>
        </w:rPr>
        <w:t>Správci systému</w:t>
      </w:r>
      <w:r w:rsidRPr="00826CC9">
        <w:rPr>
          <w:sz w:val="20"/>
          <w:szCs w:val="20"/>
        </w:rPr>
        <w:t xml:space="preserve"> </w:t>
      </w:r>
      <w:r w:rsidR="007F2605" w:rsidRPr="00826CC9">
        <w:rPr>
          <w:sz w:val="20"/>
          <w:szCs w:val="20"/>
        </w:rPr>
        <w:t>SAU</w:t>
      </w:r>
      <w:r w:rsidRPr="00826CC9">
        <w:rPr>
          <w:sz w:val="20"/>
          <w:szCs w:val="20"/>
        </w:rPr>
        <w:t xml:space="preserve"> musí být proškoleni nejpozději do</w:t>
      </w:r>
      <w:r w:rsidR="000A3E0F" w:rsidRPr="00826CC9">
        <w:rPr>
          <w:sz w:val="20"/>
          <w:szCs w:val="20"/>
        </w:rPr>
        <w:t xml:space="preserve"> </w:t>
      </w:r>
      <w:r w:rsidR="00331BF3" w:rsidRPr="00826CC9">
        <w:rPr>
          <w:sz w:val="20"/>
          <w:szCs w:val="20"/>
        </w:rPr>
        <w:t xml:space="preserve">měsíce </w:t>
      </w:r>
      <w:r w:rsidR="000A3E0F" w:rsidRPr="00826CC9">
        <w:rPr>
          <w:sz w:val="20"/>
          <w:szCs w:val="20"/>
        </w:rPr>
        <w:t xml:space="preserve">před </w:t>
      </w:r>
      <w:r w:rsidR="00B25874" w:rsidRPr="00826CC9">
        <w:rPr>
          <w:sz w:val="20"/>
          <w:szCs w:val="20"/>
        </w:rPr>
        <w:t>zahájením</w:t>
      </w:r>
      <w:r w:rsidR="000A3E0F" w:rsidRPr="00826CC9">
        <w:rPr>
          <w:sz w:val="20"/>
          <w:szCs w:val="20"/>
        </w:rPr>
        <w:t xml:space="preserve"> ostrého provozu.</w:t>
      </w:r>
    </w:p>
    <w:p w:rsidR="00B01B6B" w:rsidRPr="00826CC9" w:rsidRDefault="00DC0BEB" w:rsidP="001162C3">
      <w:pPr>
        <w:pStyle w:val="Odstavecseseznamem"/>
        <w:numPr>
          <w:ilvl w:val="0"/>
          <w:numId w:val="20"/>
        </w:numPr>
        <w:ind w:left="284" w:hanging="284"/>
        <w:rPr>
          <w:b/>
          <w:sz w:val="20"/>
          <w:szCs w:val="20"/>
        </w:rPr>
      </w:pPr>
      <w:r w:rsidRPr="00826CC9">
        <w:rPr>
          <w:b/>
          <w:sz w:val="20"/>
          <w:szCs w:val="20"/>
        </w:rPr>
        <w:t xml:space="preserve">Školení </w:t>
      </w:r>
      <w:proofErr w:type="spellStart"/>
      <w:r w:rsidRPr="00826CC9">
        <w:rPr>
          <w:b/>
          <w:sz w:val="20"/>
          <w:szCs w:val="20"/>
        </w:rPr>
        <w:t>Power</w:t>
      </w:r>
      <w:proofErr w:type="spellEnd"/>
      <w:r w:rsidRPr="00826CC9">
        <w:rPr>
          <w:b/>
          <w:sz w:val="20"/>
          <w:szCs w:val="20"/>
        </w:rPr>
        <w:t xml:space="preserve"> </w:t>
      </w:r>
      <w:proofErr w:type="spellStart"/>
      <w:r w:rsidRPr="00826CC9">
        <w:rPr>
          <w:b/>
          <w:sz w:val="20"/>
          <w:szCs w:val="20"/>
        </w:rPr>
        <w:t>userů</w:t>
      </w:r>
      <w:proofErr w:type="spellEnd"/>
    </w:p>
    <w:p w:rsidR="009D2CC1" w:rsidRPr="00826CC9" w:rsidRDefault="009D2CC1" w:rsidP="009D2CC1">
      <w:pPr>
        <w:rPr>
          <w:sz w:val="20"/>
          <w:szCs w:val="20"/>
        </w:rPr>
      </w:pPr>
      <w:r w:rsidRPr="00826CC9">
        <w:rPr>
          <w:sz w:val="20"/>
          <w:szCs w:val="20"/>
        </w:rPr>
        <w:t>Školení musí obsahovat minimálně:</w:t>
      </w:r>
    </w:p>
    <w:p w:rsidR="009D2CC1" w:rsidRPr="00826CC9" w:rsidRDefault="009D2CC1" w:rsidP="001162C3">
      <w:pPr>
        <w:pStyle w:val="Odstavecseseznamem"/>
        <w:numPr>
          <w:ilvl w:val="0"/>
          <w:numId w:val="19"/>
        </w:numPr>
        <w:rPr>
          <w:rFonts w:cs="Calibri"/>
          <w:sz w:val="20"/>
          <w:szCs w:val="20"/>
        </w:rPr>
      </w:pPr>
      <w:r w:rsidRPr="00826CC9">
        <w:rPr>
          <w:rFonts w:cs="Calibri"/>
          <w:sz w:val="20"/>
          <w:szCs w:val="20"/>
        </w:rPr>
        <w:t xml:space="preserve">Základní charakteristiku SW a HW architektury </w:t>
      </w:r>
      <w:r w:rsidR="007F2605" w:rsidRPr="00826CC9">
        <w:rPr>
          <w:rFonts w:cs="Calibri"/>
          <w:sz w:val="20"/>
          <w:szCs w:val="20"/>
        </w:rPr>
        <w:t>SAU</w:t>
      </w:r>
      <w:r w:rsidR="00877720" w:rsidRPr="00826CC9">
        <w:rPr>
          <w:rFonts w:cs="Calibri"/>
          <w:sz w:val="20"/>
          <w:szCs w:val="20"/>
        </w:rPr>
        <w:t>;</w:t>
      </w:r>
    </w:p>
    <w:p w:rsidR="00877720" w:rsidRPr="00826CC9" w:rsidRDefault="00877720" w:rsidP="001162C3">
      <w:pPr>
        <w:pStyle w:val="Odstavecseseznamem"/>
        <w:numPr>
          <w:ilvl w:val="0"/>
          <w:numId w:val="19"/>
        </w:numPr>
        <w:rPr>
          <w:rFonts w:cs="Calibri"/>
          <w:sz w:val="20"/>
          <w:szCs w:val="20"/>
        </w:rPr>
      </w:pPr>
      <w:r w:rsidRPr="00826CC9">
        <w:rPr>
          <w:rFonts w:cs="Calibri"/>
          <w:sz w:val="20"/>
          <w:szCs w:val="20"/>
        </w:rPr>
        <w:t>Datové synchronizace;</w:t>
      </w:r>
    </w:p>
    <w:p w:rsidR="009D2CC1" w:rsidRPr="00826CC9" w:rsidRDefault="00D05608" w:rsidP="001162C3">
      <w:pPr>
        <w:pStyle w:val="Odstavecseseznamem"/>
        <w:numPr>
          <w:ilvl w:val="0"/>
          <w:numId w:val="19"/>
        </w:numPr>
        <w:rPr>
          <w:rFonts w:cs="Calibri"/>
          <w:sz w:val="20"/>
          <w:szCs w:val="20"/>
        </w:rPr>
      </w:pPr>
      <w:r w:rsidRPr="00826CC9">
        <w:rPr>
          <w:rFonts w:cs="Calibri"/>
          <w:sz w:val="20"/>
          <w:szCs w:val="20"/>
        </w:rPr>
        <w:t>M</w:t>
      </w:r>
      <w:r w:rsidR="009D2CC1" w:rsidRPr="00826CC9">
        <w:rPr>
          <w:rFonts w:cs="Calibri"/>
          <w:sz w:val="20"/>
          <w:szCs w:val="20"/>
        </w:rPr>
        <w:t xml:space="preserve">ožnosti </w:t>
      </w:r>
      <w:proofErr w:type="spellStart"/>
      <w:r w:rsidR="009D2CC1" w:rsidRPr="00826CC9">
        <w:rPr>
          <w:rFonts w:cs="Calibri"/>
          <w:sz w:val="20"/>
          <w:szCs w:val="20"/>
        </w:rPr>
        <w:t>customizovatelnosti</w:t>
      </w:r>
      <w:proofErr w:type="spellEnd"/>
      <w:r w:rsidR="009D2CC1" w:rsidRPr="00826CC9">
        <w:rPr>
          <w:rFonts w:cs="Calibri"/>
          <w:sz w:val="20"/>
          <w:szCs w:val="20"/>
        </w:rPr>
        <w:t xml:space="preserve"> funkcionalit </w:t>
      </w:r>
      <w:r w:rsidR="007F2605" w:rsidRPr="00826CC9">
        <w:rPr>
          <w:rFonts w:cs="Calibri"/>
          <w:sz w:val="20"/>
          <w:szCs w:val="20"/>
        </w:rPr>
        <w:t>SAU</w:t>
      </w:r>
      <w:r w:rsidR="009D2CC1" w:rsidRPr="00826CC9">
        <w:rPr>
          <w:rFonts w:cs="Calibri"/>
          <w:sz w:val="20"/>
          <w:szCs w:val="20"/>
        </w:rPr>
        <w:t xml:space="preserve"> (administrátorský pohled);</w:t>
      </w:r>
    </w:p>
    <w:p w:rsidR="009D2CC1" w:rsidRPr="00826CC9" w:rsidRDefault="00D05608" w:rsidP="001162C3">
      <w:pPr>
        <w:pStyle w:val="Odstavecseseznamem"/>
        <w:numPr>
          <w:ilvl w:val="0"/>
          <w:numId w:val="19"/>
        </w:numPr>
        <w:rPr>
          <w:rFonts w:cs="Calibri"/>
          <w:sz w:val="20"/>
          <w:szCs w:val="20"/>
        </w:rPr>
      </w:pPr>
      <w:r w:rsidRPr="00826CC9">
        <w:rPr>
          <w:rFonts w:cs="Calibri"/>
          <w:sz w:val="20"/>
          <w:szCs w:val="20"/>
        </w:rPr>
        <w:t>K</w:t>
      </w:r>
      <w:r w:rsidR="009D2CC1" w:rsidRPr="00826CC9">
        <w:rPr>
          <w:rFonts w:cs="Calibri"/>
          <w:sz w:val="20"/>
          <w:szCs w:val="20"/>
        </w:rPr>
        <w:t>onfigurace funkcí pro jednotlivé skupiny uživatelů;</w:t>
      </w:r>
    </w:p>
    <w:p w:rsidR="009D2CC1" w:rsidRPr="00826CC9" w:rsidRDefault="00D05608" w:rsidP="004B3AA3">
      <w:pPr>
        <w:pStyle w:val="Odstavecseseznamem"/>
        <w:numPr>
          <w:ilvl w:val="0"/>
          <w:numId w:val="19"/>
        </w:numPr>
        <w:rPr>
          <w:rFonts w:cs="Calibri"/>
          <w:sz w:val="20"/>
          <w:szCs w:val="20"/>
        </w:rPr>
      </w:pPr>
      <w:r w:rsidRPr="00826CC9">
        <w:rPr>
          <w:rFonts w:cs="Calibri"/>
          <w:sz w:val="20"/>
          <w:szCs w:val="20"/>
        </w:rPr>
        <w:t>N</w:t>
      </w:r>
      <w:r w:rsidR="009D2CC1" w:rsidRPr="00826CC9">
        <w:rPr>
          <w:rFonts w:cs="Calibri"/>
          <w:sz w:val="20"/>
          <w:szCs w:val="20"/>
        </w:rPr>
        <w:t>ahlížení nad daty v rámci jednotlivých agend</w:t>
      </w:r>
      <w:r w:rsidRPr="00826CC9">
        <w:rPr>
          <w:rFonts w:cs="Calibri"/>
          <w:sz w:val="20"/>
          <w:szCs w:val="20"/>
        </w:rPr>
        <w:t xml:space="preserve"> SAU</w:t>
      </w:r>
      <w:r w:rsidR="009D2CC1" w:rsidRPr="00826CC9">
        <w:rPr>
          <w:rFonts w:cs="Calibri"/>
          <w:sz w:val="20"/>
          <w:szCs w:val="20"/>
        </w:rPr>
        <w:t>;</w:t>
      </w:r>
    </w:p>
    <w:p w:rsidR="009D2CC1" w:rsidRPr="00826CC9" w:rsidRDefault="009D2CC1" w:rsidP="009D2CC1">
      <w:pPr>
        <w:rPr>
          <w:sz w:val="20"/>
          <w:szCs w:val="20"/>
          <w:u w:val="single"/>
        </w:rPr>
      </w:pPr>
      <w:r w:rsidRPr="00826CC9">
        <w:rPr>
          <w:sz w:val="20"/>
          <w:szCs w:val="20"/>
          <w:u w:val="single"/>
        </w:rPr>
        <w:t>Časový rozsah a místo školení:</w:t>
      </w:r>
    </w:p>
    <w:p w:rsidR="009D2CC1" w:rsidRPr="00826CC9" w:rsidRDefault="009D2CC1" w:rsidP="009D2CC1">
      <w:pPr>
        <w:rPr>
          <w:sz w:val="20"/>
          <w:szCs w:val="20"/>
        </w:rPr>
      </w:pPr>
      <w:r w:rsidRPr="00826CC9">
        <w:rPr>
          <w:sz w:val="20"/>
          <w:szCs w:val="20"/>
        </w:rPr>
        <w:t xml:space="preserve">Časová dotace: </w:t>
      </w:r>
      <w:r w:rsidR="00570046" w:rsidRPr="00826CC9">
        <w:rPr>
          <w:sz w:val="20"/>
          <w:szCs w:val="20"/>
        </w:rPr>
        <w:t xml:space="preserve">2x8 </w:t>
      </w:r>
      <w:r w:rsidRPr="00826CC9">
        <w:rPr>
          <w:sz w:val="20"/>
          <w:szCs w:val="20"/>
        </w:rPr>
        <w:t>hodin výuky</w:t>
      </w:r>
    </w:p>
    <w:p w:rsidR="009D2CC1" w:rsidRPr="00826CC9" w:rsidRDefault="009D2CC1" w:rsidP="009D2CC1">
      <w:pPr>
        <w:rPr>
          <w:sz w:val="20"/>
          <w:szCs w:val="20"/>
          <w:u w:val="single"/>
        </w:rPr>
      </w:pPr>
      <w:r w:rsidRPr="00826CC9">
        <w:rPr>
          <w:sz w:val="20"/>
          <w:szCs w:val="20"/>
          <w:u w:val="single"/>
        </w:rPr>
        <w:t>Počet účastníků školení:</w:t>
      </w:r>
    </w:p>
    <w:p w:rsidR="009D2CC1" w:rsidRPr="00826CC9" w:rsidRDefault="009D2CC1" w:rsidP="009D2CC1">
      <w:pPr>
        <w:rPr>
          <w:sz w:val="20"/>
          <w:szCs w:val="20"/>
        </w:rPr>
      </w:pPr>
      <w:r w:rsidRPr="00826CC9">
        <w:rPr>
          <w:sz w:val="20"/>
          <w:szCs w:val="20"/>
        </w:rPr>
        <w:t xml:space="preserve">Školení proběhne v sídle </w:t>
      </w:r>
      <w:proofErr w:type="spellStart"/>
      <w:r w:rsidR="00962274" w:rsidRPr="00826CC9">
        <w:rPr>
          <w:sz w:val="20"/>
          <w:szCs w:val="20"/>
        </w:rPr>
        <w:t>MZe</w:t>
      </w:r>
      <w:proofErr w:type="spellEnd"/>
      <w:r w:rsidRPr="00826CC9">
        <w:rPr>
          <w:sz w:val="20"/>
          <w:szCs w:val="20"/>
        </w:rPr>
        <w:t xml:space="preserve">, bude proškoleno celkem </w:t>
      </w:r>
      <w:r w:rsidR="00DC0BEB" w:rsidRPr="00826CC9">
        <w:rPr>
          <w:sz w:val="20"/>
          <w:szCs w:val="20"/>
        </w:rPr>
        <w:t>20</w:t>
      </w:r>
      <w:r w:rsidR="00C072F0" w:rsidRPr="00826CC9">
        <w:rPr>
          <w:sz w:val="20"/>
          <w:szCs w:val="20"/>
        </w:rPr>
        <w:t xml:space="preserve"> </w:t>
      </w:r>
      <w:r w:rsidRPr="00826CC9">
        <w:rPr>
          <w:sz w:val="20"/>
          <w:szCs w:val="20"/>
        </w:rPr>
        <w:t>osob.</w:t>
      </w:r>
    </w:p>
    <w:p w:rsidR="009D2CC1" w:rsidRPr="00826CC9" w:rsidRDefault="002151BB" w:rsidP="009D2CC1">
      <w:pPr>
        <w:rPr>
          <w:sz w:val="20"/>
          <w:szCs w:val="20"/>
        </w:rPr>
      </w:pPr>
      <w:r w:rsidRPr="00826CC9">
        <w:rPr>
          <w:sz w:val="20"/>
          <w:szCs w:val="20"/>
        </w:rPr>
        <w:t xml:space="preserve">Uživatelé úrovně </w:t>
      </w:r>
      <w:proofErr w:type="spellStart"/>
      <w:r w:rsidR="00C072F0" w:rsidRPr="00826CC9">
        <w:rPr>
          <w:sz w:val="20"/>
          <w:szCs w:val="20"/>
        </w:rPr>
        <w:t>P</w:t>
      </w:r>
      <w:r w:rsidR="00731C8E" w:rsidRPr="00826CC9">
        <w:rPr>
          <w:sz w:val="20"/>
          <w:szCs w:val="20"/>
        </w:rPr>
        <w:t>ower</w:t>
      </w:r>
      <w:proofErr w:type="spellEnd"/>
      <w:r w:rsidR="00731C8E" w:rsidRPr="00826CC9">
        <w:rPr>
          <w:sz w:val="20"/>
          <w:szCs w:val="20"/>
        </w:rPr>
        <w:t xml:space="preserve"> user </w:t>
      </w:r>
      <w:r w:rsidR="007F2605" w:rsidRPr="00826CC9">
        <w:rPr>
          <w:sz w:val="20"/>
          <w:szCs w:val="20"/>
        </w:rPr>
        <w:t>SAU</w:t>
      </w:r>
      <w:r w:rsidR="00671864" w:rsidRPr="00826CC9">
        <w:rPr>
          <w:sz w:val="20"/>
          <w:szCs w:val="20"/>
        </w:rPr>
        <w:t xml:space="preserve"> </w:t>
      </w:r>
      <w:r w:rsidR="009D2CC1" w:rsidRPr="00826CC9">
        <w:rPr>
          <w:sz w:val="20"/>
          <w:szCs w:val="20"/>
        </w:rPr>
        <w:t>musí být proškoleni nejpozději do spuštění ostrého provozu.</w:t>
      </w:r>
    </w:p>
    <w:p w:rsidR="00BD72E0" w:rsidRPr="00826CC9" w:rsidRDefault="00BD72E0">
      <w:pPr>
        <w:rPr>
          <w:rFonts w:cstheme="minorHAnsi"/>
          <w:sz w:val="20"/>
          <w:szCs w:val="20"/>
        </w:rPr>
      </w:pPr>
      <w:r w:rsidRPr="00826CC9">
        <w:rPr>
          <w:rFonts w:cstheme="minorHAnsi"/>
          <w:sz w:val="20"/>
          <w:szCs w:val="20"/>
        </w:rPr>
        <w:t xml:space="preserve">Školení může Objednatel (nad rámec počtu osob uvedených výše) doobjednat u </w:t>
      </w:r>
      <w:proofErr w:type="gramStart"/>
      <w:r w:rsidR="00B41A91" w:rsidRPr="00826CC9">
        <w:rPr>
          <w:rFonts w:cstheme="minorHAnsi"/>
          <w:sz w:val="20"/>
          <w:szCs w:val="20"/>
        </w:rPr>
        <w:t>Dodavatel</w:t>
      </w:r>
      <w:r w:rsidRPr="00826CC9">
        <w:rPr>
          <w:rFonts w:cstheme="minorHAnsi"/>
          <w:sz w:val="20"/>
          <w:szCs w:val="20"/>
        </w:rPr>
        <w:t xml:space="preserve">e </w:t>
      </w:r>
      <w:r w:rsidR="004B3AA3" w:rsidRPr="00826CC9">
        <w:rPr>
          <w:rFonts w:cstheme="minorHAnsi"/>
          <w:sz w:val="20"/>
          <w:szCs w:val="20"/>
        </w:rPr>
        <w:t xml:space="preserve"> formou</w:t>
      </w:r>
      <w:proofErr w:type="gramEnd"/>
      <w:r w:rsidR="004B3AA3" w:rsidRPr="00826CC9">
        <w:rPr>
          <w:rFonts w:cstheme="minorHAnsi"/>
          <w:sz w:val="20"/>
          <w:szCs w:val="20"/>
        </w:rPr>
        <w:t xml:space="preserve"> </w:t>
      </w:r>
      <w:r w:rsidRPr="00826CC9">
        <w:rPr>
          <w:rFonts w:cstheme="minorHAnsi"/>
          <w:sz w:val="20"/>
          <w:szCs w:val="20"/>
        </w:rPr>
        <w:t>ad-hoc</w:t>
      </w:r>
      <w:r w:rsidR="00956BDD" w:rsidRPr="00826CC9">
        <w:rPr>
          <w:rFonts w:cstheme="minorHAnsi"/>
          <w:sz w:val="20"/>
          <w:szCs w:val="20"/>
        </w:rPr>
        <w:t xml:space="preserve"> požadavku</w:t>
      </w:r>
      <w:r w:rsidRPr="00826CC9">
        <w:rPr>
          <w:rFonts w:cstheme="minorHAnsi"/>
          <w:sz w:val="20"/>
          <w:szCs w:val="20"/>
        </w:rPr>
        <w:t xml:space="preserve"> d</w:t>
      </w:r>
      <w:r w:rsidR="004B3AA3" w:rsidRPr="00826CC9">
        <w:rPr>
          <w:rFonts w:cstheme="minorHAnsi"/>
          <w:sz w:val="20"/>
          <w:szCs w:val="20"/>
        </w:rPr>
        <w:t>le potřeby</w:t>
      </w:r>
      <w:r w:rsidRPr="00826CC9">
        <w:rPr>
          <w:rFonts w:cstheme="minorHAnsi"/>
          <w:sz w:val="20"/>
          <w:szCs w:val="20"/>
        </w:rPr>
        <w:t>.</w:t>
      </w:r>
    </w:p>
    <w:p w:rsidR="00FB5A3E" w:rsidRPr="000F3B79" w:rsidRDefault="00FB5A3E" w:rsidP="00134BD7">
      <w:pPr>
        <w:pStyle w:val="Nadpis2"/>
        <w:rPr>
          <w:rFonts w:asciiTheme="minorHAnsi" w:hAnsiTheme="minorHAnsi" w:cstheme="minorHAnsi"/>
          <w:sz w:val="22"/>
          <w:szCs w:val="22"/>
        </w:rPr>
      </w:pPr>
      <w:r w:rsidRPr="000F3B79">
        <w:rPr>
          <w:rFonts w:asciiTheme="minorHAnsi" w:hAnsiTheme="minorHAnsi" w:cstheme="minorHAnsi"/>
          <w:sz w:val="22"/>
          <w:szCs w:val="22"/>
        </w:rPr>
        <w:t>Zajištění vybraných provozních služeb</w:t>
      </w:r>
    </w:p>
    <w:p w:rsidR="00205DE3" w:rsidRPr="00826CC9" w:rsidRDefault="00205DE3" w:rsidP="00205DE3">
      <w:pPr>
        <w:rPr>
          <w:rFonts w:cstheme="minorHAnsi"/>
          <w:sz w:val="20"/>
          <w:szCs w:val="20"/>
        </w:rPr>
      </w:pPr>
      <w:r w:rsidRPr="00826CC9">
        <w:rPr>
          <w:rFonts w:cstheme="minorHAnsi"/>
          <w:sz w:val="20"/>
          <w:szCs w:val="20"/>
        </w:rPr>
        <w:t xml:space="preserve">Dodavatel bude poskytovat Objednateli níže určené provozní služby v souladu s pravidly ITILv3 (či vyšší) nebo adekvátním metodologickým rámcem, a to jak ve vztahu k SAU jako celku, tak ke každému jednotlivému dodanému dílčímu plnění a verzi SAU. Provozní služby budou poskytovány průběžně po dobu trvání Smlouvy, která se ve vztahu k zajištění </w:t>
      </w:r>
      <w:r w:rsidRPr="00826CC9">
        <w:rPr>
          <w:rFonts w:cstheme="minorHAnsi"/>
          <w:sz w:val="20"/>
          <w:szCs w:val="20"/>
        </w:rPr>
        <w:lastRenderedPageBreak/>
        <w:t>provozních služeb uzavírá na dobu neurčitou. Počátkem poskytování provozních služeb je den nasazení SAU na produkční prostředí, které je dnem následujícím po akceptaci Celkové akceptace SAU po ukončeném pilotním provozu.</w:t>
      </w:r>
    </w:p>
    <w:p w:rsidR="00205DE3" w:rsidRPr="00826CC9" w:rsidRDefault="00205DE3" w:rsidP="00205DE3">
      <w:pPr>
        <w:rPr>
          <w:rFonts w:cstheme="minorHAnsi"/>
          <w:sz w:val="20"/>
          <w:szCs w:val="20"/>
        </w:rPr>
      </w:pPr>
      <w:r w:rsidRPr="00826CC9">
        <w:rPr>
          <w:rFonts w:cstheme="minorHAnsi"/>
          <w:sz w:val="20"/>
          <w:szCs w:val="20"/>
        </w:rPr>
        <w:t xml:space="preserve">Dodavatel bude zajišťovat vybrané provozní služby </w:t>
      </w:r>
      <w:proofErr w:type="gramStart"/>
      <w:r w:rsidRPr="00826CC9">
        <w:rPr>
          <w:rFonts w:cstheme="minorHAnsi"/>
          <w:sz w:val="20"/>
          <w:szCs w:val="20"/>
        </w:rPr>
        <w:t>nad</w:t>
      </w:r>
      <w:proofErr w:type="gramEnd"/>
      <w:r w:rsidRPr="00826CC9">
        <w:rPr>
          <w:rFonts w:cstheme="minorHAnsi"/>
          <w:sz w:val="20"/>
          <w:szCs w:val="20"/>
        </w:rPr>
        <w:t>:</w:t>
      </w:r>
    </w:p>
    <w:p w:rsidR="00205DE3" w:rsidRPr="00826CC9" w:rsidRDefault="00205DE3" w:rsidP="001162C3">
      <w:pPr>
        <w:pStyle w:val="Odstavecseseznamem"/>
        <w:numPr>
          <w:ilvl w:val="0"/>
          <w:numId w:val="31"/>
        </w:numPr>
        <w:spacing w:after="120" w:line="240" w:lineRule="auto"/>
        <w:rPr>
          <w:rFonts w:cstheme="minorHAnsi"/>
          <w:sz w:val="20"/>
          <w:szCs w:val="20"/>
        </w:rPr>
      </w:pPr>
      <w:r w:rsidRPr="00826CC9">
        <w:rPr>
          <w:rFonts w:cstheme="minorHAnsi"/>
          <w:sz w:val="20"/>
          <w:szCs w:val="20"/>
        </w:rPr>
        <w:t>HW infrastrukturou SAU;</w:t>
      </w:r>
    </w:p>
    <w:p w:rsidR="00205DE3" w:rsidRPr="00826CC9" w:rsidRDefault="00205DE3" w:rsidP="001162C3">
      <w:pPr>
        <w:pStyle w:val="Odstavecseseznamem"/>
        <w:numPr>
          <w:ilvl w:val="0"/>
          <w:numId w:val="31"/>
        </w:numPr>
        <w:spacing w:after="120" w:line="240" w:lineRule="auto"/>
        <w:rPr>
          <w:rFonts w:cstheme="minorHAnsi"/>
          <w:sz w:val="20"/>
          <w:szCs w:val="20"/>
        </w:rPr>
      </w:pPr>
      <w:r w:rsidRPr="00826CC9">
        <w:rPr>
          <w:rFonts w:cstheme="minorHAnsi"/>
          <w:sz w:val="20"/>
          <w:szCs w:val="20"/>
        </w:rPr>
        <w:t>Standardizovanými SW komponentami, na nichž je SAU postaven (tj. SW platformou SAU);</w:t>
      </w:r>
    </w:p>
    <w:p w:rsidR="00205DE3" w:rsidRPr="00826CC9" w:rsidRDefault="00205DE3" w:rsidP="001162C3">
      <w:pPr>
        <w:pStyle w:val="Odstavecseseznamem"/>
        <w:numPr>
          <w:ilvl w:val="0"/>
          <w:numId w:val="31"/>
        </w:numPr>
        <w:spacing w:after="120" w:line="240" w:lineRule="auto"/>
        <w:rPr>
          <w:rFonts w:cstheme="minorHAnsi"/>
          <w:sz w:val="20"/>
          <w:szCs w:val="20"/>
        </w:rPr>
      </w:pPr>
      <w:r w:rsidRPr="00826CC9">
        <w:rPr>
          <w:rFonts w:cstheme="minorHAnsi"/>
          <w:sz w:val="20"/>
          <w:szCs w:val="20"/>
        </w:rPr>
        <w:t>Aplikací SAU.</w:t>
      </w:r>
    </w:p>
    <w:p w:rsidR="00205DE3" w:rsidRPr="00826CC9" w:rsidRDefault="00205DE3" w:rsidP="00205DE3">
      <w:pPr>
        <w:rPr>
          <w:rFonts w:cstheme="minorHAnsi"/>
          <w:sz w:val="20"/>
          <w:szCs w:val="20"/>
        </w:rPr>
      </w:pPr>
      <w:r w:rsidRPr="00826CC9">
        <w:rPr>
          <w:rFonts w:cstheme="minorHAnsi"/>
          <w:sz w:val="20"/>
          <w:szCs w:val="20"/>
        </w:rPr>
        <w:t>HW infrastruktura SAU a standardizované SW komponenty SAU jsou dále označovány rovněž jako HW a SW platforma.</w:t>
      </w:r>
    </w:p>
    <w:p w:rsidR="00B12D61" w:rsidRPr="00826CC9" w:rsidRDefault="00B12D61" w:rsidP="00B12D61">
      <w:pPr>
        <w:rPr>
          <w:rFonts w:cstheme="minorHAnsi"/>
          <w:sz w:val="20"/>
          <w:szCs w:val="20"/>
        </w:rPr>
      </w:pPr>
      <w:r w:rsidRPr="00826CC9">
        <w:rPr>
          <w:rFonts w:cstheme="minorHAnsi"/>
          <w:sz w:val="20"/>
          <w:szCs w:val="20"/>
        </w:rPr>
        <w:t>Objednatel bude</w:t>
      </w:r>
      <w:r w:rsidR="00366C8F" w:rsidRPr="00826CC9">
        <w:rPr>
          <w:rFonts w:cstheme="minorHAnsi"/>
          <w:sz w:val="20"/>
          <w:szCs w:val="20"/>
        </w:rPr>
        <w:t xml:space="preserve"> zajišťovat</w:t>
      </w:r>
      <w:r w:rsidRPr="00826CC9">
        <w:rPr>
          <w:rFonts w:cstheme="minorHAnsi"/>
          <w:sz w:val="20"/>
          <w:szCs w:val="20"/>
        </w:rPr>
        <w:t>:</w:t>
      </w:r>
    </w:p>
    <w:p w:rsidR="00A3022B" w:rsidRPr="00826CC9" w:rsidRDefault="00DC0BEB" w:rsidP="005B7AD2">
      <w:pPr>
        <w:pStyle w:val="Odstavecseseznamem"/>
        <w:numPr>
          <w:ilvl w:val="0"/>
          <w:numId w:val="16"/>
        </w:numPr>
        <w:spacing w:after="284"/>
        <w:rPr>
          <w:rFonts w:cstheme="minorHAnsi"/>
          <w:b/>
          <w:sz w:val="20"/>
          <w:szCs w:val="20"/>
        </w:rPr>
      </w:pPr>
      <w:r w:rsidRPr="00826CC9">
        <w:rPr>
          <w:rFonts w:cstheme="minorHAnsi"/>
          <w:b/>
          <w:sz w:val="20"/>
          <w:szCs w:val="20"/>
        </w:rPr>
        <w:t>Služby datových center</w:t>
      </w:r>
    </w:p>
    <w:p w:rsidR="001D248E" w:rsidRPr="00826CC9" w:rsidRDefault="007671D1">
      <w:pPr>
        <w:pStyle w:val="Odstavecseseznamem"/>
        <w:numPr>
          <w:ilvl w:val="1"/>
          <w:numId w:val="49"/>
        </w:numPr>
        <w:spacing w:after="284"/>
        <w:ind w:left="1134" w:hanging="283"/>
        <w:rPr>
          <w:rFonts w:cstheme="minorHAnsi"/>
          <w:sz w:val="20"/>
          <w:szCs w:val="20"/>
        </w:rPr>
      </w:pPr>
      <w:r w:rsidRPr="00826CC9">
        <w:rPr>
          <w:rFonts w:cstheme="minorHAnsi"/>
          <w:sz w:val="20"/>
          <w:szCs w:val="20"/>
        </w:rPr>
        <w:t>V </w:t>
      </w:r>
      <w:r w:rsidR="00084D3F" w:rsidRPr="00826CC9">
        <w:rPr>
          <w:rFonts w:cstheme="minorHAnsi"/>
          <w:sz w:val="20"/>
          <w:szCs w:val="20"/>
        </w:rPr>
        <w:t xml:space="preserve">Místě instalace </w:t>
      </w:r>
      <w:r w:rsidR="00DC0BEB" w:rsidRPr="00826CC9">
        <w:rPr>
          <w:rFonts w:cstheme="minorHAnsi"/>
          <w:sz w:val="20"/>
          <w:szCs w:val="20"/>
        </w:rPr>
        <w:t xml:space="preserve">(tj. </w:t>
      </w:r>
      <w:r w:rsidR="005B7AD2" w:rsidRPr="00826CC9">
        <w:rPr>
          <w:rFonts w:cstheme="minorHAnsi"/>
          <w:sz w:val="20"/>
          <w:szCs w:val="20"/>
        </w:rPr>
        <w:t xml:space="preserve">HC Chodov - V lomech 2339/1, 149 00 Praha 4 a HC Stodůlky </w:t>
      </w:r>
      <w:r w:rsidRPr="00826CC9">
        <w:rPr>
          <w:rFonts w:cstheme="minorHAnsi"/>
          <w:sz w:val="20"/>
          <w:szCs w:val="20"/>
        </w:rPr>
        <w:t>–</w:t>
      </w:r>
      <w:r w:rsidR="005B7AD2" w:rsidRPr="00826CC9">
        <w:rPr>
          <w:rFonts w:cstheme="minorHAnsi"/>
          <w:sz w:val="20"/>
          <w:szCs w:val="20"/>
        </w:rPr>
        <w:t xml:space="preserve"> K</w:t>
      </w:r>
      <w:r w:rsidRPr="00826CC9">
        <w:rPr>
          <w:rFonts w:cstheme="minorHAnsi"/>
          <w:sz w:val="20"/>
          <w:szCs w:val="20"/>
        </w:rPr>
        <w:t> </w:t>
      </w:r>
      <w:r w:rsidR="005B7AD2" w:rsidRPr="00826CC9">
        <w:rPr>
          <w:rFonts w:cstheme="minorHAnsi"/>
          <w:sz w:val="20"/>
          <w:szCs w:val="20"/>
        </w:rPr>
        <w:t>zahrádkám 2065/2, 150 00 Praha 5)</w:t>
      </w:r>
      <w:r w:rsidR="00A3022B" w:rsidRPr="00826CC9">
        <w:rPr>
          <w:rFonts w:cstheme="minorHAnsi"/>
          <w:sz w:val="20"/>
          <w:szCs w:val="20"/>
        </w:rPr>
        <w:t xml:space="preserve"> zajistí Objednatel kompletní služby </w:t>
      </w:r>
      <w:proofErr w:type="spellStart"/>
      <w:r w:rsidR="00A3022B" w:rsidRPr="00826CC9">
        <w:rPr>
          <w:rFonts w:cstheme="minorHAnsi"/>
          <w:sz w:val="20"/>
          <w:szCs w:val="20"/>
        </w:rPr>
        <w:t>housingu</w:t>
      </w:r>
      <w:proofErr w:type="spellEnd"/>
    </w:p>
    <w:p w:rsidR="001D248E" w:rsidRPr="00826CC9" w:rsidRDefault="007671D1">
      <w:pPr>
        <w:pStyle w:val="Odstavecseseznamem"/>
        <w:numPr>
          <w:ilvl w:val="1"/>
          <w:numId w:val="49"/>
        </w:numPr>
        <w:spacing w:after="284"/>
        <w:ind w:left="1134" w:hanging="283"/>
        <w:rPr>
          <w:rFonts w:cstheme="minorHAnsi"/>
          <w:sz w:val="20"/>
          <w:szCs w:val="20"/>
        </w:rPr>
      </w:pPr>
      <w:r w:rsidRPr="00826CC9">
        <w:rPr>
          <w:rFonts w:cstheme="minorHAnsi"/>
          <w:sz w:val="20"/>
          <w:szCs w:val="20"/>
        </w:rPr>
        <w:t xml:space="preserve">Budou poskytnuty standardní 19“ racky ve velikosti </w:t>
      </w:r>
      <w:r w:rsidR="00DC0BEB" w:rsidRPr="00826CC9">
        <w:rPr>
          <w:rFonts w:cstheme="minorHAnsi"/>
          <w:sz w:val="20"/>
          <w:szCs w:val="20"/>
        </w:rPr>
        <w:t>4u</w:t>
      </w:r>
      <w:r w:rsidRPr="00826CC9">
        <w:rPr>
          <w:rFonts w:cstheme="minorHAnsi"/>
          <w:sz w:val="20"/>
          <w:szCs w:val="20"/>
        </w:rPr>
        <w:t>/data</w:t>
      </w:r>
      <w:r w:rsidR="0079240A" w:rsidRPr="00826CC9">
        <w:rPr>
          <w:rFonts w:cstheme="minorHAnsi"/>
          <w:sz w:val="20"/>
          <w:szCs w:val="20"/>
        </w:rPr>
        <w:t xml:space="preserve"> </w:t>
      </w:r>
      <w:r w:rsidRPr="00826CC9">
        <w:rPr>
          <w:rFonts w:cstheme="minorHAnsi"/>
          <w:sz w:val="20"/>
          <w:szCs w:val="20"/>
        </w:rPr>
        <w:t>centrum - HW komponenty/zařízení musí být umístitelné v tomto typu racků;</w:t>
      </w:r>
    </w:p>
    <w:p w:rsidR="001D248E" w:rsidRPr="00826CC9" w:rsidRDefault="007671D1">
      <w:pPr>
        <w:pStyle w:val="Odstavecseseznamem"/>
        <w:numPr>
          <w:ilvl w:val="1"/>
          <w:numId w:val="49"/>
        </w:numPr>
        <w:spacing w:after="284"/>
        <w:ind w:left="1134" w:hanging="283"/>
        <w:rPr>
          <w:rFonts w:cstheme="minorHAnsi"/>
          <w:sz w:val="20"/>
          <w:szCs w:val="20"/>
        </w:rPr>
      </w:pPr>
      <w:r w:rsidRPr="00826CC9">
        <w:rPr>
          <w:rFonts w:cstheme="minorHAnsi"/>
          <w:sz w:val="20"/>
          <w:szCs w:val="20"/>
        </w:rPr>
        <w:t xml:space="preserve">HW komponenty/zařízení musí být zapojitelné do 1 fázového </w:t>
      </w:r>
      <w:proofErr w:type="spellStart"/>
      <w:r w:rsidRPr="00826CC9">
        <w:rPr>
          <w:rFonts w:cstheme="minorHAnsi"/>
          <w:sz w:val="20"/>
          <w:szCs w:val="20"/>
        </w:rPr>
        <w:t>rack</w:t>
      </w:r>
      <w:proofErr w:type="spellEnd"/>
      <w:r w:rsidRPr="00826CC9">
        <w:rPr>
          <w:rFonts w:cstheme="minorHAnsi"/>
          <w:sz w:val="20"/>
          <w:szCs w:val="20"/>
        </w:rPr>
        <w:t xml:space="preserve"> PDU 220-240V C13 (celkově bude připojeno do dvou nezávislých fází);</w:t>
      </w:r>
    </w:p>
    <w:p w:rsidR="001D248E" w:rsidRPr="00826CC9" w:rsidRDefault="007671D1">
      <w:pPr>
        <w:pStyle w:val="Odstavecseseznamem"/>
        <w:numPr>
          <w:ilvl w:val="1"/>
          <w:numId w:val="49"/>
        </w:numPr>
        <w:spacing w:after="284"/>
        <w:ind w:left="1134" w:hanging="283"/>
        <w:rPr>
          <w:rFonts w:cstheme="minorHAnsi"/>
          <w:sz w:val="20"/>
          <w:szCs w:val="20"/>
        </w:rPr>
      </w:pPr>
      <w:r w:rsidRPr="00826CC9">
        <w:rPr>
          <w:rFonts w:cstheme="minorHAnsi"/>
          <w:sz w:val="20"/>
          <w:szCs w:val="20"/>
        </w:rPr>
        <w:t xml:space="preserve">Objednatel zajistí </w:t>
      </w:r>
      <w:r w:rsidR="007E57D8" w:rsidRPr="00826CC9">
        <w:rPr>
          <w:rFonts w:cstheme="minorHAnsi"/>
          <w:sz w:val="20"/>
          <w:szCs w:val="20"/>
        </w:rPr>
        <w:t xml:space="preserve">dostatečnou </w:t>
      </w:r>
      <w:r w:rsidRPr="00826CC9">
        <w:rPr>
          <w:rFonts w:cstheme="minorHAnsi"/>
          <w:sz w:val="20"/>
          <w:szCs w:val="20"/>
        </w:rPr>
        <w:t>datovou konektivitu do datových center a propoj datových center, a to s následujícími minimálními parametry</w:t>
      </w:r>
    </w:p>
    <w:p w:rsidR="001D248E" w:rsidRPr="00826CC9" w:rsidRDefault="00EC42FC">
      <w:pPr>
        <w:pStyle w:val="Odstavecseseznamem"/>
        <w:numPr>
          <w:ilvl w:val="2"/>
          <w:numId w:val="49"/>
        </w:numPr>
        <w:spacing w:after="284"/>
        <w:ind w:left="1701"/>
        <w:rPr>
          <w:rFonts w:cstheme="minorHAnsi"/>
          <w:sz w:val="20"/>
          <w:szCs w:val="20"/>
        </w:rPr>
      </w:pPr>
      <w:r w:rsidRPr="00826CC9">
        <w:rPr>
          <w:rFonts w:cstheme="minorHAnsi"/>
          <w:sz w:val="20"/>
          <w:szCs w:val="20"/>
        </w:rPr>
        <w:t>Konektivita v rámci datového centra (</w:t>
      </w:r>
      <w:r w:rsidR="00DC0BEB" w:rsidRPr="00826CC9">
        <w:rPr>
          <w:rFonts w:cstheme="minorHAnsi"/>
          <w:sz w:val="20"/>
          <w:szCs w:val="20"/>
        </w:rPr>
        <w:t>LAN, SAN</w:t>
      </w:r>
      <w:r w:rsidRPr="00826CC9">
        <w:rPr>
          <w:rFonts w:cstheme="minorHAnsi"/>
          <w:sz w:val="20"/>
          <w:szCs w:val="20"/>
        </w:rPr>
        <w:t>)</w:t>
      </w:r>
      <w:r w:rsidR="009F33BC" w:rsidRPr="00826CC9">
        <w:rPr>
          <w:rFonts w:cstheme="minorHAnsi"/>
          <w:sz w:val="20"/>
          <w:szCs w:val="20"/>
        </w:rPr>
        <w:t xml:space="preserve"> </w:t>
      </w:r>
    </w:p>
    <w:p w:rsidR="001D248E" w:rsidRPr="00826CC9" w:rsidRDefault="00EC42FC">
      <w:pPr>
        <w:pStyle w:val="Odstavecseseznamem"/>
        <w:numPr>
          <w:ilvl w:val="1"/>
          <w:numId w:val="49"/>
        </w:numPr>
        <w:spacing w:after="284"/>
        <w:ind w:left="1134" w:hanging="283"/>
        <w:rPr>
          <w:rFonts w:cstheme="minorHAnsi"/>
          <w:sz w:val="20"/>
          <w:szCs w:val="20"/>
        </w:rPr>
      </w:pPr>
      <w:r w:rsidRPr="00826CC9">
        <w:rPr>
          <w:rFonts w:cstheme="minorHAnsi"/>
          <w:sz w:val="20"/>
          <w:szCs w:val="20"/>
        </w:rPr>
        <w:t>Přesměrování síťového provozu do záložní lokality –</w:t>
      </w:r>
      <w:r w:rsidR="00C34871" w:rsidRPr="00826CC9">
        <w:rPr>
          <w:rFonts w:cstheme="minorHAnsi"/>
          <w:sz w:val="20"/>
          <w:szCs w:val="20"/>
        </w:rPr>
        <w:t xml:space="preserve"> </w:t>
      </w:r>
      <w:r w:rsidR="007E57D8" w:rsidRPr="00826CC9">
        <w:rPr>
          <w:rFonts w:cstheme="minorHAnsi"/>
          <w:sz w:val="20"/>
          <w:szCs w:val="20"/>
        </w:rPr>
        <w:t xml:space="preserve">Síťový provoz bude řešen </w:t>
      </w:r>
      <w:proofErr w:type="spellStart"/>
      <w:r w:rsidR="007E57D8" w:rsidRPr="00826CC9">
        <w:rPr>
          <w:rFonts w:cstheme="minorHAnsi"/>
          <w:sz w:val="20"/>
          <w:szCs w:val="20"/>
        </w:rPr>
        <w:t>Loadbalencery</w:t>
      </w:r>
      <w:proofErr w:type="spellEnd"/>
      <w:r w:rsidR="007E57D8" w:rsidRPr="00826CC9">
        <w:rPr>
          <w:rFonts w:cstheme="minorHAnsi"/>
          <w:sz w:val="20"/>
          <w:szCs w:val="20"/>
        </w:rPr>
        <w:t xml:space="preserve"> F5 – zajistí </w:t>
      </w:r>
      <w:proofErr w:type="spellStart"/>
      <w:r w:rsidR="007E57D8" w:rsidRPr="00826CC9">
        <w:rPr>
          <w:rFonts w:cstheme="minorHAnsi"/>
          <w:sz w:val="20"/>
          <w:szCs w:val="20"/>
        </w:rPr>
        <w:t>MZe</w:t>
      </w:r>
      <w:proofErr w:type="spellEnd"/>
      <w:r w:rsidR="00E674E0" w:rsidRPr="00826CC9">
        <w:rPr>
          <w:rFonts w:cstheme="minorHAnsi"/>
          <w:sz w:val="20"/>
          <w:szCs w:val="20"/>
        </w:rPr>
        <w:t xml:space="preserve">, </w:t>
      </w:r>
      <w:proofErr w:type="spellStart"/>
      <w:r w:rsidR="00E674E0" w:rsidRPr="00826CC9">
        <w:rPr>
          <w:rFonts w:cstheme="minorHAnsi"/>
          <w:sz w:val="20"/>
          <w:szCs w:val="20"/>
        </w:rPr>
        <w:t>loadbalancery</w:t>
      </w:r>
      <w:proofErr w:type="spellEnd"/>
      <w:r w:rsidR="007E57D8" w:rsidRPr="00826CC9">
        <w:rPr>
          <w:rFonts w:cstheme="minorHAnsi"/>
          <w:sz w:val="20"/>
          <w:szCs w:val="20"/>
        </w:rPr>
        <w:t xml:space="preserve"> předřazen</w:t>
      </w:r>
      <w:r w:rsidR="00E674E0" w:rsidRPr="00826CC9">
        <w:rPr>
          <w:rFonts w:cstheme="minorHAnsi"/>
          <w:sz w:val="20"/>
          <w:szCs w:val="20"/>
        </w:rPr>
        <w:t>y</w:t>
      </w:r>
      <w:r w:rsidR="007E57D8" w:rsidRPr="00826CC9">
        <w:rPr>
          <w:rFonts w:cstheme="minorHAnsi"/>
          <w:sz w:val="20"/>
          <w:szCs w:val="20"/>
        </w:rPr>
        <w:t xml:space="preserve"> řešení</w:t>
      </w:r>
      <w:r w:rsidR="00E674E0" w:rsidRPr="00826CC9">
        <w:rPr>
          <w:rFonts w:cstheme="minorHAnsi"/>
          <w:sz w:val="20"/>
          <w:szCs w:val="20"/>
        </w:rPr>
        <w:t xml:space="preserve"> (možné i </w:t>
      </w:r>
      <w:proofErr w:type="spellStart"/>
      <w:r w:rsidR="00E674E0" w:rsidRPr="00826CC9">
        <w:rPr>
          <w:rFonts w:cstheme="minorHAnsi"/>
          <w:sz w:val="20"/>
          <w:szCs w:val="20"/>
        </w:rPr>
        <w:t>hot</w:t>
      </w:r>
      <w:proofErr w:type="spellEnd"/>
      <w:r w:rsidR="00E674E0" w:rsidRPr="00826CC9">
        <w:rPr>
          <w:rFonts w:cstheme="minorHAnsi"/>
          <w:sz w:val="20"/>
          <w:szCs w:val="20"/>
        </w:rPr>
        <w:t xml:space="preserve"> </w:t>
      </w:r>
      <w:proofErr w:type="spellStart"/>
      <w:r w:rsidR="00E674E0" w:rsidRPr="00826CC9">
        <w:rPr>
          <w:rFonts w:cstheme="minorHAnsi"/>
          <w:sz w:val="20"/>
          <w:szCs w:val="20"/>
        </w:rPr>
        <w:t>stand</w:t>
      </w:r>
      <w:proofErr w:type="spellEnd"/>
      <w:r w:rsidR="00E674E0" w:rsidRPr="00826CC9">
        <w:rPr>
          <w:rFonts w:cstheme="minorHAnsi"/>
          <w:sz w:val="20"/>
          <w:szCs w:val="20"/>
        </w:rPr>
        <w:t xml:space="preserve"> by řešení)</w:t>
      </w:r>
    </w:p>
    <w:p w:rsidR="001D248E" w:rsidRPr="00826CC9" w:rsidRDefault="00AF70EE">
      <w:pPr>
        <w:pStyle w:val="Odstavecseseznamem"/>
        <w:numPr>
          <w:ilvl w:val="1"/>
          <w:numId w:val="49"/>
        </w:numPr>
        <w:spacing w:after="284"/>
        <w:ind w:left="1134" w:hanging="283"/>
        <w:rPr>
          <w:rFonts w:cstheme="minorHAnsi"/>
          <w:sz w:val="20"/>
          <w:szCs w:val="20"/>
        </w:rPr>
      </w:pPr>
      <w:r w:rsidRPr="00826CC9">
        <w:rPr>
          <w:rFonts w:cstheme="minorHAnsi"/>
          <w:sz w:val="20"/>
          <w:szCs w:val="20"/>
        </w:rPr>
        <w:t xml:space="preserve">Objednatel bude mít přiděleny </w:t>
      </w:r>
      <w:proofErr w:type="spellStart"/>
      <w:r w:rsidRPr="00826CC9">
        <w:rPr>
          <w:rFonts w:cstheme="minorHAnsi"/>
          <w:sz w:val="20"/>
          <w:szCs w:val="20"/>
        </w:rPr>
        <w:t>VLANy</w:t>
      </w:r>
      <w:proofErr w:type="spellEnd"/>
      <w:r w:rsidRPr="00826CC9">
        <w:rPr>
          <w:rFonts w:cstheme="minorHAnsi"/>
          <w:sz w:val="20"/>
          <w:szCs w:val="20"/>
        </w:rPr>
        <w:t xml:space="preserve"> s pří</w:t>
      </w:r>
      <w:r w:rsidR="00A970F3" w:rsidRPr="00826CC9">
        <w:rPr>
          <w:rFonts w:cstheme="minorHAnsi"/>
          <w:sz w:val="20"/>
          <w:szCs w:val="20"/>
        </w:rPr>
        <w:t>s</w:t>
      </w:r>
      <w:r w:rsidRPr="00826CC9">
        <w:rPr>
          <w:rFonts w:cstheme="minorHAnsi"/>
          <w:sz w:val="20"/>
          <w:szCs w:val="20"/>
        </w:rPr>
        <w:t xml:space="preserve">lušnou adresací </w:t>
      </w:r>
      <w:proofErr w:type="spellStart"/>
      <w:r w:rsidRPr="00826CC9">
        <w:rPr>
          <w:rFonts w:cstheme="minorHAnsi"/>
          <w:sz w:val="20"/>
          <w:szCs w:val="20"/>
        </w:rPr>
        <w:t>MZe</w:t>
      </w:r>
      <w:proofErr w:type="spellEnd"/>
      <w:r w:rsidRPr="00826CC9">
        <w:rPr>
          <w:rFonts w:cstheme="minorHAnsi"/>
          <w:sz w:val="20"/>
          <w:szCs w:val="20"/>
        </w:rPr>
        <w:t>, které uživatel bude využívat</w:t>
      </w:r>
      <w:r w:rsidR="00E674E0" w:rsidRPr="00826CC9">
        <w:rPr>
          <w:rFonts w:cstheme="minorHAnsi"/>
          <w:sz w:val="20"/>
          <w:szCs w:val="20"/>
        </w:rPr>
        <w:t xml:space="preserve"> (</w:t>
      </w:r>
      <w:r w:rsidR="00A22551" w:rsidRPr="00826CC9">
        <w:rPr>
          <w:rFonts w:cstheme="minorHAnsi"/>
          <w:sz w:val="20"/>
          <w:szCs w:val="20"/>
        </w:rPr>
        <w:t>přidělování</w:t>
      </w:r>
      <w:r w:rsidR="00E674E0" w:rsidRPr="00826CC9">
        <w:rPr>
          <w:rFonts w:cstheme="minorHAnsi"/>
          <w:sz w:val="20"/>
          <w:szCs w:val="20"/>
        </w:rPr>
        <w:t xml:space="preserve"> VLAN </w:t>
      </w:r>
      <w:r w:rsidR="00A22551" w:rsidRPr="00826CC9">
        <w:rPr>
          <w:rFonts w:cstheme="minorHAnsi"/>
          <w:sz w:val="20"/>
          <w:szCs w:val="20"/>
        </w:rPr>
        <w:t>a adresných rozsahů zajišťuje</w:t>
      </w:r>
      <w:r w:rsidR="00E674E0" w:rsidRPr="00826CC9">
        <w:rPr>
          <w:rFonts w:cstheme="minorHAnsi"/>
          <w:sz w:val="20"/>
          <w:szCs w:val="20"/>
        </w:rPr>
        <w:t xml:space="preserve"> Objednatel)</w:t>
      </w:r>
      <w:r w:rsidRPr="00826CC9">
        <w:rPr>
          <w:rFonts w:cstheme="minorHAnsi"/>
          <w:sz w:val="20"/>
          <w:szCs w:val="20"/>
        </w:rPr>
        <w:t>;</w:t>
      </w:r>
    </w:p>
    <w:p w:rsidR="001D248E" w:rsidRPr="00826CC9" w:rsidRDefault="00DC0BEB">
      <w:pPr>
        <w:pStyle w:val="Odstavecseseznamem"/>
        <w:numPr>
          <w:ilvl w:val="0"/>
          <w:numId w:val="49"/>
        </w:numPr>
        <w:spacing w:after="284"/>
        <w:rPr>
          <w:rFonts w:cstheme="minorHAnsi"/>
          <w:sz w:val="20"/>
          <w:szCs w:val="20"/>
        </w:rPr>
      </w:pPr>
      <w:r w:rsidRPr="00826CC9">
        <w:rPr>
          <w:rFonts w:cstheme="minorHAnsi"/>
          <w:b/>
          <w:sz w:val="20"/>
          <w:szCs w:val="20"/>
        </w:rPr>
        <w:t>IP adresy</w:t>
      </w:r>
      <w:r w:rsidRPr="00826CC9">
        <w:rPr>
          <w:rFonts w:cstheme="minorHAnsi"/>
          <w:sz w:val="20"/>
          <w:szCs w:val="20"/>
        </w:rPr>
        <w:t xml:space="preserve"> –</w:t>
      </w:r>
      <w:r w:rsidR="007671D1" w:rsidRPr="00826CC9">
        <w:rPr>
          <w:rFonts w:cstheme="minorHAnsi"/>
          <w:sz w:val="20"/>
          <w:szCs w:val="20"/>
        </w:rPr>
        <w:t xml:space="preserve"> Systém bude mít pouze interní přidělené IP rozsahy;</w:t>
      </w:r>
    </w:p>
    <w:p w:rsidR="001D248E" w:rsidRPr="00826CC9" w:rsidRDefault="00ED5BE3">
      <w:pPr>
        <w:pStyle w:val="Odstavecseseznamem"/>
        <w:numPr>
          <w:ilvl w:val="0"/>
          <w:numId w:val="49"/>
        </w:numPr>
        <w:spacing w:after="284"/>
        <w:rPr>
          <w:rFonts w:cstheme="minorHAnsi"/>
          <w:sz w:val="20"/>
          <w:szCs w:val="20"/>
        </w:rPr>
      </w:pPr>
      <w:r w:rsidRPr="00826CC9">
        <w:rPr>
          <w:rFonts w:cstheme="minorHAnsi"/>
          <w:b/>
          <w:sz w:val="20"/>
          <w:szCs w:val="20"/>
        </w:rPr>
        <w:t xml:space="preserve">DNS </w:t>
      </w:r>
      <w:r w:rsidRPr="00826CC9">
        <w:rPr>
          <w:rFonts w:cstheme="minorHAnsi"/>
          <w:sz w:val="20"/>
          <w:szCs w:val="20"/>
        </w:rPr>
        <w:t>– externí DNS (internet, WAN sítě) zajišťuje Objednatel, interní DNS na volbě Dodavatele (</w:t>
      </w:r>
      <w:r w:rsidR="00D02E86" w:rsidRPr="00826CC9">
        <w:rPr>
          <w:rFonts w:cstheme="minorHAnsi"/>
          <w:sz w:val="20"/>
          <w:szCs w:val="20"/>
        </w:rPr>
        <w:t xml:space="preserve">tj. </w:t>
      </w:r>
      <w:r w:rsidRPr="00826CC9">
        <w:rPr>
          <w:rFonts w:cstheme="minorHAnsi"/>
          <w:sz w:val="20"/>
          <w:szCs w:val="20"/>
        </w:rPr>
        <w:t>po dohodě s</w:t>
      </w:r>
      <w:r w:rsidR="00D02E86" w:rsidRPr="00826CC9">
        <w:rPr>
          <w:rFonts w:cstheme="minorHAnsi"/>
          <w:sz w:val="20"/>
          <w:szCs w:val="20"/>
        </w:rPr>
        <w:t> </w:t>
      </w:r>
      <w:r w:rsidRPr="00826CC9">
        <w:rPr>
          <w:rFonts w:cstheme="minorHAnsi"/>
          <w:sz w:val="20"/>
          <w:szCs w:val="20"/>
        </w:rPr>
        <w:t>Objednatelem</w:t>
      </w:r>
      <w:r w:rsidR="00D02E86" w:rsidRPr="00826CC9">
        <w:rPr>
          <w:rFonts w:cstheme="minorHAnsi"/>
          <w:sz w:val="20"/>
          <w:szCs w:val="20"/>
        </w:rPr>
        <w:t xml:space="preserve"> využije Dodavatel vlastní DNS nebo využije DNS Objednatele</w:t>
      </w:r>
      <w:r w:rsidRPr="00826CC9">
        <w:rPr>
          <w:rFonts w:cstheme="minorHAnsi"/>
          <w:sz w:val="20"/>
          <w:szCs w:val="20"/>
        </w:rPr>
        <w:t>);</w:t>
      </w:r>
    </w:p>
    <w:p w:rsidR="00775F90" w:rsidRPr="00826CC9" w:rsidRDefault="00DC0BEB" w:rsidP="007671D1">
      <w:pPr>
        <w:pStyle w:val="Odstavecseseznamem"/>
        <w:numPr>
          <w:ilvl w:val="0"/>
          <w:numId w:val="49"/>
        </w:numPr>
        <w:spacing w:after="284"/>
        <w:rPr>
          <w:rFonts w:cstheme="minorHAnsi"/>
          <w:b/>
          <w:sz w:val="20"/>
          <w:szCs w:val="20"/>
        </w:rPr>
      </w:pPr>
      <w:r w:rsidRPr="00826CC9">
        <w:rPr>
          <w:rFonts w:cstheme="minorHAnsi"/>
          <w:b/>
          <w:sz w:val="20"/>
          <w:szCs w:val="20"/>
        </w:rPr>
        <w:t>Služby bezpečnostní infrastruktury v rámci datových center</w:t>
      </w:r>
    </w:p>
    <w:p w:rsidR="0079240A" w:rsidRPr="00826CC9" w:rsidRDefault="00EC42FC" w:rsidP="00775F90">
      <w:pPr>
        <w:pStyle w:val="Odstavecseseznamem"/>
        <w:numPr>
          <w:ilvl w:val="1"/>
          <w:numId w:val="49"/>
        </w:numPr>
        <w:spacing w:after="284"/>
        <w:ind w:left="1134" w:hanging="283"/>
        <w:rPr>
          <w:rFonts w:cstheme="minorHAnsi"/>
          <w:sz w:val="20"/>
          <w:szCs w:val="20"/>
        </w:rPr>
      </w:pPr>
      <w:r w:rsidRPr="00826CC9">
        <w:rPr>
          <w:rFonts w:cstheme="minorHAnsi"/>
          <w:sz w:val="20"/>
          <w:szCs w:val="20"/>
        </w:rPr>
        <w:t>Systém bude provozován v rámci DMZ zón</w:t>
      </w:r>
      <w:r w:rsidR="0079240A" w:rsidRPr="00826CC9">
        <w:rPr>
          <w:rFonts w:cstheme="minorHAnsi"/>
          <w:sz w:val="20"/>
          <w:szCs w:val="20"/>
        </w:rPr>
        <w:t>;</w:t>
      </w:r>
    </w:p>
    <w:p w:rsidR="00EC42FC" w:rsidRPr="00826CC9" w:rsidRDefault="0079240A" w:rsidP="00775F90">
      <w:pPr>
        <w:pStyle w:val="Odstavecseseznamem"/>
        <w:numPr>
          <w:ilvl w:val="1"/>
          <w:numId w:val="49"/>
        </w:numPr>
        <w:spacing w:after="284"/>
        <w:ind w:left="1134" w:hanging="283"/>
        <w:rPr>
          <w:rFonts w:cstheme="minorHAnsi"/>
          <w:sz w:val="20"/>
          <w:szCs w:val="20"/>
        </w:rPr>
      </w:pPr>
      <w:r w:rsidRPr="00826CC9">
        <w:rPr>
          <w:rFonts w:cstheme="minorHAnsi"/>
          <w:sz w:val="20"/>
          <w:szCs w:val="20"/>
        </w:rPr>
        <w:t>P</w:t>
      </w:r>
      <w:r w:rsidR="00EC42FC" w:rsidRPr="00826CC9">
        <w:rPr>
          <w:rFonts w:cstheme="minorHAnsi"/>
          <w:sz w:val="20"/>
          <w:szCs w:val="20"/>
        </w:rPr>
        <w:t xml:space="preserve">ublikaci </w:t>
      </w:r>
      <w:r w:rsidR="00D02E86" w:rsidRPr="00826CC9">
        <w:rPr>
          <w:rFonts w:cstheme="minorHAnsi"/>
          <w:sz w:val="20"/>
          <w:szCs w:val="20"/>
        </w:rPr>
        <w:t>A</w:t>
      </w:r>
      <w:r w:rsidRPr="00826CC9">
        <w:rPr>
          <w:rFonts w:cstheme="minorHAnsi"/>
          <w:sz w:val="20"/>
          <w:szCs w:val="20"/>
        </w:rPr>
        <w:t xml:space="preserve">plikace </w:t>
      </w:r>
      <w:r w:rsidR="00EC42FC" w:rsidRPr="00826CC9">
        <w:rPr>
          <w:rFonts w:cstheme="minorHAnsi"/>
          <w:sz w:val="20"/>
          <w:szCs w:val="20"/>
        </w:rPr>
        <w:t>do CMS, WAN</w:t>
      </w:r>
      <w:r w:rsidR="00D02E86" w:rsidRPr="00826CC9">
        <w:rPr>
          <w:rFonts w:cstheme="minorHAnsi"/>
          <w:sz w:val="20"/>
          <w:szCs w:val="20"/>
        </w:rPr>
        <w:t xml:space="preserve"> (internet)</w:t>
      </w:r>
      <w:r w:rsidR="00EC42FC" w:rsidRPr="00826CC9">
        <w:rPr>
          <w:rFonts w:cstheme="minorHAnsi"/>
          <w:sz w:val="20"/>
          <w:szCs w:val="20"/>
        </w:rPr>
        <w:t xml:space="preserve"> a LAN </w:t>
      </w:r>
      <w:r w:rsidRPr="00826CC9">
        <w:rPr>
          <w:rFonts w:cstheme="minorHAnsi"/>
          <w:sz w:val="20"/>
          <w:szCs w:val="20"/>
        </w:rPr>
        <w:t xml:space="preserve">bude </w:t>
      </w:r>
      <w:r w:rsidR="00EC42FC" w:rsidRPr="00826CC9">
        <w:rPr>
          <w:rFonts w:cstheme="minorHAnsi"/>
          <w:sz w:val="20"/>
          <w:szCs w:val="20"/>
        </w:rPr>
        <w:t>zajišťovat Objednatel</w:t>
      </w:r>
      <w:r w:rsidR="00775F90" w:rsidRPr="00826CC9">
        <w:rPr>
          <w:rFonts w:cstheme="minorHAnsi"/>
          <w:sz w:val="20"/>
          <w:szCs w:val="20"/>
        </w:rPr>
        <w:t>;</w:t>
      </w:r>
    </w:p>
    <w:p w:rsidR="00775F90" w:rsidRPr="00826CC9" w:rsidRDefault="00775F90" w:rsidP="00775F90">
      <w:pPr>
        <w:pStyle w:val="Odstavecseseznamem"/>
        <w:numPr>
          <w:ilvl w:val="1"/>
          <w:numId w:val="49"/>
        </w:numPr>
        <w:spacing w:after="284"/>
        <w:ind w:left="1134" w:hanging="283"/>
        <w:rPr>
          <w:rFonts w:cstheme="minorHAnsi"/>
          <w:sz w:val="20"/>
          <w:szCs w:val="20"/>
        </w:rPr>
      </w:pPr>
      <w:r w:rsidRPr="00826CC9">
        <w:rPr>
          <w:rFonts w:cstheme="minorHAnsi"/>
          <w:sz w:val="20"/>
          <w:szCs w:val="20"/>
        </w:rPr>
        <w:t xml:space="preserve">Funkce externího FW </w:t>
      </w:r>
      <w:r w:rsidR="00D02E86" w:rsidRPr="00826CC9">
        <w:rPr>
          <w:rFonts w:cstheme="minorHAnsi"/>
          <w:sz w:val="20"/>
          <w:szCs w:val="20"/>
        </w:rPr>
        <w:t>(ochrana na WAN sítích)</w:t>
      </w:r>
      <w:r w:rsidR="003C7E65" w:rsidRPr="00826CC9">
        <w:rPr>
          <w:rFonts w:cstheme="minorHAnsi"/>
          <w:sz w:val="20"/>
          <w:szCs w:val="20"/>
        </w:rPr>
        <w:t xml:space="preserve"> a</w:t>
      </w:r>
      <w:r w:rsidR="00D02E86" w:rsidRPr="00826CC9">
        <w:rPr>
          <w:rFonts w:cstheme="minorHAnsi"/>
          <w:sz w:val="20"/>
          <w:szCs w:val="20"/>
        </w:rPr>
        <w:t xml:space="preserve"> funkce aplikačního firewallu </w:t>
      </w:r>
      <w:r w:rsidR="003C7E65" w:rsidRPr="00826CC9">
        <w:rPr>
          <w:rFonts w:cstheme="minorHAnsi"/>
          <w:sz w:val="20"/>
          <w:szCs w:val="20"/>
        </w:rPr>
        <w:t>(</w:t>
      </w:r>
      <w:r w:rsidR="00D02E86" w:rsidRPr="00826CC9">
        <w:rPr>
          <w:rFonts w:cstheme="minorHAnsi"/>
          <w:sz w:val="20"/>
          <w:szCs w:val="20"/>
        </w:rPr>
        <w:t>je řešena prostřednictvím modulu ASM na F5</w:t>
      </w:r>
      <w:r w:rsidR="003C7E65" w:rsidRPr="00826CC9">
        <w:rPr>
          <w:rFonts w:cstheme="minorHAnsi"/>
          <w:sz w:val="20"/>
          <w:szCs w:val="20"/>
        </w:rPr>
        <w:t>) zajišťuje Objednatel</w:t>
      </w:r>
      <w:r w:rsidR="00D02E86" w:rsidRPr="00826CC9">
        <w:rPr>
          <w:rFonts w:cstheme="minorHAnsi"/>
          <w:sz w:val="20"/>
          <w:szCs w:val="20"/>
        </w:rPr>
        <w:t>.</w:t>
      </w:r>
    </w:p>
    <w:p w:rsidR="00205DE3" w:rsidRPr="00826CC9" w:rsidRDefault="00205DE3" w:rsidP="00205DE3">
      <w:pPr>
        <w:rPr>
          <w:rFonts w:cstheme="minorHAnsi"/>
          <w:sz w:val="20"/>
          <w:szCs w:val="20"/>
        </w:rPr>
      </w:pPr>
      <w:r w:rsidRPr="00826CC9">
        <w:rPr>
          <w:rFonts w:cstheme="minorHAnsi"/>
          <w:sz w:val="20"/>
          <w:szCs w:val="20"/>
        </w:rPr>
        <w:t>Struktura celého dodaného řešení musí být taková, aby byly odděleny jednotlivé serverové instance a vlastní data tak, aby bylo možné zálohovat s rozdílnou četností jednotlivé serverové instance a s jinou vlastní data.</w:t>
      </w:r>
    </w:p>
    <w:p w:rsidR="00205DE3" w:rsidRPr="00826CC9" w:rsidRDefault="00205DE3" w:rsidP="00205DE3">
      <w:pPr>
        <w:rPr>
          <w:rFonts w:cstheme="minorHAnsi"/>
          <w:sz w:val="20"/>
          <w:szCs w:val="20"/>
        </w:rPr>
      </w:pPr>
      <w:r w:rsidRPr="00826CC9">
        <w:rPr>
          <w:rFonts w:cstheme="minorHAnsi"/>
          <w:sz w:val="20"/>
          <w:szCs w:val="20"/>
        </w:rPr>
        <w:t>V případě havárie a potřebné obnovy provozu (serverů, nastavení, databází, dat) musí být tato obnova realizovatelná Objednatelem, bez nutné přímé spolupráce s Dodavatelem, a to na základě Dodavatelem dodaného dokumentu "Postup při obnově provozu". V případě nekompletní nebo neaktualizované verze tohoto dokumentu a nemožnosti, ze strany Objednatele, obnovení provozu, jdou veškeré náklady Dodavatele, spojené s touto obnovou, na vrub Dodavatele.</w:t>
      </w:r>
    </w:p>
    <w:p w:rsidR="00FB5A3E" w:rsidRPr="00826CC9" w:rsidRDefault="00B41A91" w:rsidP="00A9001D">
      <w:pPr>
        <w:rPr>
          <w:rFonts w:cstheme="minorHAnsi"/>
          <w:sz w:val="20"/>
          <w:szCs w:val="20"/>
        </w:rPr>
      </w:pPr>
      <w:r w:rsidRPr="00826CC9">
        <w:rPr>
          <w:rFonts w:cstheme="minorHAnsi"/>
          <w:sz w:val="20"/>
          <w:szCs w:val="20"/>
        </w:rPr>
        <w:t>Dodavatel</w:t>
      </w:r>
      <w:r w:rsidR="007B182C" w:rsidRPr="00826CC9">
        <w:rPr>
          <w:rFonts w:cstheme="minorHAnsi"/>
          <w:sz w:val="20"/>
          <w:szCs w:val="20"/>
        </w:rPr>
        <w:t xml:space="preserve"> bude zajišťovat následující provozní služby</w:t>
      </w:r>
      <w:r w:rsidR="00A9001D" w:rsidRPr="00826CC9">
        <w:rPr>
          <w:rFonts w:cstheme="minorHAnsi"/>
          <w:sz w:val="20"/>
          <w:szCs w:val="20"/>
        </w:rPr>
        <w:t>:</w:t>
      </w:r>
    </w:p>
    <w:p w:rsidR="00205DE3" w:rsidRPr="00826CC9" w:rsidRDefault="00205DE3" w:rsidP="001162C3">
      <w:pPr>
        <w:pStyle w:val="Odstavecseseznamem"/>
        <w:numPr>
          <w:ilvl w:val="0"/>
          <w:numId w:val="33"/>
        </w:numPr>
        <w:rPr>
          <w:rFonts w:cstheme="minorHAnsi"/>
          <w:b/>
          <w:sz w:val="20"/>
          <w:szCs w:val="20"/>
        </w:rPr>
      </w:pPr>
      <w:r w:rsidRPr="00826CC9">
        <w:rPr>
          <w:rFonts w:cstheme="minorHAnsi"/>
          <w:b/>
          <w:sz w:val="20"/>
          <w:szCs w:val="20"/>
        </w:rPr>
        <w:t>Provozní služby hrazené paušálními ročními platbami:</w:t>
      </w:r>
      <w:r w:rsidRPr="00826CC9">
        <w:rPr>
          <w:rStyle w:val="Znakapoznpodarou"/>
          <w:rFonts w:cstheme="minorHAnsi"/>
          <w:sz w:val="20"/>
          <w:szCs w:val="20"/>
        </w:rPr>
        <w:footnoteReference w:id="9"/>
      </w:r>
    </w:p>
    <w:p w:rsidR="00205DE3" w:rsidRPr="00826CC9" w:rsidRDefault="00205DE3" w:rsidP="001162C3">
      <w:pPr>
        <w:pStyle w:val="Odstavecseseznamem"/>
        <w:numPr>
          <w:ilvl w:val="1"/>
          <w:numId w:val="33"/>
        </w:numPr>
        <w:rPr>
          <w:rFonts w:cstheme="minorHAnsi"/>
          <w:sz w:val="20"/>
          <w:szCs w:val="20"/>
        </w:rPr>
      </w:pPr>
      <w:r w:rsidRPr="00826CC9">
        <w:rPr>
          <w:rFonts w:cstheme="minorHAnsi"/>
          <w:sz w:val="20"/>
          <w:szCs w:val="20"/>
        </w:rPr>
        <w:t>Provoz SAU - Řízení dostupnosti SAU a provozní monitoring;</w:t>
      </w:r>
    </w:p>
    <w:p w:rsidR="00205DE3" w:rsidRPr="00826CC9" w:rsidRDefault="00205DE3" w:rsidP="001F451E">
      <w:pPr>
        <w:pStyle w:val="Odstavecseseznamem"/>
        <w:numPr>
          <w:ilvl w:val="1"/>
          <w:numId w:val="33"/>
        </w:numPr>
        <w:rPr>
          <w:rFonts w:cstheme="minorHAnsi"/>
          <w:sz w:val="20"/>
          <w:szCs w:val="20"/>
        </w:rPr>
      </w:pPr>
      <w:r w:rsidRPr="00826CC9">
        <w:rPr>
          <w:rFonts w:cstheme="minorHAnsi"/>
          <w:sz w:val="20"/>
          <w:szCs w:val="20"/>
        </w:rPr>
        <w:t>Paušální správa aktiv a konfigurací;</w:t>
      </w:r>
    </w:p>
    <w:p w:rsidR="00205DE3" w:rsidRPr="00826CC9" w:rsidRDefault="00205DE3" w:rsidP="001162C3">
      <w:pPr>
        <w:pStyle w:val="Odstavecseseznamem"/>
        <w:numPr>
          <w:ilvl w:val="0"/>
          <w:numId w:val="33"/>
        </w:numPr>
        <w:rPr>
          <w:rFonts w:cstheme="minorHAnsi"/>
          <w:b/>
          <w:sz w:val="20"/>
          <w:szCs w:val="20"/>
        </w:rPr>
      </w:pPr>
      <w:r w:rsidRPr="00826CC9">
        <w:rPr>
          <w:rFonts w:cstheme="minorHAnsi"/>
          <w:b/>
          <w:sz w:val="20"/>
          <w:szCs w:val="20"/>
        </w:rPr>
        <w:t>Provozní služby hrazené za odvedené výkony:</w:t>
      </w:r>
    </w:p>
    <w:p w:rsidR="00205DE3" w:rsidRPr="00826CC9" w:rsidRDefault="00205DE3" w:rsidP="001162C3">
      <w:pPr>
        <w:pStyle w:val="Odstavecseseznamem"/>
        <w:numPr>
          <w:ilvl w:val="1"/>
          <w:numId w:val="33"/>
        </w:numPr>
        <w:rPr>
          <w:rFonts w:cstheme="minorHAnsi"/>
          <w:sz w:val="20"/>
          <w:szCs w:val="20"/>
        </w:rPr>
      </w:pPr>
      <w:r w:rsidRPr="00826CC9">
        <w:rPr>
          <w:rFonts w:cstheme="minorHAnsi"/>
          <w:sz w:val="20"/>
          <w:szCs w:val="20"/>
        </w:rPr>
        <w:t>Konzultace</w:t>
      </w:r>
      <w:r w:rsidR="00287CEF" w:rsidRPr="00826CC9">
        <w:rPr>
          <w:rFonts w:cstheme="minorHAnsi"/>
          <w:sz w:val="20"/>
          <w:szCs w:val="20"/>
        </w:rPr>
        <w:t xml:space="preserve"> a aplikačně specifické služby</w:t>
      </w:r>
      <w:r w:rsidRPr="00826CC9">
        <w:rPr>
          <w:rFonts w:cstheme="minorHAnsi"/>
          <w:sz w:val="20"/>
          <w:szCs w:val="20"/>
        </w:rPr>
        <w:t>;</w:t>
      </w:r>
    </w:p>
    <w:p w:rsidR="00205DE3" w:rsidRPr="00826CC9" w:rsidRDefault="00205DE3" w:rsidP="001162C3">
      <w:pPr>
        <w:pStyle w:val="Odstavecseseznamem"/>
        <w:numPr>
          <w:ilvl w:val="1"/>
          <w:numId w:val="33"/>
        </w:numPr>
        <w:rPr>
          <w:rFonts w:cstheme="minorHAnsi"/>
          <w:sz w:val="20"/>
          <w:szCs w:val="20"/>
        </w:rPr>
      </w:pPr>
      <w:r w:rsidRPr="00826CC9">
        <w:rPr>
          <w:rFonts w:cstheme="minorHAnsi"/>
          <w:sz w:val="20"/>
          <w:szCs w:val="20"/>
        </w:rPr>
        <w:t>Řízené ukončení provozních služeb (Exit strategie);</w:t>
      </w:r>
    </w:p>
    <w:p w:rsidR="00205DE3" w:rsidRPr="00826CC9" w:rsidRDefault="00205DE3" w:rsidP="001162C3">
      <w:pPr>
        <w:pStyle w:val="Odstavecseseznamem"/>
        <w:numPr>
          <w:ilvl w:val="1"/>
          <w:numId w:val="33"/>
        </w:numPr>
        <w:rPr>
          <w:rFonts w:cstheme="minorHAnsi"/>
          <w:sz w:val="20"/>
          <w:szCs w:val="20"/>
        </w:rPr>
      </w:pPr>
      <w:r w:rsidRPr="00826CC9">
        <w:rPr>
          <w:rFonts w:cstheme="minorHAnsi"/>
          <w:sz w:val="20"/>
          <w:szCs w:val="20"/>
        </w:rPr>
        <w:lastRenderedPageBreak/>
        <w:t>Školení na objednávku;</w:t>
      </w:r>
    </w:p>
    <w:p w:rsidR="009A3D42" w:rsidRPr="00826CC9" w:rsidRDefault="00205DE3" w:rsidP="001162C3">
      <w:pPr>
        <w:pStyle w:val="Odstavecseseznamem"/>
        <w:numPr>
          <w:ilvl w:val="1"/>
          <w:numId w:val="33"/>
        </w:numPr>
        <w:rPr>
          <w:rFonts w:cstheme="minorHAnsi"/>
          <w:sz w:val="20"/>
          <w:szCs w:val="20"/>
        </w:rPr>
      </w:pPr>
      <w:r w:rsidRPr="00826CC9">
        <w:rPr>
          <w:rFonts w:cstheme="minorHAnsi"/>
          <w:sz w:val="20"/>
          <w:szCs w:val="20"/>
        </w:rPr>
        <w:t xml:space="preserve">Služby vývoje integračních vazeb (nové </w:t>
      </w:r>
      <w:proofErr w:type="spellStart"/>
      <w:r w:rsidRPr="00826CC9">
        <w:rPr>
          <w:rFonts w:cstheme="minorHAnsi"/>
          <w:sz w:val="20"/>
          <w:szCs w:val="20"/>
        </w:rPr>
        <w:t>SeP</w:t>
      </w:r>
      <w:proofErr w:type="spellEnd"/>
      <w:r w:rsidRPr="00826CC9">
        <w:rPr>
          <w:rFonts w:cstheme="minorHAnsi"/>
          <w:sz w:val="20"/>
          <w:szCs w:val="20"/>
        </w:rPr>
        <w:t xml:space="preserve"> a </w:t>
      </w:r>
      <w:proofErr w:type="spellStart"/>
      <w:r w:rsidRPr="00826CC9">
        <w:rPr>
          <w:rFonts w:cstheme="minorHAnsi"/>
          <w:sz w:val="20"/>
          <w:szCs w:val="20"/>
        </w:rPr>
        <w:t>IdP</w:t>
      </w:r>
      <w:proofErr w:type="spellEnd"/>
      <w:r w:rsidRPr="00826CC9">
        <w:rPr>
          <w:rFonts w:cstheme="minorHAnsi"/>
          <w:sz w:val="20"/>
          <w:szCs w:val="20"/>
        </w:rPr>
        <w:t>).</w:t>
      </w:r>
    </w:p>
    <w:p w:rsidR="00205DE3" w:rsidRPr="00826CC9" w:rsidRDefault="00205DE3" w:rsidP="00205DE3">
      <w:pPr>
        <w:rPr>
          <w:rFonts w:cstheme="minorHAnsi"/>
          <w:sz w:val="20"/>
          <w:szCs w:val="20"/>
        </w:rPr>
      </w:pPr>
      <w:r w:rsidRPr="00826CC9">
        <w:rPr>
          <w:rFonts w:cstheme="minorHAnsi"/>
          <w:sz w:val="20"/>
          <w:szCs w:val="20"/>
        </w:rPr>
        <w:t>Zbylé provozní služby zajišťuje Objednatel a odpovídá za dodržení takové úrovně služeb, aby Dodavatel byl schopen dodržet v katalogových listech stanovená SLA.</w:t>
      </w:r>
    </w:p>
    <w:p w:rsidR="00205DE3" w:rsidRPr="00826CC9" w:rsidRDefault="00205DE3" w:rsidP="00205DE3">
      <w:pPr>
        <w:rPr>
          <w:rFonts w:cstheme="minorHAnsi"/>
          <w:sz w:val="20"/>
          <w:szCs w:val="20"/>
        </w:rPr>
      </w:pPr>
      <w:r w:rsidRPr="00826CC9">
        <w:rPr>
          <w:rFonts w:cstheme="minorHAnsi"/>
          <w:sz w:val="20"/>
          <w:szCs w:val="20"/>
        </w:rPr>
        <w:t>Objednatel je oprávněn pověřit provozem (obsluhou) SAU třetí osobu. Dodavatel je povinen v takovém případě této osobě poskytovat všechny služby dle Smlouvy.</w:t>
      </w:r>
    </w:p>
    <w:p w:rsidR="00BE2DD6" w:rsidRPr="00826CC9" w:rsidRDefault="00BE2DD6" w:rsidP="00FB5A3E">
      <w:pPr>
        <w:rPr>
          <w:rFonts w:cstheme="minorHAnsi"/>
          <w:sz w:val="20"/>
          <w:szCs w:val="20"/>
        </w:rPr>
      </w:pPr>
    </w:p>
    <w:p w:rsidR="00C876BB" w:rsidRPr="000F3B79" w:rsidRDefault="00C876BB" w:rsidP="00C876BB">
      <w:pPr>
        <w:pStyle w:val="Nadpis3"/>
        <w:rPr>
          <w:rFonts w:asciiTheme="minorHAnsi" w:hAnsiTheme="minorHAnsi" w:cstheme="minorHAnsi"/>
        </w:rPr>
      </w:pPr>
      <w:r w:rsidRPr="000F3B79">
        <w:rPr>
          <w:rFonts w:asciiTheme="minorHAnsi" w:hAnsiTheme="minorHAnsi" w:cstheme="minorHAnsi"/>
        </w:rPr>
        <w:t>Provozní Služby hrazené paušálními platbami</w:t>
      </w:r>
    </w:p>
    <w:p w:rsidR="00136040" w:rsidRPr="00826CC9" w:rsidRDefault="00EA4DCB" w:rsidP="00EA4DCB">
      <w:pPr>
        <w:rPr>
          <w:rFonts w:cstheme="minorHAnsi"/>
          <w:sz w:val="20"/>
          <w:szCs w:val="20"/>
        </w:rPr>
      </w:pPr>
      <w:r w:rsidRPr="00826CC9">
        <w:rPr>
          <w:rFonts w:cstheme="minorHAnsi"/>
          <w:sz w:val="20"/>
          <w:szCs w:val="20"/>
        </w:rPr>
        <w:t xml:space="preserve">Následují katalogové listy pro </w:t>
      </w:r>
      <w:r w:rsidR="00080F16" w:rsidRPr="00826CC9">
        <w:rPr>
          <w:rFonts w:cstheme="minorHAnsi"/>
          <w:sz w:val="20"/>
          <w:szCs w:val="20"/>
        </w:rPr>
        <w:t xml:space="preserve">provozní služby, které bude </w:t>
      </w:r>
      <w:r w:rsidR="00B41A91" w:rsidRPr="00826CC9">
        <w:rPr>
          <w:rFonts w:cstheme="minorHAnsi"/>
          <w:sz w:val="20"/>
          <w:szCs w:val="20"/>
        </w:rPr>
        <w:t>Dodavatel</w:t>
      </w:r>
      <w:r w:rsidR="00080F16" w:rsidRPr="00826CC9">
        <w:rPr>
          <w:rFonts w:cstheme="minorHAnsi"/>
          <w:sz w:val="20"/>
          <w:szCs w:val="20"/>
        </w:rPr>
        <w:t xml:space="preserve"> zajišťovat.</w:t>
      </w:r>
    </w:p>
    <w:p w:rsidR="00CC5B30" w:rsidRPr="000F3B79" w:rsidRDefault="00CC5B30" w:rsidP="00EA4DCB">
      <w:pPr>
        <w:rPr>
          <w:rFonts w:cstheme="minorHAnsi"/>
        </w:rPr>
      </w:pPr>
    </w:p>
    <w:p w:rsidR="00142ABE" w:rsidRDefault="006E0EAD" w:rsidP="00142ABE">
      <w:pPr>
        <w:pStyle w:val="Nadpis4"/>
        <w:rPr>
          <w:rFonts w:asciiTheme="minorHAnsi" w:hAnsiTheme="minorHAnsi" w:cstheme="minorHAnsi"/>
        </w:rPr>
      </w:pPr>
      <w:r w:rsidRPr="000F3B79">
        <w:rPr>
          <w:rFonts w:asciiTheme="minorHAnsi" w:hAnsiTheme="minorHAnsi" w:cstheme="minorHAnsi"/>
        </w:rPr>
        <w:t xml:space="preserve">KL_SAU_01 – </w:t>
      </w:r>
      <w:r w:rsidR="00D97BB0" w:rsidRPr="000F3B79">
        <w:rPr>
          <w:rFonts w:asciiTheme="minorHAnsi" w:hAnsiTheme="minorHAnsi" w:cstheme="minorHAnsi"/>
        </w:rPr>
        <w:t>Provoz SAU - Řízení dostupnosti SAU a provozní monitoring</w:t>
      </w:r>
    </w:p>
    <w:p w:rsidR="00826CC9" w:rsidRPr="00826CC9" w:rsidRDefault="00826CC9" w:rsidP="00826CC9">
      <w:pPr>
        <w:rPr>
          <w:sz w:val="20"/>
          <w:szCs w:val="20"/>
        </w:rPr>
      </w:pPr>
    </w:p>
    <w:p w:rsidR="002D4A21" w:rsidRPr="00826CC9" w:rsidRDefault="002D4A21" w:rsidP="002D4A21">
      <w:pPr>
        <w:spacing w:after="0"/>
        <w:rPr>
          <w:rFonts w:cstheme="minorHAnsi"/>
          <w:sz w:val="20"/>
          <w:szCs w:val="20"/>
        </w:rPr>
      </w:pPr>
      <w:r w:rsidRPr="00826CC9">
        <w:rPr>
          <w:rFonts w:cstheme="minorHAnsi"/>
          <w:sz w:val="20"/>
          <w:szCs w:val="20"/>
        </w:rPr>
        <w:t>Tato služba zahrnuje:</w:t>
      </w:r>
    </w:p>
    <w:p w:rsidR="002D4A21" w:rsidRPr="00826CC9" w:rsidRDefault="002D4A21" w:rsidP="002D4A21">
      <w:pPr>
        <w:numPr>
          <w:ilvl w:val="0"/>
          <w:numId w:val="34"/>
        </w:numPr>
        <w:spacing w:after="0" w:line="240" w:lineRule="auto"/>
        <w:ind w:left="312" w:hanging="284"/>
        <w:rPr>
          <w:rFonts w:cstheme="minorHAnsi"/>
          <w:sz w:val="20"/>
          <w:szCs w:val="20"/>
        </w:rPr>
      </w:pPr>
      <w:r w:rsidRPr="00826CC9">
        <w:rPr>
          <w:rFonts w:cstheme="minorHAnsi"/>
          <w:sz w:val="20"/>
          <w:szCs w:val="20"/>
        </w:rPr>
        <w:t>Řízení a správu síťové infrastruktury – zajišťuje Objednatel ve výše uvedeném rozsahu. Po dohodě a ve spolupráci s Dodavatelem bude Objednatel řešit potřebné rekonfigurace/nastavení síťové infrastruktury tak, aby bylo možno SAU provozovat ve stanovených SLA parametrech. Provozní služby od síťové infrastruktury výše zajišťuje Dodavatel (viz následující body);</w:t>
      </w:r>
    </w:p>
    <w:p w:rsidR="002D4A21" w:rsidRPr="00826CC9" w:rsidRDefault="002D4A21" w:rsidP="002D4A21">
      <w:pPr>
        <w:numPr>
          <w:ilvl w:val="0"/>
          <w:numId w:val="34"/>
        </w:numPr>
        <w:spacing w:after="0" w:line="240" w:lineRule="auto"/>
        <w:ind w:left="312" w:hanging="284"/>
        <w:rPr>
          <w:rFonts w:cstheme="minorHAnsi"/>
          <w:sz w:val="20"/>
          <w:szCs w:val="20"/>
        </w:rPr>
      </w:pPr>
      <w:r w:rsidRPr="00826CC9">
        <w:rPr>
          <w:rFonts w:cstheme="minorHAnsi"/>
          <w:sz w:val="20"/>
          <w:szCs w:val="20"/>
        </w:rPr>
        <w:t>Řízení a správu HW infrastruktury;</w:t>
      </w:r>
    </w:p>
    <w:p w:rsidR="002D4A21" w:rsidRPr="00826CC9" w:rsidRDefault="002D4A21" w:rsidP="002D4A21">
      <w:pPr>
        <w:numPr>
          <w:ilvl w:val="0"/>
          <w:numId w:val="34"/>
        </w:numPr>
        <w:spacing w:after="0" w:line="240" w:lineRule="auto"/>
        <w:ind w:left="312" w:hanging="284"/>
        <w:rPr>
          <w:rFonts w:cstheme="minorHAnsi"/>
          <w:sz w:val="20"/>
          <w:szCs w:val="20"/>
        </w:rPr>
      </w:pPr>
      <w:r w:rsidRPr="00826CC9">
        <w:rPr>
          <w:rFonts w:cstheme="minorHAnsi"/>
          <w:sz w:val="20"/>
          <w:szCs w:val="20"/>
        </w:rPr>
        <w:t>Řízení a správu standardizovaných SW komponent, na kterých je SAU založeno;</w:t>
      </w:r>
    </w:p>
    <w:p w:rsidR="002D4A21" w:rsidRPr="00826CC9" w:rsidRDefault="002D4A21" w:rsidP="002D4A21">
      <w:pPr>
        <w:numPr>
          <w:ilvl w:val="0"/>
          <w:numId w:val="34"/>
        </w:numPr>
        <w:spacing w:after="0" w:line="240" w:lineRule="auto"/>
        <w:ind w:left="312" w:hanging="284"/>
        <w:rPr>
          <w:rFonts w:cstheme="minorHAnsi"/>
          <w:sz w:val="20"/>
          <w:szCs w:val="20"/>
        </w:rPr>
      </w:pPr>
      <w:r w:rsidRPr="00826CC9">
        <w:rPr>
          <w:rFonts w:cstheme="minorHAnsi"/>
          <w:sz w:val="20"/>
          <w:szCs w:val="20"/>
        </w:rPr>
        <w:t>Řízení a správu Aplikace SAU;</w:t>
      </w:r>
    </w:p>
    <w:p w:rsidR="002D4A21" w:rsidRPr="00826CC9" w:rsidRDefault="002D4A21" w:rsidP="002D4A21">
      <w:pPr>
        <w:numPr>
          <w:ilvl w:val="0"/>
          <w:numId w:val="34"/>
        </w:numPr>
        <w:spacing w:after="0" w:line="240" w:lineRule="auto"/>
        <w:ind w:left="312" w:hanging="284"/>
        <w:rPr>
          <w:rFonts w:cstheme="minorHAnsi"/>
          <w:sz w:val="20"/>
          <w:szCs w:val="20"/>
        </w:rPr>
      </w:pPr>
      <w:r w:rsidRPr="00826CC9">
        <w:rPr>
          <w:rFonts w:cstheme="minorHAnsi"/>
          <w:color w:val="000000"/>
          <w:sz w:val="20"/>
          <w:szCs w:val="20"/>
        </w:rPr>
        <w:t xml:space="preserve">Průběžný monitoring </w:t>
      </w:r>
      <w:r w:rsidR="00E5339C" w:rsidRPr="00826CC9">
        <w:rPr>
          <w:rFonts w:cstheme="minorHAnsi"/>
          <w:color w:val="000000"/>
          <w:sz w:val="20"/>
          <w:szCs w:val="20"/>
        </w:rPr>
        <w:t xml:space="preserve">dostupnosti a odezvy </w:t>
      </w:r>
      <w:r w:rsidRPr="00826CC9">
        <w:rPr>
          <w:rFonts w:cstheme="minorHAnsi"/>
          <w:color w:val="000000"/>
          <w:sz w:val="20"/>
          <w:szCs w:val="20"/>
        </w:rPr>
        <w:t>SAU</w:t>
      </w:r>
    </w:p>
    <w:p w:rsidR="00F80920" w:rsidRPr="00826CC9" w:rsidRDefault="00F80920" w:rsidP="00F80920">
      <w:pPr>
        <w:spacing w:after="0" w:line="240" w:lineRule="auto"/>
        <w:ind w:left="312"/>
        <w:rPr>
          <w:rFonts w:cstheme="minorHAnsi"/>
          <w:sz w:val="20"/>
          <w:szCs w:val="20"/>
        </w:rPr>
      </w:pPr>
    </w:p>
    <w:p w:rsidR="002D4A21" w:rsidRPr="00826CC9" w:rsidRDefault="002D4A21" w:rsidP="002D4A21">
      <w:pPr>
        <w:spacing w:after="0"/>
        <w:rPr>
          <w:rFonts w:cstheme="minorHAnsi"/>
          <w:sz w:val="20"/>
          <w:szCs w:val="20"/>
        </w:rPr>
      </w:pPr>
      <w:r w:rsidRPr="00826CC9">
        <w:rPr>
          <w:rFonts w:cstheme="minorHAnsi"/>
          <w:sz w:val="20"/>
          <w:szCs w:val="20"/>
        </w:rPr>
        <w:t>Řízením a správou síťové infrastruktury se rozumí:</w:t>
      </w:r>
    </w:p>
    <w:p w:rsidR="002D4A21" w:rsidRPr="00826CC9" w:rsidRDefault="002D4A21" w:rsidP="002D4A21">
      <w:pPr>
        <w:numPr>
          <w:ilvl w:val="0"/>
          <w:numId w:val="34"/>
        </w:numPr>
        <w:spacing w:after="0" w:line="240" w:lineRule="auto"/>
        <w:ind w:left="312" w:hanging="284"/>
        <w:rPr>
          <w:rFonts w:cstheme="minorHAnsi"/>
          <w:sz w:val="20"/>
          <w:szCs w:val="20"/>
        </w:rPr>
      </w:pPr>
      <w:r w:rsidRPr="00826CC9">
        <w:rPr>
          <w:rFonts w:cstheme="minorHAnsi"/>
          <w:sz w:val="20"/>
          <w:szCs w:val="20"/>
        </w:rPr>
        <w:t>Zajištění požadované redundantní konektivity pro primární a sekundární lokalitu a pro vzájemné propojení obou lokalit,</w:t>
      </w:r>
    </w:p>
    <w:p w:rsidR="002D4A21" w:rsidRPr="00826CC9" w:rsidRDefault="002D4A21" w:rsidP="002D4A21">
      <w:pPr>
        <w:numPr>
          <w:ilvl w:val="0"/>
          <w:numId w:val="34"/>
        </w:numPr>
        <w:spacing w:after="0" w:line="240" w:lineRule="auto"/>
        <w:ind w:left="312" w:hanging="284"/>
        <w:rPr>
          <w:rFonts w:cstheme="minorHAnsi"/>
          <w:sz w:val="20"/>
          <w:szCs w:val="20"/>
        </w:rPr>
      </w:pPr>
      <w:r w:rsidRPr="00826CC9">
        <w:rPr>
          <w:rFonts w:cstheme="minorHAnsi"/>
          <w:sz w:val="20"/>
          <w:szCs w:val="20"/>
        </w:rPr>
        <w:t>Provoz a správa pasivních a aktivních prvků, LAN, WAN, SAN sítí,</w:t>
      </w:r>
    </w:p>
    <w:p w:rsidR="002D4A21" w:rsidRPr="00826CC9" w:rsidRDefault="002D4A21" w:rsidP="002D4A21">
      <w:pPr>
        <w:numPr>
          <w:ilvl w:val="0"/>
          <w:numId w:val="34"/>
        </w:numPr>
        <w:spacing w:after="0" w:line="240" w:lineRule="auto"/>
        <w:ind w:left="312" w:hanging="284"/>
        <w:rPr>
          <w:rFonts w:cstheme="minorHAnsi"/>
          <w:sz w:val="20"/>
          <w:szCs w:val="20"/>
        </w:rPr>
      </w:pPr>
      <w:r w:rsidRPr="00826CC9">
        <w:rPr>
          <w:rFonts w:cstheme="minorHAnsi"/>
          <w:sz w:val="20"/>
          <w:szCs w:val="20"/>
        </w:rPr>
        <w:t xml:space="preserve">Provoz a správa síťových a infrastrukturních služeb (např. DNS, DHCP, NTP, DMZ, </w:t>
      </w:r>
      <w:proofErr w:type="spellStart"/>
      <w:r w:rsidRPr="00826CC9">
        <w:rPr>
          <w:rFonts w:cstheme="minorHAnsi"/>
          <w:sz w:val="20"/>
          <w:szCs w:val="20"/>
        </w:rPr>
        <w:t>firewalling</w:t>
      </w:r>
      <w:proofErr w:type="spellEnd"/>
      <w:r w:rsidRPr="00826CC9">
        <w:rPr>
          <w:rFonts w:cstheme="minorHAnsi"/>
          <w:sz w:val="20"/>
          <w:szCs w:val="20"/>
        </w:rPr>
        <w:t>, bezpečnost síťových služeb a další).</w:t>
      </w:r>
    </w:p>
    <w:p w:rsidR="002D4A21" w:rsidRPr="00826CC9" w:rsidRDefault="002D4A21" w:rsidP="002D4A21">
      <w:pPr>
        <w:spacing w:after="0"/>
        <w:rPr>
          <w:rFonts w:cstheme="minorHAnsi"/>
          <w:sz w:val="20"/>
          <w:szCs w:val="20"/>
        </w:rPr>
      </w:pPr>
      <w:r w:rsidRPr="00826CC9">
        <w:rPr>
          <w:rFonts w:cstheme="minorHAnsi"/>
          <w:sz w:val="20"/>
          <w:szCs w:val="20"/>
        </w:rPr>
        <w:t>Řízením a správou HW infrastruktury se rozumí:</w:t>
      </w:r>
    </w:p>
    <w:p w:rsidR="002D4A21" w:rsidRPr="00826CC9" w:rsidRDefault="002D4A21" w:rsidP="002D4A21">
      <w:pPr>
        <w:numPr>
          <w:ilvl w:val="0"/>
          <w:numId w:val="34"/>
        </w:numPr>
        <w:spacing w:after="0" w:line="240" w:lineRule="auto"/>
        <w:ind w:left="312" w:hanging="284"/>
        <w:rPr>
          <w:rFonts w:cstheme="minorHAnsi"/>
          <w:sz w:val="20"/>
          <w:szCs w:val="20"/>
        </w:rPr>
      </w:pPr>
      <w:r w:rsidRPr="00826CC9">
        <w:rPr>
          <w:rFonts w:cstheme="minorHAnsi"/>
          <w:sz w:val="20"/>
          <w:szCs w:val="20"/>
        </w:rPr>
        <w:t>Provoz a správa serverů (fyzických a virtuálních),</w:t>
      </w:r>
    </w:p>
    <w:p w:rsidR="002D4A21" w:rsidRPr="00826CC9" w:rsidRDefault="002D4A21" w:rsidP="002D4A21">
      <w:pPr>
        <w:numPr>
          <w:ilvl w:val="0"/>
          <w:numId w:val="34"/>
        </w:numPr>
        <w:spacing w:after="0" w:line="240" w:lineRule="auto"/>
        <w:ind w:left="312" w:hanging="284"/>
        <w:rPr>
          <w:rFonts w:cstheme="minorHAnsi"/>
          <w:sz w:val="20"/>
          <w:szCs w:val="20"/>
        </w:rPr>
      </w:pPr>
      <w:r w:rsidRPr="00826CC9">
        <w:rPr>
          <w:rFonts w:cstheme="minorHAnsi"/>
          <w:sz w:val="20"/>
          <w:szCs w:val="20"/>
        </w:rPr>
        <w:t xml:space="preserve">Provoz a správa operačních systémů serverů a </w:t>
      </w:r>
      <w:proofErr w:type="spellStart"/>
      <w:r w:rsidRPr="00826CC9">
        <w:rPr>
          <w:rFonts w:cstheme="minorHAnsi"/>
          <w:sz w:val="20"/>
          <w:szCs w:val="20"/>
        </w:rPr>
        <w:t>virtualizačních</w:t>
      </w:r>
      <w:proofErr w:type="spellEnd"/>
      <w:r w:rsidRPr="00826CC9">
        <w:rPr>
          <w:rFonts w:cstheme="minorHAnsi"/>
          <w:sz w:val="20"/>
          <w:szCs w:val="20"/>
        </w:rPr>
        <w:t xml:space="preserve"> platforem,</w:t>
      </w:r>
    </w:p>
    <w:p w:rsidR="002D4A21" w:rsidRPr="00826CC9" w:rsidRDefault="002D4A21" w:rsidP="002D4A21">
      <w:pPr>
        <w:numPr>
          <w:ilvl w:val="0"/>
          <w:numId w:val="34"/>
        </w:numPr>
        <w:spacing w:after="0" w:line="240" w:lineRule="auto"/>
        <w:ind w:left="312" w:hanging="284"/>
        <w:rPr>
          <w:rFonts w:cstheme="minorHAnsi"/>
          <w:sz w:val="20"/>
          <w:szCs w:val="20"/>
        </w:rPr>
      </w:pPr>
      <w:r w:rsidRPr="00826CC9">
        <w:rPr>
          <w:rFonts w:cstheme="minorHAnsi"/>
          <w:sz w:val="20"/>
          <w:szCs w:val="20"/>
        </w:rPr>
        <w:t xml:space="preserve">Provoz a správa </w:t>
      </w:r>
      <w:proofErr w:type="spellStart"/>
      <w:r w:rsidRPr="00826CC9">
        <w:rPr>
          <w:rFonts w:cstheme="minorHAnsi"/>
          <w:sz w:val="20"/>
          <w:szCs w:val="20"/>
        </w:rPr>
        <w:t>out</w:t>
      </w:r>
      <w:proofErr w:type="spellEnd"/>
      <w:r w:rsidRPr="00826CC9">
        <w:rPr>
          <w:rFonts w:cstheme="minorHAnsi"/>
          <w:sz w:val="20"/>
          <w:szCs w:val="20"/>
        </w:rPr>
        <w:t>-</w:t>
      </w:r>
      <w:proofErr w:type="spellStart"/>
      <w:r w:rsidRPr="00826CC9">
        <w:rPr>
          <w:rFonts w:cstheme="minorHAnsi"/>
          <w:sz w:val="20"/>
          <w:szCs w:val="20"/>
        </w:rPr>
        <w:t>of</w:t>
      </w:r>
      <w:proofErr w:type="spellEnd"/>
      <w:r w:rsidRPr="00826CC9">
        <w:rPr>
          <w:rFonts w:cstheme="minorHAnsi"/>
          <w:sz w:val="20"/>
          <w:szCs w:val="20"/>
        </w:rPr>
        <w:t>-band managementu serverů a zařízení SAU,</w:t>
      </w:r>
    </w:p>
    <w:p w:rsidR="002D4A21" w:rsidRPr="00826CC9" w:rsidRDefault="002D4A21" w:rsidP="002D4A21">
      <w:pPr>
        <w:numPr>
          <w:ilvl w:val="0"/>
          <w:numId w:val="34"/>
        </w:numPr>
        <w:spacing w:after="0" w:line="240" w:lineRule="auto"/>
        <w:ind w:left="312" w:hanging="284"/>
        <w:rPr>
          <w:rFonts w:cstheme="minorHAnsi"/>
          <w:sz w:val="20"/>
          <w:szCs w:val="20"/>
        </w:rPr>
      </w:pPr>
      <w:r w:rsidRPr="00826CC9">
        <w:rPr>
          <w:rFonts w:cstheme="minorHAnsi"/>
          <w:sz w:val="20"/>
          <w:szCs w:val="20"/>
        </w:rPr>
        <w:t>Provoz a správa diskových polí, databázových serverů a databází.</w:t>
      </w:r>
    </w:p>
    <w:p w:rsidR="002D4A21" w:rsidRPr="00826CC9" w:rsidRDefault="002D4A21" w:rsidP="002D4A21">
      <w:pPr>
        <w:spacing w:after="0"/>
        <w:rPr>
          <w:rFonts w:cstheme="minorHAnsi"/>
          <w:sz w:val="20"/>
          <w:szCs w:val="20"/>
        </w:rPr>
      </w:pPr>
      <w:r w:rsidRPr="00826CC9">
        <w:rPr>
          <w:rFonts w:cstheme="minorHAnsi"/>
          <w:sz w:val="20"/>
          <w:szCs w:val="20"/>
        </w:rPr>
        <w:t>Řízením a správou standardizovaných SW komponent se rozumí:</w:t>
      </w:r>
    </w:p>
    <w:p w:rsidR="002D4A21" w:rsidRPr="00826CC9" w:rsidRDefault="002D4A21" w:rsidP="002D4A21">
      <w:pPr>
        <w:numPr>
          <w:ilvl w:val="0"/>
          <w:numId w:val="34"/>
        </w:numPr>
        <w:spacing w:after="0" w:line="240" w:lineRule="auto"/>
        <w:ind w:left="312" w:hanging="284"/>
        <w:rPr>
          <w:rFonts w:cstheme="minorHAnsi"/>
          <w:sz w:val="20"/>
          <w:szCs w:val="20"/>
        </w:rPr>
      </w:pPr>
      <w:r w:rsidRPr="00826CC9">
        <w:rPr>
          <w:rFonts w:cstheme="minorHAnsi"/>
          <w:sz w:val="20"/>
          <w:szCs w:val="20"/>
        </w:rPr>
        <w:t>Provoz a správa infrastrukturních SW prvků (např. antivirové a antispamové služby, zálohovací systémy);</w:t>
      </w:r>
    </w:p>
    <w:p w:rsidR="002D4A21" w:rsidRPr="00826CC9" w:rsidRDefault="002D4A21" w:rsidP="002D4A21">
      <w:pPr>
        <w:numPr>
          <w:ilvl w:val="0"/>
          <w:numId w:val="34"/>
        </w:numPr>
        <w:spacing w:after="0" w:line="240" w:lineRule="auto"/>
        <w:ind w:left="312" w:hanging="284"/>
        <w:rPr>
          <w:rFonts w:cstheme="minorHAnsi"/>
          <w:sz w:val="20"/>
          <w:szCs w:val="20"/>
        </w:rPr>
      </w:pPr>
      <w:r w:rsidRPr="00826CC9">
        <w:rPr>
          <w:rFonts w:cstheme="minorHAnsi"/>
          <w:sz w:val="20"/>
          <w:szCs w:val="20"/>
        </w:rPr>
        <w:t>Provoz a správa systému dohledu a monitoringu.</w:t>
      </w:r>
    </w:p>
    <w:p w:rsidR="002D4A21" w:rsidRPr="00826CC9" w:rsidRDefault="002D4A21" w:rsidP="002D4A21">
      <w:pPr>
        <w:spacing w:after="0"/>
        <w:rPr>
          <w:rFonts w:cstheme="minorHAnsi"/>
          <w:sz w:val="20"/>
          <w:szCs w:val="20"/>
        </w:rPr>
      </w:pPr>
      <w:r w:rsidRPr="00826CC9">
        <w:rPr>
          <w:rFonts w:cstheme="minorHAnsi"/>
          <w:sz w:val="20"/>
          <w:szCs w:val="20"/>
        </w:rPr>
        <w:t>Řízením a správou aplikačního prostředí SAU se rozumí provoz a správa aplikačního SW (tj. Aplikace SAU včetně všech SW komponent a služeb).</w:t>
      </w:r>
    </w:p>
    <w:p w:rsidR="002D4A21" w:rsidRPr="00826CC9" w:rsidRDefault="002D4A21" w:rsidP="002D4A21">
      <w:pPr>
        <w:spacing w:after="0"/>
        <w:rPr>
          <w:rFonts w:cstheme="minorHAnsi"/>
          <w:sz w:val="20"/>
          <w:szCs w:val="20"/>
        </w:rPr>
      </w:pPr>
    </w:p>
    <w:p w:rsidR="002D4A21" w:rsidRPr="00826CC9" w:rsidRDefault="002D4A21" w:rsidP="002D4A21">
      <w:pPr>
        <w:spacing w:after="0"/>
        <w:rPr>
          <w:rFonts w:cstheme="minorHAnsi"/>
          <w:sz w:val="20"/>
          <w:szCs w:val="20"/>
        </w:rPr>
      </w:pPr>
      <w:r w:rsidRPr="00826CC9">
        <w:rPr>
          <w:rFonts w:cstheme="minorHAnsi"/>
          <w:sz w:val="20"/>
          <w:szCs w:val="20"/>
        </w:rPr>
        <w:t>Řízením a správou jsou myšleny zejména, nikoliv však výhradně, následující činnosti zajišťované Dodavatelem:</w:t>
      </w:r>
    </w:p>
    <w:p w:rsidR="002D4A21" w:rsidRPr="00826CC9" w:rsidRDefault="002D4A21" w:rsidP="002D4A21">
      <w:pPr>
        <w:numPr>
          <w:ilvl w:val="0"/>
          <w:numId w:val="34"/>
        </w:numPr>
        <w:spacing w:after="0" w:line="240" w:lineRule="auto"/>
        <w:ind w:left="312" w:hanging="284"/>
        <w:rPr>
          <w:rFonts w:cstheme="minorHAnsi"/>
          <w:sz w:val="20"/>
          <w:szCs w:val="20"/>
        </w:rPr>
      </w:pPr>
      <w:r w:rsidRPr="00826CC9">
        <w:rPr>
          <w:rFonts w:cstheme="minorHAnsi"/>
          <w:sz w:val="20"/>
          <w:szCs w:val="20"/>
        </w:rPr>
        <w:t>Kontrola výkonnosti a performance monitoring, návrh preventivních opatření s cílem předejít možným výpadkům, snížení výkonu v infrastruktuře systému SAU;</w:t>
      </w:r>
    </w:p>
    <w:p w:rsidR="002D4A21" w:rsidRPr="00826CC9" w:rsidRDefault="002D4A21" w:rsidP="002D4A21">
      <w:pPr>
        <w:numPr>
          <w:ilvl w:val="0"/>
          <w:numId w:val="34"/>
        </w:numPr>
        <w:spacing w:after="0" w:line="240" w:lineRule="auto"/>
        <w:ind w:left="312" w:hanging="284"/>
        <w:rPr>
          <w:rFonts w:cstheme="minorHAnsi"/>
          <w:sz w:val="20"/>
          <w:szCs w:val="20"/>
        </w:rPr>
      </w:pPr>
      <w:r w:rsidRPr="00826CC9">
        <w:rPr>
          <w:rFonts w:cstheme="minorHAnsi"/>
          <w:sz w:val="20"/>
          <w:szCs w:val="20"/>
        </w:rPr>
        <w:t>Pravidelná (na měsíční bázi) aktualizace projektové/technické, provozní a bezpečnostní dokumentace systému SAU v návaznosti na změny provozního prostředí, funkcí, služeb a provozních postupů;</w:t>
      </w:r>
    </w:p>
    <w:p w:rsidR="002D4A21" w:rsidRPr="00826CC9" w:rsidRDefault="002D4A21" w:rsidP="002D4A21">
      <w:pPr>
        <w:numPr>
          <w:ilvl w:val="0"/>
          <w:numId w:val="34"/>
        </w:numPr>
        <w:spacing w:after="0" w:line="240" w:lineRule="auto"/>
        <w:ind w:left="312" w:hanging="284"/>
        <w:rPr>
          <w:rFonts w:cstheme="minorHAnsi"/>
          <w:sz w:val="20"/>
          <w:szCs w:val="20"/>
        </w:rPr>
      </w:pPr>
      <w:r w:rsidRPr="00826CC9">
        <w:rPr>
          <w:rFonts w:cstheme="minorHAnsi"/>
          <w:sz w:val="20"/>
          <w:szCs w:val="20"/>
        </w:rPr>
        <w:t xml:space="preserve">Aktualizace konfigurační databáze v rámci </w:t>
      </w:r>
      <w:proofErr w:type="spellStart"/>
      <w:r w:rsidRPr="00826CC9">
        <w:rPr>
          <w:rFonts w:cstheme="minorHAnsi"/>
          <w:sz w:val="20"/>
          <w:szCs w:val="20"/>
        </w:rPr>
        <w:t>Configuration</w:t>
      </w:r>
      <w:proofErr w:type="spellEnd"/>
      <w:r w:rsidRPr="00826CC9">
        <w:rPr>
          <w:rFonts w:cstheme="minorHAnsi"/>
          <w:sz w:val="20"/>
          <w:szCs w:val="20"/>
        </w:rPr>
        <w:t xml:space="preserve"> managementu. Aktualizace databáze bude Provozovatel provádět ihned při provedení změny konfigurace prostředí či komponenty SAU tak, aby byla k dispozici vždy aktuální a úplná konfigurační databáze;</w:t>
      </w:r>
    </w:p>
    <w:p w:rsidR="002D4A21" w:rsidRPr="00826CC9" w:rsidRDefault="002D4A21" w:rsidP="002D4A21">
      <w:pPr>
        <w:numPr>
          <w:ilvl w:val="0"/>
          <w:numId w:val="34"/>
        </w:numPr>
        <w:spacing w:after="0" w:line="240" w:lineRule="auto"/>
        <w:ind w:left="312" w:hanging="284"/>
        <w:rPr>
          <w:rFonts w:cstheme="minorHAnsi"/>
          <w:sz w:val="20"/>
          <w:szCs w:val="20"/>
        </w:rPr>
      </w:pPr>
      <w:r w:rsidRPr="00826CC9">
        <w:rPr>
          <w:rFonts w:cstheme="minorHAnsi"/>
          <w:sz w:val="20"/>
          <w:szCs w:val="20"/>
        </w:rPr>
        <w:t>Zálohování prostředí SAU:</w:t>
      </w:r>
    </w:p>
    <w:p w:rsidR="002D4A21" w:rsidRPr="00826CC9" w:rsidRDefault="002D4A21" w:rsidP="004B44F6">
      <w:pPr>
        <w:numPr>
          <w:ilvl w:val="1"/>
          <w:numId w:val="34"/>
        </w:numPr>
        <w:spacing w:after="0" w:line="240" w:lineRule="auto"/>
        <w:ind w:left="713" w:hanging="425"/>
        <w:rPr>
          <w:rFonts w:cstheme="minorHAnsi"/>
          <w:sz w:val="20"/>
          <w:szCs w:val="20"/>
        </w:rPr>
      </w:pPr>
      <w:r w:rsidRPr="00826CC9">
        <w:rPr>
          <w:rFonts w:cstheme="minorHAnsi"/>
          <w:sz w:val="20"/>
          <w:szCs w:val="20"/>
        </w:rPr>
        <w:t>Zálohování systému SAU v souladu s platným plánem zálohování;</w:t>
      </w:r>
    </w:p>
    <w:p w:rsidR="002D4A21" w:rsidRPr="00826CC9" w:rsidRDefault="002D4A21" w:rsidP="002D4A21">
      <w:pPr>
        <w:numPr>
          <w:ilvl w:val="1"/>
          <w:numId w:val="34"/>
        </w:numPr>
        <w:spacing w:after="0" w:line="300" w:lineRule="auto"/>
        <w:ind w:left="713" w:hanging="425"/>
        <w:rPr>
          <w:rFonts w:eastAsia="Cambria" w:cstheme="minorHAnsi"/>
          <w:sz w:val="20"/>
          <w:szCs w:val="20"/>
        </w:rPr>
      </w:pPr>
      <w:r w:rsidRPr="00826CC9">
        <w:rPr>
          <w:rFonts w:cstheme="minorHAnsi"/>
          <w:sz w:val="20"/>
          <w:szCs w:val="20"/>
        </w:rPr>
        <w:lastRenderedPageBreak/>
        <w:t>P</w:t>
      </w:r>
      <w:r w:rsidRPr="00826CC9">
        <w:rPr>
          <w:rFonts w:eastAsia="Cambria" w:cstheme="minorHAnsi"/>
          <w:sz w:val="20"/>
          <w:szCs w:val="20"/>
        </w:rPr>
        <w:t>ravidelné prověř</w:t>
      </w:r>
      <w:r w:rsidRPr="00826CC9">
        <w:rPr>
          <w:rFonts w:cstheme="minorHAnsi"/>
          <w:sz w:val="20"/>
          <w:szCs w:val="20"/>
        </w:rPr>
        <w:t>ová</w:t>
      </w:r>
      <w:r w:rsidRPr="00826CC9">
        <w:rPr>
          <w:rFonts w:eastAsia="Cambria" w:cstheme="minorHAnsi"/>
          <w:sz w:val="20"/>
          <w:szCs w:val="20"/>
        </w:rPr>
        <w:t>ní zálohovacího systému (jedenkrát ročně). Testování obnovy SAU a dat a znovuuvedení do provozu. Způsob a rozsah prověření zálohovacího systému bude navržen v</w:t>
      </w:r>
      <w:r w:rsidRPr="00826CC9">
        <w:rPr>
          <w:rFonts w:cstheme="minorHAnsi"/>
          <w:sz w:val="20"/>
          <w:szCs w:val="20"/>
        </w:rPr>
        <w:t> plánu zálohování</w:t>
      </w:r>
      <w:r w:rsidRPr="00826CC9">
        <w:rPr>
          <w:rFonts w:eastAsia="Cambria" w:cstheme="minorHAnsi"/>
          <w:sz w:val="20"/>
          <w:szCs w:val="20"/>
        </w:rPr>
        <w:t xml:space="preserve">. O průběhu </w:t>
      </w:r>
      <w:r w:rsidRPr="00826CC9">
        <w:rPr>
          <w:rFonts w:cstheme="minorHAnsi"/>
          <w:sz w:val="20"/>
          <w:szCs w:val="20"/>
        </w:rPr>
        <w:t>musí být</w:t>
      </w:r>
      <w:r w:rsidRPr="00826CC9">
        <w:rPr>
          <w:rFonts w:eastAsia="Cambria" w:cstheme="minorHAnsi"/>
          <w:sz w:val="20"/>
          <w:szCs w:val="20"/>
        </w:rPr>
        <w:t xml:space="preserve"> zpracována podrobná zpráva – informace o simulované události, popis postupu a úspěšnosti při znovuuvedení do provozu, návrh opatření v případě zjištění jakýchkoliv problémů;</w:t>
      </w:r>
    </w:p>
    <w:p w:rsidR="002D4A21" w:rsidRPr="00826CC9" w:rsidRDefault="002D4A21" w:rsidP="002D4A21">
      <w:pPr>
        <w:numPr>
          <w:ilvl w:val="0"/>
          <w:numId w:val="34"/>
        </w:numPr>
        <w:spacing w:after="0" w:line="240" w:lineRule="auto"/>
        <w:ind w:left="312" w:hanging="284"/>
        <w:rPr>
          <w:rFonts w:eastAsia="Calibri" w:cstheme="minorHAnsi"/>
          <w:sz w:val="20"/>
          <w:szCs w:val="20"/>
        </w:rPr>
      </w:pPr>
      <w:r w:rsidRPr="00826CC9">
        <w:rPr>
          <w:rFonts w:cstheme="minorHAnsi"/>
          <w:color w:val="000000"/>
          <w:sz w:val="20"/>
          <w:szCs w:val="20"/>
        </w:rPr>
        <w:t>Obnova všech služeb, funkčních celků a dat ze záloh v případě mimořádné události;</w:t>
      </w:r>
    </w:p>
    <w:p w:rsidR="002D4A21" w:rsidRPr="00826CC9" w:rsidRDefault="002D4A21" w:rsidP="002D4A21">
      <w:pPr>
        <w:numPr>
          <w:ilvl w:val="0"/>
          <w:numId w:val="34"/>
        </w:numPr>
        <w:spacing w:after="0" w:line="240" w:lineRule="auto"/>
        <w:ind w:left="312" w:hanging="284"/>
        <w:rPr>
          <w:rFonts w:cstheme="minorHAnsi"/>
          <w:sz w:val="20"/>
          <w:szCs w:val="20"/>
        </w:rPr>
      </w:pPr>
      <w:r w:rsidRPr="00826CC9">
        <w:rPr>
          <w:rFonts w:cstheme="minorHAnsi"/>
          <w:sz w:val="20"/>
          <w:szCs w:val="20"/>
        </w:rPr>
        <w:t>Archivace úložných médií (datových pásek) SAU.</w:t>
      </w:r>
    </w:p>
    <w:p w:rsidR="002D4A21" w:rsidRPr="00826CC9" w:rsidRDefault="002D4A21" w:rsidP="002D4A21">
      <w:pPr>
        <w:numPr>
          <w:ilvl w:val="0"/>
          <w:numId w:val="34"/>
        </w:numPr>
        <w:spacing w:after="0" w:line="240" w:lineRule="auto"/>
        <w:ind w:left="312" w:hanging="284"/>
        <w:rPr>
          <w:rFonts w:cstheme="minorHAnsi"/>
          <w:sz w:val="20"/>
          <w:szCs w:val="20"/>
        </w:rPr>
      </w:pPr>
      <w:r w:rsidRPr="00826CC9">
        <w:rPr>
          <w:rFonts w:cstheme="minorHAnsi"/>
          <w:sz w:val="20"/>
          <w:szCs w:val="20"/>
        </w:rPr>
        <w:t>Monitoring provozního prostředí:</w:t>
      </w:r>
    </w:p>
    <w:p w:rsidR="002D4A21" w:rsidRPr="00826CC9" w:rsidRDefault="002D4A21" w:rsidP="002D4A21">
      <w:pPr>
        <w:numPr>
          <w:ilvl w:val="1"/>
          <w:numId w:val="34"/>
        </w:numPr>
        <w:spacing w:after="0" w:line="240" w:lineRule="auto"/>
        <w:ind w:left="713" w:hanging="425"/>
        <w:rPr>
          <w:rFonts w:cstheme="minorHAnsi"/>
          <w:sz w:val="20"/>
          <w:szCs w:val="20"/>
        </w:rPr>
      </w:pPr>
      <w:r w:rsidRPr="00826CC9">
        <w:rPr>
          <w:rFonts w:cstheme="minorHAnsi"/>
          <w:sz w:val="20"/>
          <w:szCs w:val="20"/>
        </w:rPr>
        <w:t>Kontrola provozních, bezpečnostních a dalších logů zaznamenávaných systémem SAU (na denní bázi);</w:t>
      </w:r>
    </w:p>
    <w:p w:rsidR="002D4A21" w:rsidRPr="00826CC9" w:rsidRDefault="002D4A21" w:rsidP="002D4A21">
      <w:pPr>
        <w:numPr>
          <w:ilvl w:val="1"/>
          <w:numId w:val="34"/>
        </w:numPr>
        <w:spacing w:after="0" w:line="240" w:lineRule="auto"/>
        <w:ind w:left="713" w:hanging="425"/>
        <w:rPr>
          <w:rFonts w:cstheme="minorHAnsi"/>
          <w:sz w:val="20"/>
          <w:szCs w:val="20"/>
        </w:rPr>
      </w:pPr>
      <w:r w:rsidRPr="00826CC9">
        <w:rPr>
          <w:rFonts w:cstheme="minorHAnsi"/>
          <w:sz w:val="20"/>
          <w:szCs w:val="20"/>
        </w:rPr>
        <w:t>Monitoring a provádění kontroly stavů všech součástí provozního prostředí pomocí HW a SW výrobcem daných a doporučených utilit (v odůvodněných případech také pomocí vlastních utilit);</w:t>
      </w:r>
    </w:p>
    <w:p w:rsidR="002D4A21" w:rsidRPr="00826CC9" w:rsidRDefault="002D4A21" w:rsidP="002D4A21">
      <w:pPr>
        <w:numPr>
          <w:ilvl w:val="1"/>
          <w:numId w:val="34"/>
        </w:numPr>
        <w:spacing w:after="0" w:line="240" w:lineRule="auto"/>
        <w:ind w:left="713" w:hanging="425"/>
        <w:rPr>
          <w:rFonts w:cstheme="minorHAnsi"/>
          <w:sz w:val="20"/>
          <w:szCs w:val="20"/>
        </w:rPr>
      </w:pPr>
      <w:r w:rsidRPr="00826CC9">
        <w:rPr>
          <w:rFonts w:cstheme="minorHAnsi"/>
          <w:sz w:val="20"/>
          <w:szCs w:val="20"/>
        </w:rPr>
        <w:t>Vyhodnocování těchto stavů a identifikaci příčin. Analýza řešených problémových situací a návrh opatření pro jejich eliminaci. Prozkoumání vhodnosti přijatých opatření;</w:t>
      </w:r>
    </w:p>
    <w:p w:rsidR="002D4A21" w:rsidRPr="00826CC9" w:rsidRDefault="002D4A21" w:rsidP="002D4A21">
      <w:pPr>
        <w:numPr>
          <w:ilvl w:val="1"/>
          <w:numId w:val="34"/>
        </w:numPr>
        <w:spacing w:after="0" w:line="240" w:lineRule="auto"/>
        <w:ind w:left="713" w:hanging="425"/>
        <w:rPr>
          <w:rFonts w:cstheme="minorHAnsi"/>
          <w:sz w:val="20"/>
          <w:szCs w:val="20"/>
        </w:rPr>
      </w:pPr>
      <w:r w:rsidRPr="00826CC9">
        <w:rPr>
          <w:rFonts w:cstheme="minorHAnsi"/>
          <w:sz w:val="20"/>
          <w:szCs w:val="20"/>
        </w:rPr>
        <w:t>Provádění konstantního dohledu a kontroly dostupnosti všech klíčových komponent systému SAU a vyhodnocování všech odchylek s důsledkem na provozuschopnost systému. Pokud dojde k výpadku služeb či jejich části, tak bezodkladně zajistit dle závažnosti opravu/přesměrování na záložní lokalitu a nápravu v lokalitě primární;</w:t>
      </w:r>
    </w:p>
    <w:p w:rsidR="002D4A21" w:rsidRPr="00826CC9" w:rsidRDefault="002D4A21" w:rsidP="002D4A21">
      <w:pPr>
        <w:numPr>
          <w:ilvl w:val="1"/>
          <w:numId w:val="34"/>
        </w:numPr>
        <w:spacing w:after="0" w:line="240" w:lineRule="auto"/>
        <w:ind w:left="713" w:hanging="425"/>
        <w:rPr>
          <w:rFonts w:cstheme="minorHAnsi"/>
          <w:sz w:val="20"/>
          <w:szCs w:val="20"/>
        </w:rPr>
      </w:pPr>
      <w:r w:rsidRPr="00826CC9">
        <w:rPr>
          <w:rFonts w:cstheme="minorHAnsi"/>
          <w:sz w:val="20"/>
          <w:szCs w:val="20"/>
        </w:rPr>
        <w:t>Monitoring využití zdrojů provozního prostředí SAU;</w:t>
      </w:r>
    </w:p>
    <w:p w:rsidR="002D4A21" w:rsidRPr="00826CC9" w:rsidRDefault="002D4A21" w:rsidP="002D4A21">
      <w:pPr>
        <w:numPr>
          <w:ilvl w:val="1"/>
          <w:numId w:val="34"/>
        </w:numPr>
        <w:spacing w:after="0" w:line="240" w:lineRule="auto"/>
        <w:ind w:left="713" w:hanging="425"/>
        <w:rPr>
          <w:rFonts w:cstheme="minorHAnsi"/>
          <w:sz w:val="20"/>
          <w:szCs w:val="20"/>
        </w:rPr>
      </w:pPr>
      <w:r w:rsidRPr="00826CC9">
        <w:rPr>
          <w:rFonts w:cstheme="minorHAnsi"/>
          <w:sz w:val="20"/>
          <w:szCs w:val="20"/>
        </w:rPr>
        <w:t xml:space="preserve">Monitoring </w:t>
      </w:r>
      <w:r w:rsidRPr="00826CC9">
        <w:rPr>
          <w:rFonts w:cstheme="minorHAnsi"/>
          <w:color w:val="000000"/>
          <w:sz w:val="20"/>
          <w:szCs w:val="20"/>
        </w:rPr>
        <w:t>vnějších útoků na SAU a realizace účinných opatření k omezení jejich dopadu;</w:t>
      </w:r>
    </w:p>
    <w:p w:rsidR="002D4A21" w:rsidRPr="00826CC9" w:rsidRDefault="002D4A21" w:rsidP="000836F6">
      <w:pPr>
        <w:numPr>
          <w:ilvl w:val="1"/>
          <w:numId w:val="34"/>
        </w:numPr>
        <w:spacing w:after="0" w:line="240" w:lineRule="auto"/>
        <w:ind w:left="713" w:hanging="425"/>
        <w:rPr>
          <w:rFonts w:cstheme="minorHAnsi"/>
          <w:sz w:val="20"/>
          <w:szCs w:val="20"/>
        </w:rPr>
      </w:pPr>
      <w:r w:rsidRPr="00826CC9">
        <w:rPr>
          <w:rFonts w:cstheme="minorHAnsi"/>
          <w:sz w:val="20"/>
          <w:szCs w:val="20"/>
        </w:rPr>
        <w:t>Zpracovávání zprávy</w:t>
      </w:r>
      <w:r w:rsidR="000836F6" w:rsidRPr="00826CC9">
        <w:rPr>
          <w:rFonts w:cstheme="minorHAnsi"/>
          <w:sz w:val="20"/>
          <w:szCs w:val="20"/>
        </w:rPr>
        <w:t xml:space="preserve"> (každý měsíc jako podklad k </w:t>
      </w:r>
      <w:proofErr w:type="gramStart"/>
      <w:r w:rsidR="000836F6" w:rsidRPr="00826CC9">
        <w:rPr>
          <w:rFonts w:cstheme="minorHAnsi"/>
          <w:sz w:val="20"/>
          <w:szCs w:val="20"/>
        </w:rPr>
        <w:t>akceptací</w:t>
      </w:r>
      <w:proofErr w:type="gramEnd"/>
      <w:r w:rsidR="000836F6" w:rsidRPr="00826CC9">
        <w:rPr>
          <w:rFonts w:cstheme="minorHAnsi"/>
          <w:sz w:val="20"/>
          <w:szCs w:val="20"/>
        </w:rPr>
        <w:t xml:space="preserve"> za Paušální služby)</w:t>
      </w:r>
      <w:r w:rsidRPr="00826CC9">
        <w:rPr>
          <w:rFonts w:cstheme="minorHAnsi"/>
          <w:sz w:val="20"/>
          <w:szCs w:val="20"/>
        </w:rPr>
        <w:t xml:space="preserve"> o využívání zdrojů provozního prostředí, slabých místech a rezervách; doporučování úprav provozního prostředí pro opt</w:t>
      </w:r>
      <w:r w:rsidR="000836F6" w:rsidRPr="00826CC9">
        <w:rPr>
          <w:rFonts w:cstheme="minorHAnsi"/>
          <w:sz w:val="20"/>
          <w:szCs w:val="20"/>
        </w:rPr>
        <w:t>imalizaci výkonu infrastruktury.</w:t>
      </w:r>
    </w:p>
    <w:p w:rsidR="000836F6" w:rsidRPr="00826CC9" w:rsidRDefault="000836F6" w:rsidP="002D4A21">
      <w:pPr>
        <w:rPr>
          <w:rFonts w:cstheme="minorHAnsi"/>
          <w:sz w:val="20"/>
          <w:szCs w:val="20"/>
        </w:rPr>
      </w:pPr>
    </w:p>
    <w:p w:rsidR="000836F6" w:rsidRPr="00826CC9" w:rsidRDefault="00D579E5" w:rsidP="002D4A21">
      <w:pPr>
        <w:rPr>
          <w:rFonts w:cstheme="minorHAnsi"/>
          <w:b/>
          <w:sz w:val="20"/>
          <w:szCs w:val="20"/>
        </w:rPr>
      </w:pPr>
      <w:r w:rsidRPr="00826CC9">
        <w:rPr>
          <w:rFonts w:cstheme="minorHAnsi"/>
          <w:b/>
          <w:sz w:val="20"/>
          <w:szCs w:val="20"/>
        </w:rPr>
        <w:t>Provozní m</w:t>
      </w:r>
      <w:r w:rsidR="000836F6" w:rsidRPr="00826CC9">
        <w:rPr>
          <w:rFonts w:cstheme="minorHAnsi"/>
          <w:b/>
          <w:sz w:val="20"/>
          <w:szCs w:val="20"/>
        </w:rPr>
        <w:t>onitoring systému SAU</w:t>
      </w:r>
      <w:r w:rsidRPr="00826CC9">
        <w:rPr>
          <w:rFonts w:cstheme="minorHAnsi"/>
          <w:b/>
          <w:sz w:val="20"/>
          <w:szCs w:val="20"/>
        </w:rPr>
        <w:t xml:space="preserve"> - parametry</w:t>
      </w:r>
    </w:p>
    <w:p w:rsidR="001A1004" w:rsidRPr="00826CC9" w:rsidRDefault="002D4A21" w:rsidP="002D4A21">
      <w:pPr>
        <w:rPr>
          <w:sz w:val="20"/>
          <w:szCs w:val="20"/>
        </w:rPr>
      </w:pPr>
      <w:r w:rsidRPr="00826CC9">
        <w:rPr>
          <w:sz w:val="20"/>
          <w:szCs w:val="20"/>
        </w:rPr>
        <w:t>Kalendář</w:t>
      </w:r>
      <w:r w:rsidR="00142ABE" w:rsidRPr="00826CC9">
        <w:rPr>
          <w:sz w:val="20"/>
          <w:szCs w:val="20"/>
        </w:rPr>
        <w:t>:</w:t>
      </w:r>
      <w:r w:rsidR="00187444" w:rsidRPr="00826CC9">
        <w:rPr>
          <w:sz w:val="20"/>
          <w:szCs w:val="20"/>
        </w:rPr>
        <w:t xml:space="preserve"> 24x 7</w:t>
      </w:r>
    </w:p>
    <w:p w:rsidR="002D4A21" w:rsidRPr="00826CC9" w:rsidRDefault="001A1004" w:rsidP="002D4A21">
      <w:pPr>
        <w:rPr>
          <w:sz w:val="20"/>
          <w:szCs w:val="20"/>
        </w:rPr>
      </w:pPr>
      <w:r w:rsidRPr="00826CC9">
        <w:rPr>
          <w:sz w:val="20"/>
          <w:szCs w:val="20"/>
        </w:rPr>
        <w:t>D</w:t>
      </w:r>
      <w:r w:rsidR="002D4A21" w:rsidRPr="00826CC9">
        <w:rPr>
          <w:sz w:val="20"/>
          <w:szCs w:val="20"/>
        </w:rPr>
        <w:t>ostupnost</w:t>
      </w:r>
      <w:r w:rsidRPr="00826CC9">
        <w:rPr>
          <w:sz w:val="20"/>
          <w:szCs w:val="20"/>
        </w:rPr>
        <w:t>:</w:t>
      </w:r>
      <w:r w:rsidR="002D4A21" w:rsidRPr="00826CC9">
        <w:rPr>
          <w:sz w:val="20"/>
          <w:szCs w:val="20"/>
        </w:rPr>
        <w:t xml:space="preserve"> </w:t>
      </w:r>
      <w:r w:rsidR="00236C84" w:rsidRPr="00826CC9">
        <w:rPr>
          <w:sz w:val="20"/>
          <w:szCs w:val="20"/>
        </w:rPr>
        <w:t>99,5 %</w:t>
      </w:r>
    </w:p>
    <w:p w:rsidR="00F710BB" w:rsidRPr="00826CC9" w:rsidRDefault="00F710BB" w:rsidP="002D4A21">
      <w:pPr>
        <w:rPr>
          <w:sz w:val="20"/>
          <w:szCs w:val="20"/>
        </w:rPr>
      </w:pPr>
      <w:r w:rsidRPr="00826CC9">
        <w:rPr>
          <w:sz w:val="20"/>
          <w:szCs w:val="20"/>
        </w:rPr>
        <w:t>Odezva:</w:t>
      </w:r>
    </w:p>
    <w:p w:rsidR="00F710BB" w:rsidRPr="00826CC9" w:rsidRDefault="00F710BB" w:rsidP="00473403">
      <w:pPr>
        <w:pStyle w:val="Odstavecseseznamem"/>
        <w:numPr>
          <w:ilvl w:val="0"/>
          <w:numId w:val="54"/>
        </w:numPr>
        <w:rPr>
          <w:sz w:val="20"/>
          <w:szCs w:val="20"/>
        </w:rPr>
      </w:pPr>
      <w:r w:rsidRPr="00826CC9">
        <w:rPr>
          <w:sz w:val="20"/>
          <w:szCs w:val="20"/>
        </w:rPr>
        <w:t>uživatelského rozhraní SAU (TOUI) =&lt; 3 s</w:t>
      </w:r>
    </w:p>
    <w:p w:rsidR="00F710BB" w:rsidRPr="00826CC9" w:rsidRDefault="00F710BB" w:rsidP="00473403">
      <w:pPr>
        <w:pStyle w:val="Odstavecseseznamem"/>
        <w:numPr>
          <w:ilvl w:val="0"/>
          <w:numId w:val="54"/>
        </w:numPr>
        <w:rPr>
          <w:sz w:val="20"/>
          <w:szCs w:val="20"/>
        </w:rPr>
      </w:pPr>
      <w:r w:rsidRPr="00826CC9">
        <w:rPr>
          <w:sz w:val="20"/>
          <w:szCs w:val="20"/>
        </w:rPr>
        <w:t>synchronních WS SAU (TOWS) =&lt; 1 s</w:t>
      </w:r>
    </w:p>
    <w:p w:rsidR="00F710BB" w:rsidRPr="00826CC9" w:rsidRDefault="00F710BB" w:rsidP="002D4A21">
      <w:pPr>
        <w:rPr>
          <w:sz w:val="20"/>
          <w:szCs w:val="20"/>
        </w:rPr>
      </w:pPr>
      <w:r w:rsidRPr="00826CC9">
        <w:rPr>
          <w:sz w:val="20"/>
          <w:szCs w:val="20"/>
        </w:rPr>
        <w:t>Maximální odezva:</w:t>
      </w:r>
    </w:p>
    <w:p w:rsidR="00473403" w:rsidRPr="00826CC9" w:rsidRDefault="00473403" w:rsidP="00473403">
      <w:pPr>
        <w:pStyle w:val="Odstavecseseznamem"/>
        <w:numPr>
          <w:ilvl w:val="0"/>
          <w:numId w:val="55"/>
        </w:numPr>
        <w:rPr>
          <w:sz w:val="20"/>
          <w:szCs w:val="20"/>
        </w:rPr>
      </w:pPr>
      <w:r w:rsidRPr="00826CC9">
        <w:rPr>
          <w:sz w:val="20"/>
          <w:szCs w:val="20"/>
        </w:rPr>
        <w:t>uživatelského rozhraní SAU (TOUI) =&lt; 6 s</w:t>
      </w:r>
    </w:p>
    <w:p w:rsidR="00473403" w:rsidRPr="00826CC9" w:rsidRDefault="00473403" w:rsidP="00473403">
      <w:pPr>
        <w:pStyle w:val="Odstavecseseznamem"/>
        <w:numPr>
          <w:ilvl w:val="0"/>
          <w:numId w:val="55"/>
        </w:numPr>
        <w:rPr>
          <w:sz w:val="20"/>
          <w:szCs w:val="20"/>
        </w:rPr>
      </w:pPr>
      <w:r w:rsidRPr="00826CC9">
        <w:rPr>
          <w:sz w:val="20"/>
          <w:szCs w:val="20"/>
        </w:rPr>
        <w:t>synchronních WS SAU (TOWS) =&lt; 2 s</w:t>
      </w:r>
    </w:p>
    <w:p w:rsidR="001A1004" w:rsidRPr="00826CC9" w:rsidRDefault="00F710BB" w:rsidP="002D4A21">
      <w:pPr>
        <w:rPr>
          <w:sz w:val="20"/>
          <w:szCs w:val="20"/>
        </w:rPr>
      </w:pPr>
      <w:r w:rsidRPr="00826CC9">
        <w:rPr>
          <w:sz w:val="20"/>
          <w:szCs w:val="20"/>
        </w:rPr>
        <w:t>Podíl odezvy v limitu</w:t>
      </w:r>
      <w:r w:rsidR="001A1004" w:rsidRPr="00826CC9">
        <w:rPr>
          <w:sz w:val="20"/>
          <w:szCs w:val="20"/>
        </w:rPr>
        <w:t xml:space="preserve">: </w:t>
      </w:r>
      <w:r w:rsidRPr="00826CC9">
        <w:rPr>
          <w:sz w:val="20"/>
          <w:szCs w:val="20"/>
        </w:rPr>
        <w:t>90%</w:t>
      </w:r>
    </w:p>
    <w:p w:rsidR="006C40E5" w:rsidRPr="00826CC9" w:rsidRDefault="008B143E" w:rsidP="002D4A21">
      <w:pPr>
        <w:rPr>
          <w:color w:val="000000"/>
          <w:sz w:val="20"/>
          <w:szCs w:val="20"/>
        </w:rPr>
      </w:pPr>
      <w:r w:rsidRPr="00826CC9">
        <w:rPr>
          <w:sz w:val="20"/>
          <w:szCs w:val="20"/>
        </w:rPr>
        <w:t>Sankce</w:t>
      </w:r>
      <w:r w:rsidR="00142ABE" w:rsidRPr="00826CC9">
        <w:rPr>
          <w:sz w:val="20"/>
          <w:szCs w:val="20"/>
        </w:rPr>
        <w:t xml:space="preserve">: </w:t>
      </w:r>
      <w:r w:rsidR="00142ABE" w:rsidRPr="00826CC9">
        <w:rPr>
          <w:color w:val="000000"/>
          <w:sz w:val="20"/>
          <w:szCs w:val="20"/>
        </w:rPr>
        <w:t>za každé 0,01 % Dostupnosti, o které byla dosažená hodnota Dostupnosti za Vyhodnocovací období nižší, než smluvní hodnota parametru Dostupnosti, bude Objednateli náležet sleva ve výši 0,1% z celkové měsíční ceny Paušálních služeb za Vyhodnocovací období.</w:t>
      </w:r>
    </w:p>
    <w:p w:rsidR="00C876BB" w:rsidRPr="00826CC9" w:rsidRDefault="00991E9D" w:rsidP="00F710BB">
      <w:pPr>
        <w:rPr>
          <w:b/>
          <w:color w:val="000000"/>
          <w:sz w:val="20"/>
          <w:szCs w:val="20"/>
        </w:rPr>
      </w:pPr>
      <w:r w:rsidRPr="00826CC9">
        <w:rPr>
          <w:b/>
          <w:color w:val="000000"/>
          <w:sz w:val="20"/>
          <w:szCs w:val="20"/>
        </w:rPr>
        <w:t>Způsob nastaveni monitoringu</w:t>
      </w:r>
      <w:r w:rsidR="006C40E5" w:rsidRPr="00826CC9">
        <w:rPr>
          <w:b/>
          <w:color w:val="000000"/>
          <w:sz w:val="20"/>
          <w:szCs w:val="20"/>
        </w:rPr>
        <w:t xml:space="preserve"> Objednatele jakožto měřícího bodu pro vyhodnocení SLA</w:t>
      </w:r>
      <w:r w:rsidRPr="00826CC9">
        <w:rPr>
          <w:b/>
          <w:color w:val="000000"/>
          <w:sz w:val="20"/>
          <w:szCs w:val="20"/>
        </w:rPr>
        <w:t>:</w:t>
      </w:r>
    </w:p>
    <w:p w:rsidR="00F710BB" w:rsidRPr="00826CC9" w:rsidRDefault="00473403" w:rsidP="00F710BB">
      <w:pPr>
        <w:rPr>
          <w:color w:val="000000"/>
          <w:sz w:val="20"/>
          <w:szCs w:val="20"/>
          <w:u w:val="single"/>
        </w:rPr>
      </w:pPr>
      <w:r w:rsidRPr="00826CC9">
        <w:rPr>
          <w:color w:val="000000"/>
          <w:sz w:val="20"/>
          <w:szCs w:val="20"/>
          <w:u w:val="single"/>
        </w:rPr>
        <w:t>Dostupnost (D)</w:t>
      </w:r>
    </w:p>
    <w:tbl>
      <w:tblPr>
        <w:tblW w:w="10371" w:type="dxa"/>
        <w:tblInd w:w="47" w:type="dxa"/>
        <w:tblCellMar>
          <w:left w:w="70" w:type="dxa"/>
          <w:right w:w="70" w:type="dxa"/>
        </w:tblCellMar>
        <w:tblLook w:val="04A0"/>
      </w:tblPr>
      <w:tblGrid>
        <w:gridCol w:w="10371"/>
      </w:tblGrid>
      <w:tr w:rsidR="00473403" w:rsidRPr="00826CC9" w:rsidTr="002F5B7F">
        <w:trPr>
          <w:trHeight w:val="238"/>
        </w:trPr>
        <w:tc>
          <w:tcPr>
            <w:tcW w:w="9291" w:type="dxa"/>
            <w:shd w:val="clear" w:color="auto" w:fill="auto"/>
            <w:vAlign w:val="center"/>
            <w:hideMark/>
          </w:tcPr>
          <w:p w:rsidR="00473403" w:rsidRPr="00826CC9" w:rsidRDefault="00473403" w:rsidP="00957DFD">
            <w:pPr>
              <w:spacing w:after="0" w:line="240" w:lineRule="auto"/>
              <w:rPr>
                <w:color w:val="000000"/>
                <w:sz w:val="20"/>
                <w:szCs w:val="20"/>
              </w:rPr>
            </w:pPr>
            <w:r w:rsidRPr="00826CC9">
              <w:rPr>
                <w:color w:val="000000"/>
                <w:sz w:val="20"/>
                <w:szCs w:val="20"/>
                <w:lang/>
              </w:rPr>
              <w:t xml:space="preserve">Monitoring systém Objednatele bude s minimální frekvencí 15 minut monitorovat dostupnost </w:t>
            </w:r>
            <w:r w:rsidRPr="00826CC9">
              <w:rPr>
                <w:color w:val="000000"/>
                <w:sz w:val="20"/>
                <w:szCs w:val="20"/>
              </w:rPr>
              <w:t>systémů</w:t>
            </w:r>
            <w:r w:rsidRPr="00826CC9">
              <w:rPr>
                <w:color w:val="000000"/>
                <w:sz w:val="20"/>
                <w:szCs w:val="20"/>
                <w:lang/>
              </w:rPr>
              <w:t xml:space="preserve"> a Významných funkcionalit. V případě selhání jakéhokoli kroku Testovacího scénáře anebo překročení Maximální doby odezvy (MO) jakéhokoli kroku scénáře bude vykonání Testovacího scénáře prohlášeno za neúspěšné. V případě dvou po sobě následujících neúspěšných vykonání Testovacích scénářů bude časový úsek od konce 1. vykonání Testovacího scénáře do konce 2. vykonání Testovacího scénáře považován za čas nedostupnosti rozhraní  a bude považován za dobu Výpadku rozhraní. </w:t>
            </w:r>
          </w:p>
        </w:tc>
      </w:tr>
      <w:tr w:rsidR="00473403" w:rsidRPr="00826CC9" w:rsidTr="002F5B7F">
        <w:trPr>
          <w:trHeight w:val="510"/>
        </w:trPr>
        <w:tc>
          <w:tcPr>
            <w:tcW w:w="9291" w:type="dxa"/>
            <w:shd w:val="clear" w:color="auto" w:fill="auto"/>
            <w:vAlign w:val="center"/>
            <w:hideMark/>
          </w:tcPr>
          <w:p w:rsidR="00473403" w:rsidRPr="00826CC9" w:rsidRDefault="00473403" w:rsidP="00957DFD">
            <w:pPr>
              <w:spacing w:after="0" w:line="240" w:lineRule="auto"/>
              <w:rPr>
                <w:color w:val="000000"/>
                <w:sz w:val="20"/>
                <w:szCs w:val="20"/>
              </w:rPr>
            </w:pPr>
            <w:r w:rsidRPr="00826CC9">
              <w:rPr>
                <w:color w:val="000000"/>
                <w:sz w:val="20"/>
                <w:szCs w:val="20"/>
                <w:lang/>
              </w:rPr>
              <w:t>Dostupnost (D) dosažená v rámci Vyhodnocovacího období bude vypočtena podle vzorce uvedeného níže a aritmeticky zaokrouhlena na 1 desetinné místo:</w:t>
            </w:r>
          </w:p>
        </w:tc>
      </w:tr>
      <w:tr w:rsidR="00473403" w:rsidRPr="00826CC9" w:rsidTr="002F5B7F">
        <w:trPr>
          <w:trHeight w:val="738"/>
        </w:trPr>
        <w:tc>
          <w:tcPr>
            <w:tcW w:w="9291" w:type="dxa"/>
            <w:shd w:val="clear" w:color="auto" w:fill="auto"/>
            <w:vAlign w:val="center"/>
            <w:hideMark/>
          </w:tcPr>
          <w:p w:rsidR="00473403" w:rsidRPr="00826CC9" w:rsidRDefault="00473403" w:rsidP="00957DFD">
            <w:pPr>
              <w:spacing w:after="0" w:line="240" w:lineRule="auto"/>
              <w:rPr>
                <w:color w:val="000000"/>
                <w:sz w:val="20"/>
                <w:szCs w:val="20"/>
              </w:rPr>
            </w:pPr>
            <m:oMathPara>
              <m:oMathParaPr>
                <m:jc m:val="left"/>
              </m:oMathParaPr>
              <m:oMath>
                <m:r>
                  <w:rPr>
                    <w:rFonts w:ascii="Cambria Math" w:hAnsi="Cambria Math" w:cs="Tahoma"/>
                    <w:sz w:val="20"/>
                    <w:szCs w:val="20"/>
                  </w:rPr>
                  <w:lastRenderedPageBreak/>
                  <m:t xml:space="preserve">D= </m:t>
                </m:r>
                <m:f>
                  <m:fPr>
                    <m:ctrlPr>
                      <w:rPr>
                        <w:rFonts w:ascii="Cambria Math" w:hAnsi="Cambria Math" w:cs="Tahoma"/>
                        <w:i/>
                        <w:sz w:val="20"/>
                        <w:szCs w:val="20"/>
                      </w:rPr>
                    </m:ctrlPr>
                  </m:fPr>
                  <m:num>
                    <m:r>
                      <w:rPr>
                        <w:rFonts w:ascii="Cambria Math" w:hAnsi="Cambria Math" w:cs="Tahoma"/>
                        <w:sz w:val="20"/>
                        <w:szCs w:val="20"/>
                      </w:rPr>
                      <m:t xml:space="preserve">TS-TV </m:t>
                    </m:r>
                  </m:num>
                  <m:den>
                    <m:r>
                      <w:rPr>
                        <w:rFonts w:ascii="Cambria Math" w:hAnsi="Cambria Math" w:cs="Tahoma"/>
                        <w:sz w:val="20"/>
                        <w:szCs w:val="20"/>
                      </w:rPr>
                      <m:t>TS</m:t>
                    </m:r>
                  </m:den>
                </m:f>
                <m:r>
                  <w:rPr>
                    <w:rFonts w:ascii="Cambria Math" w:hAnsi="Cambria Math" w:cs="Tahoma"/>
                    <w:sz w:val="20"/>
                    <w:szCs w:val="20"/>
                  </w:rPr>
                  <m:t>×100</m:t>
                </m:r>
              </m:oMath>
            </m:oMathPara>
          </w:p>
        </w:tc>
      </w:tr>
      <w:tr w:rsidR="00473403" w:rsidRPr="00826CC9" w:rsidTr="002F5B7F">
        <w:trPr>
          <w:trHeight w:val="330"/>
        </w:trPr>
        <w:tc>
          <w:tcPr>
            <w:tcW w:w="9291" w:type="dxa"/>
            <w:shd w:val="clear" w:color="auto" w:fill="auto"/>
            <w:vAlign w:val="center"/>
            <w:hideMark/>
          </w:tcPr>
          <w:p w:rsidR="00473403" w:rsidRPr="00826CC9" w:rsidRDefault="00473403" w:rsidP="00957DFD">
            <w:pPr>
              <w:spacing w:after="0" w:line="240" w:lineRule="auto"/>
              <w:rPr>
                <w:i/>
                <w:iCs/>
                <w:color w:val="000000"/>
                <w:sz w:val="20"/>
                <w:szCs w:val="20"/>
              </w:rPr>
            </w:pPr>
            <w:r w:rsidRPr="00826CC9">
              <w:rPr>
                <w:i/>
                <w:iCs/>
                <w:color w:val="000000"/>
                <w:sz w:val="20"/>
                <w:szCs w:val="20"/>
                <w:lang/>
              </w:rPr>
              <w:t>D</w:t>
            </w:r>
            <w:r w:rsidRPr="00826CC9">
              <w:rPr>
                <w:color w:val="000000"/>
                <w:sz w:val="20"/>
                <w:szCs w:val="20"/>
                <w:lang/>
              </w:rPr>
              <w:t xml:space="preserve"> Dosažená dostupnost rozhraní v % aritmeticky zaokrouhlena na 1 desetinné místo </w:t>
            </w:r>
          </w:p>
        </w:tc>
      </w:tr>
      <w:tr w:rsidR="00473403" w:rsidRPr="00826CC9" w:rsidTr="002F5B7F">
        <w:trPr>
          <w:trHeight w:val="510"/>
        </w:trPr>
        <w:tc>
          <w:tcPr>
            <w:tcW w:w="9291" w:type="dxa"/>
            <w:shd w:val="clear" w:color="auto" w:fill="auto"/>
            <w:vAlign w:val="center"/>
            <w:hideMark/>
          </w:tcPr>
          <w:p w:rsidR="00473403" w:rsidRPr="00826CC9" w:rsidRDefault="00473403" w:rsidP="00957DFD">
            <w:pPr>
              <w:spacing w:after="0" w:line="240" w:lineRule="auto"/>
              <w:rPr>
                <w:i/>
                <w:iCs/>
                <w:color w:val="000000"/>
                <w:sz w:val="20"/>
                <w:szCs w:val="20"/>
              </w:rPr>
            </w:pPr>
            <w:r w:rsidRPr="00826CC9">
              <w:rPr>
                <w:i/>
                <w:iCs/>
                <w:color w:val="000000"/>
                <w:sz w:val="20"/>
                <w:szCs w:val="20"/>
                <w:lang/>
              </w:rPr>
              <w:t>TS</w:t>
            </w:r>
            <w:r w:rsidRPr="00826CC9">
              <w:rPr>
                <w:color w:val="000000"/>
                <w:sz w:val="20"/>
                <w:szCs w:val="20"/>
                <w:lang/>
              </w:rPr>
              <w:t xml:space="preserve"> Souhrnný provozní čas rozhraní v minutách v rámci Vyhodnocovacího období. Celkový čas, po který by rozhraní mělo být dostupné dle Provozní doby rozhraní.</w:t>
            </w:r>
          </w:p>
        </w:tc>
      </w:tr>
      <w:tr w:rsidR="00473403" w:rsidRPr="00826CC9" w:rsidTr="002F5B7F">
        <w:trPr>
          <w:trHeight w:val="641"/>
        </w:trPr>
        <w:tc>
          <w:tcPr>
            <w:tcW w:w="9291" w:type="dxa"/>
            <w:shd w:val="clear" w:color="auto" w:fill="auto"/>
            <w:vAlign w:val="center"/>
            <w:hideMark/>
          </w:tcPr>
          <w:p w:rsidR="00473403" w:rsidRPr="00826CC9" w:rsidRDefault="00473403" w:rsidP="00957DFD">
            <w:pPr>
              <w:spacing w:after="0" w:line="240" w:lineRule="auto"/>
              <w:rPr>
                <w:i/>
                <w:iCs/>
                <w:color w:val="000000"/>
                <w:sz w:val="20"/>
                <w:szCs w:val="20"/>
              </w:rPr>
            </w:pPr>
            <w:r w:rsidRPr="00826CC9">
              <w:rPr>
                <w:i/>
                <w:iCs/>
                <w:color w:val="000000"/>
                <w:sz w:val="20"/>
                <w:szCs w:val="20"/>
                <w:lang/>
              </w:rPr>
              <w:t>TV</w:t>
            </w:r>
            <w:r w:rsidRPr="00826CC9">
              <w:rPr>
                <w:color w:val="000000"/>
                <w:sz w:val="20"/>
                <w:szCs w:val="20"/>
                <w:lang/>
              </w:rPr>
              <w:t xml:space="preserve"> Souhrnný čas Výpadků rozhraní v rámci Provozní doby rozhraní v minutách. </w:t>
            </w:r>
          </w:p>
        </w:tc>
      </w:tr>
    </w:tbl>
    <w:p w:rsidR="00473403" w:rsidRPr="00826CC9" w:rsidRDefault="00473403" w:rsidP="00F710BB">
      <w:pPr>
        <w:rPr>
          <w:color w:val="000000"/>
          <w:sz w:val="20"/>
          <w:szCs w:val="20"/>
        </w:rPr>
      </w:pPr>
    </w:p>
    <w:p w:rsidR="002F5B7F" w:rsidRPr="00826CC9" w:rsidRDefault="002F5B7F" w:rsidP="00F710BB">
      <w:pPr>
        <w:rPr>
          <w:color w:val="000000"/>
          <w:sz w:val="20"/>
          <w:szCs w:val="20"/>
          <w:u w:val="single"/>
        </w:rPr>
      </w:pPr>
      <w:r w:rsidRPr="00826CC9">
        <w:rPr>
          <w:color w:val="000000"/>
          <w:sz w:val="20"/>
          <w:szCs w:val="20"/>
          <w:u w:val="single"/>
          <w:lang/>
        </w:rPr>
        <w:t>Odezva (O)</w:t>
      </w:r>
    </w:p>
    <w:tbl>
      <w:tblPr>
        <w:tblW w:w="10371" w:type="dxa"/>
        <w:tblInd w:w="47" w:type="dxa"/>
        <w:tblCellMar>
          <w:left w:w="70" w:type="dxa"/>
          <w:right w:w="70" w:type="dxa"/>
        </w:tblCellMar>
        <w:tblLook w:val="04A0"/>
      </w:tblPr>
      <w:tblGrid>
        <w:gridCol w:w="10371"/>
      </w:tblGrid>
      <w:tr w:rsidR="002F5B7F" w:rsidRPr="00826CC9" w:rsidTr="002F5B7F">
        <w:trPr>
          <w:trHeight w:val="765"/>
        </w:trPr>
        <w:tc>
          <w:tcPr>
            <w:tcW w:w="9291" w:type="dxa"/>
            <w:shd w:val="clear" w:color="auto" w:fill="auto"/>
            <w:vAlign w:val="center"/>
            <w:hideMark/>
          </w:tcPr>
          <w:p w:rsidR="002F5B7F" w:rsidRPr="00826CC9" w:rsidRDefault="002F5B7F" w:rsidP="00957DFD">
            <w:pPr>
              <w:spacing w:after="0" w:line="240" w:lineRule="auto"/>
              <w:rPr>
                <w:color w:val="000000"/>
                <w:sz w:val="20"/>
                <w:szCs w:val="20"/>
              </w:rPr>
            </w:pPr>
            <w:r w:rsidRPr="00826CC9">
              <w:rPr>
                <w:color w:val="000000"/>
                <w:sz w:val="20"/>
                <w:szCs w:val="20"/>
                <w:lang/>
              </w:rPr>
              <w:t>Monitoring systém Objednatele bude s minimální frekvencí 15 minut monitorovat Odezvu rozhraní a významných funkcionalit rozhraní. Testovací scénář bude navržen tak, aby prověřil Odezvu rozhraní a všech Významných funkcionalit.</w:t>
            </w:r>
          </w:p>
        </w:tc>
      </w:tr>
      <w:tr w:rsidR="002F5B7F" w:rsidRPr="00826CC9" w:rsidTr="002F5B7F">
        <w:trPr>
          <w:trHeight w:val="510"/>
        </w:trPr>
        <w:tc>
          <w:tcPr>
            <w:tcW w:w="9291" w:type="dxa"/>
            <w:shd w:val="clear" w:color="auto" w:fill="auto"/>
            <w:vAlign w:val="center"/>
            <w:hideMark/>
          </w:tcPr>
          <w:p w:rsidR="002F5B7F" w:rsidRPr="00826CC9" w:rsidRDefault="002F5B7F" w:rsidP="00957DFD">
            <w:pPr>
              <w:spacing w:after="0" w:line="240" w:lineRule="auto"/>
              <w:rPr>
                <w:color w:val="000000"/>
                <w:sz w:val="20"/>
                <w:szCs w:val="20"/>
              </w:rPr>
            </w:pPr>
            <w:r w:rsidRPr="00826CC9">
              <w:rPr>
                <w:color w:val="000000"/>
                <w:sz w:val="20"/>
                <w:szCs w:val="20"/>
                <w:lang/>
              </w:rPr>
              <w:t>Odezva (O) bude spočítána jako maximální odezva dílčích kroků scénáře v rámci jednoho běhu podle vzorce:</w:t>
            </w:r>
          </w:p>
        </w:tc>
      </w:tr>
      <w:tr w:rsidR="002F5B7F" w:rsidRPr="00826CC9" w:rsidTr="002F5B7F">
        <w:trPr>
          <w:trHeight w:val="570"/>
        </w:trPr>
        <w:tc>
          <w:tcPr>
            <w:tcW w:w="9291" w:type="dxa"/>
            <w:shd w:val="clear" w:color="auto" w:fill="auto"/>
            <w:vAlign w:val="center"/>
            <w:hideMark/>
          </w:tcPr>
          <w:p w:rsidR="002F5B7F" w:rsidRPr="00826CC9" w:rsidRDefault="002F5B7F" w:rsidP="00957DFD">
            <w:pPr>
              <w:spacing w:after="0" w:line="240" w:lineRule="auto"/>
              <w:rPr>
                <w:color w:val="000000"/>
                <w:sz w:val="20"/>
                <w:szCs w:val="20"/>
              </w:rPr>
            </w:pPr>
            <w:r w:rsidRPr="00826CC9">
              <w:rPr>
                <w:i/>
                <w:iCs/>
                <w:color w:val="000000"/>
                <w:sz w:val="20"/>
                <w:szCs w:val="20"/>
                <w:lang/>
              </w:rPr>
              <w:t xml:space="preserve">O = </w:t>
            </w:r>
            <w:proofErr w:type="spellStart"/>
            <w:r w:rsidRPr="00826CC9">
              <w:rPr>
                <w:i/>
                <w:iCs/>
                <w:color w:val="000000"/>
                <w:sz w:val="20"/>
                <w:szCs w:val="20"/>
                <w:lang/>
              </w:rPr>
              <w:t>max</w:t>
            </w:r>
            <w:proofErr w:type="spellEnd"/>
            <w:r w:rsidRPr="00826CC9">
              <w:rPr>
                <w:i/>
                <w:iCs/>
                <w:color w:val="000000"/>
                <w:sz w:val="20"/>
                <w:szCs w:val="20"/>
                <w:lang/>
              </w:rPr>
              <w:t>(OK)</w:t>
            </w:r>
          </w:p>
        </w:tc>
      </w:tr>
      <w:tr w:rsidR="002F5B7F" w:rsidRPr="00826CC9" w:rsidTr="002F5B7F">
        <w:trPr>
          <w:trHeight w:val="330"/>
        </w:trPr>
        <w:tc>
          <w:tcPr>
            <w:tcW w:w="9291" w:type="dxa"/>
            <w:shd w:val="clear" w:color="auto" w:fill="auto"/>
            <w:vAlign w:val="center"/>
            <w:hideMark/>
          </w:tcPr>
          <w:p w:rsidR="002F5B7F" w:rsidRPr="00826CC9" w:rsidRDefault="002F5B7F" w:rsidP="00957DFD">
            <w:pPr>
              <w:spacing w:after="0" w:line="240" w:lineRule="auto"/>
              <w:rPr>
                <w:i/>
                <w:iCs/>
                <w:color w:val="000000"/>
                <w:sz w:val="20"/>
                <w:szCs w:val="20"/>
              </w:rPr>
            </w:pPr>
            <w:r w:rsidRPr="00826CC9">
              <w:rPr>
                <w:i/>
                <w:iCs/>
                <w:color w:val="000000"/>
                <w:sz w:val="20"/>
                <w:szCs w:val="20"/>
                <w:lang/>
              </w:rPr>
              <w:t xml:space="preserve">O </w:t>
            </w:r>
            <w:r w:rsidRPr="00826CC9">
              <w:rPr>
                <w:color w:val="000000"/>
                <w:sz w:val="20"/>
                <w:szCs w:val="20"/>
                <w:lang/>
              </w:rPr>
              <w:t>Odezva rozhraní v rámci běhu scénáře</w:t>
            </w:r>
          </w:p>
        </w:tc>
      </w:tr>
      <w:tr w:rsidR="002F5B7F" w:rsidRPr="00826CC9" w:rsidTr="002F5B7F">
        <w:trPr>
          <w:trHeight w:val="271"/>
        </w:trPr>
        <w:tc>
          <w:tcPr>
            <w:tcW w:w="9291" w:type="dxa"/>
            <w:shd w:val="clear" w:color="auto" w:fill="auto"/>
            <w:vAlign w:val="center"/>
            <w:hideMark/>
          </w:tcPr>
          <w:p w:rsidR="002F5B7F" w:rsidRPr="00826CC9" w:rsidRDefault="002F5B7F" w:rsidP="00957DFD">
            <w:pPr>
              <w:spacing w:after="0" w:line="240" w:lineRule="auto"/>
              <w:rPr>
                <w:i/>
                <w:iCs/>
                <w:color w:val="000000"/>
                <w:sz w:val="20"/>
                <w:szCs w:val="20"/>
              </w:rPr>
            </w:pPr>
            <w:r w:rsidRPr="00826CC9">
              <w:rPr>
                <w:i/>
                <w:iCs/>
                <w:color w:val="000000"/>
                <w:sz w:val="20"/>
                <w:szCs w:val="20"/>
                <w:lang/>
              </w:rPr>
              <w:t>OK</w:t>
            </w:r>
            <w:r w:rsidRPr="00826CC9">
              <w:rPr>
                <w:color w:val="000000"/>
                <w:sz w:val="20"/>
                <w:szCs w:val="20"/>
                <w:lang/>
              </w:rPr>
              <w:t xml:space="preserve"> Odezva dílčího kroku scénáře</w:t>
            </w:r>
          </w:p>
        </w:tc>
      </w:tr>
      <w:tr w:rsidR="002F5B7F" w:rsidRPr="00826CC9" w:rsidTr="002F5B7F">
        <w:trPr>
          <w:trHeight w:val="1020"/>
        </w:trPr>
        <w:tc>
          <w:tcPr>
            <w:tcW w:w="9291" w:type="dxa"/>
            <w:shd w:val="clear" w:color="auto" w:fill="auto"/>
            <w:vAlign w:val="center"/>
            <w:hideMark/>
          </w:tcPr>
          <w:p w:rsidR="002F5B7F" w:rsidRPr="00826CC9" w:rsidRDefault="002F5B7F" w:rsidP="00957DFD">
            <w:pPr>
              <w:spacing w:after="0" w:line="240" w:lineRule="auto"/>
              <w:rPr>
                <w:color w:val="000000"/>
                <w:sz w:val="20"/>
                <w:szCs w:val="20"/>
              </w:rPr>
            </w:pPr>
            <w:r w:rsidRPr="00826CC9">
              <w:rPr>
                <w:color w:val="000000"/>
                <w:sz w:val="20"/>
                <w:szCs w:val="20"/>
                <w:lang/>
              </w:rPr>
              <w:t>V případě kdy dva po sobě jdoucí běhy Testovacího scénáře, respektive kterýkoli jejich dílčí krok, prokáží překročení Smluvní doby odezvy (O), je časový úsek od konce 1. vykonání Testovacího scénáře do konce 2. vykonání testovacího scénáře v celé délce považován za čas porušení smluvního parametru (O).</w:t>
            </w:r>
          </w:p>
        </w:tc>
      </w:tr>
      <w:tr w:rsidR="002F5B7F" w:rsidRPr="00826CC9" w:rsidTr="002F5B7F">
        <w:trPr>
          <w:trHeight w:val="765"/>
        </w:trPr>
        <w:tc>
          <w:tcPr>
            <w:tcW w:w="9291" w:type="dxa"/>
            <w:shd w:val="clear" w:color="auto" w:fill="auto"/>
            <w:vAlign w:val="center"/>
            <w:hideMark/>
          </w:tcPr>
          <w:p w:rsidR="002F5B7F" w:rsidRPr="00826CC9" w:rsidRDefault="002F5B7F" w:rsidP="00957DFD">
            <w:pPr>
              <w:spacing w:after="0" w:line="240" w:lineRule="auto"/>
              <w:rPr>
                <w:color w:val="000000"/>
                <w:sz w:val="20"/>
                <w:szCs w:val="20"/>
              </w:rPr>
            </w:pPr>
            <w:r w:rsidRPr="00826CC9">
              <w:rPr>
                <w:color w:val="000000"/>
                <w:sz w:val="20"/>
                <w:szCs w:val="20"/>
                <w:lang/>
              </w:rPr>
              <w:t>V případě překročení Maximální doby odezvy (MO) v rámci kteréhokoli dílčího kroku scénáře je vykonání scénáře považováno za neúspěšné, rozhraní považováno za nedostupné a je zároveň postupováno v souladu s měřením parametru Dostupnost (D).</w:t>
            </w:r>
          </w:p>
        </w:tc>
      </w:tr>
    </w:tbl>
    <w:p w:rsidR="002F5B7F" w:rsidRPr="00826CC9" w:rsidRDefault="002F5B7F" w:rsidP="00F710BB">
      <w:pPr>
        <w:rPr>
          <w:color w:val="000000"/>
          <w:sz w:val="20"/>
          <w:szCs w:val="20"/>
          <w:u w:val="single"/>
        </w:rPr>
      </w:pPr>
    </w:p>
    <w:p w:rsidR="002F5B7F" w:rsidRPr="00826CC9" w:rsidRDefault="002F5B7F" w:rsidP="00F710BB">
      <w:pPr>
        <w:rPr>
          <w:color w:val="000000"/>
          <w:sz w:val="20"/>
          <w:szCs w:val="20"/>
          <w:u w:val="single"/>
        </w:rPr>
      </w:pPr>
      <w:r w:rsidRPr="00826CC9">
        <w:rPr>
          <w:color w:val="000000"/>
          <w:sz w:val="20"/>
          <w:szCs w:val="20"/>
          <w:u w:val="single"/>
          <w:lang/>
        </w:rPr>
        <w:t>Podíl odezvy v limitu (PO)</w:t>
      </w:r>
    </w:p>
    <w:tbl>
      <w:tblPr>
        <w:tblW w:w="10371" w:type="dxa"/>
        <w:tblInd w:w="47" w:type="dxa"/>
        <w:tblCellMar>
          <w:left w:w="70" w:type="dxa"/>
          <w:right w:w="70" w:type="dxa"/>
        </w:tblCellMar>
        <w:tblLook w:val="04A0"/>
      </w:tblPr>
      <w:tblGrid>
        <w:gridCol w:w="10371"/>
      </w:tblGrid>
      <w:tr w:rsidR="002F5B7F" w:rsidRPr="00826CC9" w:rsidTr="002F5B7F">
        <w:trPr>
          <w:trHeight w:val="510"/>
        </w:trPr>
        <w:tc>
          <w:tcPr>
            <w:tcW w:w="9291" w:type="dxa"/>
            <w:shd w:val="clear" w:color="auto" w:fill="auto"/>
            <w:vAlign w:val="center"/>
            <w:hideMark/>
          </w:tcPr>
          <w:p w:rsidR="002F5B7F" w:rsidRPr="00826CC9" w:rsidRDefault="002F5B7F" w:rsidP="00957DFD">
            <w:pPr>
              <w:spacing w:after="0" w:line="240" w:lineRule="auto"/>
              <w:rPr>
                <w:color w:val="000000"/>
                <w:sz w:val="20"/>
                <w:szCs w:val="20"/>
              </w:rPr>
            </w:pPr>
            <w:r w:rsidRPr="00826CC9">
              <w:rPr>
                <w:color w:val="000000"/>
                <w:sz w:val="20"/>
                <w:szCs w:val="20"/>
                <w:lang/>
              </w:rPr>
              <w:t>Podíl času, ve kterém byla naměřena odezva v limitu, tzn. v rámci smluvního parametru Odezva (O), v % zaokrouhlený na 1 desetinné místo (PO), bude kalkulován dle vzorce:</w:t>
            </w:r>
          </w:p>
        </w:tc>
      </w:tr>
      <w:tr w:rsidR="002F5B7F" w:rsidRPr="00826CC9" w:rsidTr="002F5B7F">
        <w:trPr>
          <w:trHeight w:val="85"/>
        </w:trPr>
        <w:tc>
          <w:tcPr>
            <w:tcW w:w="9291" w:type="dxa"/>
            <w:shd w:val="clear" w:color="auto" w:fill="auto"/>
            <w:vAlign w:val="center"/>
            <w:hideMark/>
          </w:tcPr>
          <w:p w:rsidR="002F5B7F" w:rsidRPr="00826CC9" w:rsidRDefault="002F5B7F" w:rsidP="00957DFD">
            <w:pPr>
              <w:spacing w:after="0" w:line="240" w:lineRule="auto"/>
              <w:rPr>
                <w:color w:val="000000"/>
                <w:sz w:val="20"/>
                <w:szCs w:val="20"/>
              </w:rPr>
            </w:pPr>
            <m:oMathPara>
              <m:oMathParaPr>
                <m:jc m:val="left"/>
              </m:oMathParaPr>
              <m:oMath>
                <m:r>
                  <w:rPr>
                    <w:rFonts w:ascii="Cambria Math" w:hAnsi="Cambria Math" w:cs="Tahoma"/>
                    <w:sz w:val="20"/>
                    <w:szCs w:val="20"/>
                  </w:rPr>
                  <m:t xml:space="preserve">PO= </m:t>
                </m:r>
                <m:f>
                  <m:fPr>
                    <m:ctrlPr>
                      <w:rPr>
                        <w:rFonts w:ascii="Cambria Math" w:hAnsi="Cambria Math" w:cs="Tahoma"/>
                        <w:i/>
                        <w:sz w:val="20"/>
                        <w:szCs w:val="20"/>
                      </w:rPr>
                    </m:ctrlPr>
                  </m:fPr>
                  <m:num>
                    <m:r>
                      <w:rPr>
                        <w:rFonts w:ascii="Cambria Math" w:hAnsi="Cambria Math" w:cs="Tahoma"/>
                        <w:sz w:val="20"/>
                        <w:szCs w:val="20"/>
                      </w:rPr>
                      <m:t xml:space="preserve">TS-TOZ </m:t>
                    </m:r>
                  </m:num>
                  <m:den>
                    <m:r>
                      <w:rPr>
                        <w:rFonts w:ascii="Cambria Math" w:hAnsi="Cambria Math" w:cs="Tahoma"/>
                        <w:sz w:val="20"/>
                        <w:szCs w:val="20"/>
                      </w:rPr>
                      <m:t>TS</m:t>
                    </m:r>
                  </m:den>
                </m:f>
                <m:r>
                  <w:rPr>
                    <w:rFonts w:ascii="Cambria Math" w:hAnsi="Cambria Math" w:cs="Tahoma"/>
                    <w:sz w:val="20"/>
                    <w:szCs w:val="20"/>
                  </w:rPr>
                  <m:t>×100</m:t>
                </m:r>
              </m:oMath>
            </m:oMathPara>
          </w:p>
        </w:tc>
      </w:tr>
      <w:tr w:rsidR="002F5B7F" w:rsidRPr="00826CC9" w:rsidTr="002F5B7F">
        <w:trPr>
          <w:trHeight w:val="330"/>
        </w:trPr>
        <w:tc>
          <w:tcPr>
            <w:tcW w:w="9291" w:type="dxa"/>
            <w:shd w:val="clear" w:color="auto" w:fill="auto"/>
            <w:vAlign w:val="center"/>
            <w:hideMark/>
          </w:tcPr>
          <w:p w:rsidR="002F5B7F" w:rsidRPr="00826CC9" w:rsidRDefault="002F5B7F" w:rsidP="00826CC9">
            <w:pPr>
              <w:spacing w:after="0" w:line="240" w:lineRule="auto"/>
              <w:ind w:firstLineChars="300" w:firstLine="600"/>
              <w:rPr>
                <w:i/>
                <w:iCs/>
                <w:color w:val="000000"/>
                <w:sz w:val="20"/>
                <w:szCs w:val="20"/>
              </w:rPr>
            </w:pPr>
            <w:r w:rsidRPr="00826CC9">
              <w:rPr>
                <w:i/>
                <w:iCs/>
                <w:color w:val="000000"/>
                <w:sz w:val="20"/>
                <w:szCs w:val="20"/>
                <w:lang/>
              </w:rPr>
              <w:t>PO</w:t>
            </w:r>
            <w:r w:rsidRPr="00826CC9">
              <w:rPr>
                <w:color w:val="000000"/>
                <w:sz w:val="20"/>
                <w:szCs w:val="20"/>
                <w:lang/>
              </w:rPr>
              <w:t xml:space="preserve"> Podíl odezvy v limitu v rámci Vyhodnocovacího období v procentech</w:t>
            </w:r>
          </w:p>
        </w:tc>
      </w:tr>
      <w:tr w:rsidR="002F5B7F" w:rsidRPr="00826CC9" w:rsidTr="002F5B7F">
        <w:trPr>
          <w:trHeight w:val="510"/>
        </w:trPr>
        <w:tc>
          <w:tcPr>
            <w:tcW w:w="9291" w:type="dxa"/>
            <w:shd w:val="clear" w:color="auto" w:fill="auto"/>
            <w:vAlign w:val="center"/>
            <w:hideMark/>
          </w:tcPr>
          <w:p w:rsidR="002F5B7F" w:rsidRPr="00826CC9" w:rsidRDefault="002F5B7F" w:rsidP="00826CC9">
            <w:pPr>
              <w:spacing w:after="0" w:line="240" w:lineRule="auto"/>
              <w:ind w:firstLineChars="300" w:firstLine="600"/>
              <w:rPr>
                <w:i/>
                <w:iCs/>
                <w:color w:val="000000"/>
                <w:sz w:val="20"/>
                <w:szCs w:val="20"/>
              </w:rPr>
            </w:pPr>
            <w:r w:rsidRPr="00826CC9">
              <w:rPr>
                <w:i/>
                <w:iCs/>
                <w:color w:val="000000"/>
                <w:sz w:val="20"/>
                <w:szCs w:val="20"/>
                <w:lang/>
              </w:rPr>
              <w:t>TS</w:t>
            </w:r>
            <w:r w:rsidRPr="00826CC9">
              <w:rPr>
                <w:color w:val="000000"/>
                <w:sz w:val="20"/>
                <w:szCs w:val="20"/>
                <w:lang/>
              </w:rPr>
              <w:t xml:space="preserve"> Souhrnný Provozní čas rozhraní v rámci Vyhodnocovacího období v minutách. Celkový čas, po který by rozhraní mělo být dostupné dle Provozní doby rozhraní. </w:t>
            </w:r>
          </w:p>
        </w:tc>
      </w:tr>
      <w:tr w:rsidR="002F5B7F" w:rsidRPr="00826CC9" w:rsidTr="002F5B7F">
        <w:trPr>
          <w:trHeight w:val="510"/>
        </w:trPr>
        <w:tc>
          <w:tcPr>
            <w:tcW w:w="9291" w:type="dxa"/>
            <w:shd w:val="clear" w:color="auto" w:fill="auto"/>
            <w:vAlign w:val="center"/>
            <w:hideMark/>
          </w:tcPr>
          <w:p w:rsidR="002F5B7F" w:rsidRPr="00826CC9" w:rsidRDefault="002F5B7F" w:rsidP="00826CC9">
            <w:pPr>
              <w:spacing w:after="0" w:line="240" w:lineRule="auto"/>
              <w:ind w:firstLineChars="300" w:firstLine="600"/>
              <w:rPr>
                <w:i/>
                <w:iCs/>
                <w:color w:val="000000"/>
                <w:sz w:val="20"/>
                <w:szCs w:val="20"/>
              </w:rPr>
            </w:pPr>
            <w:r w:rsidRPr="00826CC9">
              <w:rPr>
                <w:i/>
                <w:iCs/>
                <w:color w:val="000000"/>
                <w:sz w:val="20"/>
                <w:szCs w:val="20"/>
                <w:lang/>
              </w:rPr>
              <w:t>TOZ</w:t>
            </w:r>
            <w:r w:rsidRPr="00826CC9">
              <w:rPr>
                <w:color w:val="000000"/>
                <w:sz w:val="20"/>
                <w:szCs w:val="20"/>
                <w:lang/>
              </w:rPr>
              <w:t xml:space="preserve"> Souhrnný čas všech časových intervalů, ve kterých byla monitoring systémem Objednatele naměřena vyšší než smluvní odezva (O) v minutách.</w:t>
            </w:r>
          </w:p>
        </w:tc>
      </w:tr>
    </w:tbl>
    <w:p w:rsidR="002F5B7F" w:rsidRPr="00826CC9" w:rsidRDefault="002F5B7F" w:rsidP="00F710BB">
      <w:pPr>
        <w:rPr>
          <w:color w:val="000000"/>
          <w:sz w:val="20"/>
          <w:szCs w:val="20"/>
          <w:u w:val="single"/>
        </w:rPr>
      </w:pPr>
    </w:p>
    <w:p w:rsidR="00991E9D" w:rsidRPr="00826CC9" w:rsidRDefault="00991E9D" w:rsidP="00C876BB">
      <w:pPr>
        <w:spacing w:after="160" w:line="259" w:lineRule="auto"/>
        <w:rPr>
          <w:rFonts w:cstheme="minorHAnsi"/>
          <w:sz w:val="20"/>
          <w:szCs w:val="20"/>
        </w:rPr>
      </w:pPr>
    </w:p>
    <w:p w:rsidR="009A3D42" w:rsidRPr="000F3B79" w:rsidRDefault="00DB68C9">
      <w:pPr>
        <w:pStyle w:val="Nadpis4"/>
        <w:rPr>
          <w:rFonts w:asciiTheme="minorHAnsi" w:hAnsiTheme="minorHAnsi" w:cstheme="minorHAnsi"/>
        </w:rPr>
      </w:pPr>
      <w:r w:rsidRPr="000F3B79">
        <w:rPr>
          <w:rFonts w:asciiTheme="minorHAnsi" w:hAnsiTheme="minorHAnsi" w:cstheme="minorHAnsi"/>
        </w:rPr>
        <w:t>KL_SAU_02 - Paušální správa aktiv a konfigurací</w:t>
      </w:r>
    </w:p>
    <w:p w:rsidR="008B143E" w:rsidRPr="00EE0E1E" w:rsidRDefault="008B143E" w:rsidP="008B143E">
      <w:pPr>
        <w:rPr>
          <w:sz w:val="20"/>
          <w:szCs w:val="20"/>
        </w:rPr>
      </w:pPr>
    </w:p>
    <w:p w:rsidR="008B143E" w:rsidRPr="00EE0E1E" w:rsidRDefault="008B143E" w:rsidP="008B143E">
      <w:pPr>
        <w:spacing w:after="0"/>
        <w:rPr>
          <w:rFonts w:cstheme="minorHAnsi"/>
          <w:sz w:val="20"/>
          <w:szCs w:val="20"/>
        </w:rPr>
      </w:pPr>
      <w:r w:rsidRPr="00EE0E1E">
        <w:rPr>
          <w:rFonts w:cstheme="minorHAnsi"/>
          <w:sz w:val="20"/>
          <w:szCs w:val="20"/>
        </w:rPr>
        <w:t>Tato služba zahrnuje především, nikoliv však výlučně, následující činnosti:</w:t>
      </w:r>
    </w:p>
    <w:p w:rsidR="008B143E" w:rsidRPr="00EE0E1E" w:rsidRDefault="008B143E" w:rsidP="008B143E">
      <w:pPr>
        <w:numPr>
          <w:ilvl w:val="0"/>
          <w:numId w:val="34"/>
        </w:numPr>
        <w:spacing w:after="0" w:line="300" w:lineRule="auto"/>
        <w:ind w:left="312" w:hanging="284"/>
        <w:rPr>
          <w:rFonts w:cstheme="minorHAnsi"/>
          <w:sz w:val="20"/>
          <w:szCs w:val="20"/>
        </w:rPr>
      </w:pPr>
      <w:r w:rsidRPr="00EE0E1E">
        <w:rPr>
          <w:rFonts w:eastAsia="Cambria" w:cstheme="minorHAnsi"/>
          <w:sz w:val="20"/>
          <w:szCs w:val="20"/>
        </w:rPr>
        <w:t>Dohled a podpora provozu SAU včetně jeho HW a SW platformy v Místě instalace, včetně vyhodnocování událostí a definice postupu při jejich nápravě a eskalace incidentů na službu</w:t>
      </w:r>
      <w:r w:rsidRPr="00EE0E1E">
        <w:rPr>
          <w:rFonts w:cstheme="minorHAnsi"/>
          <w:sz w:val="20"/>
          <w:szCs w:val="20"/>
        </w:rPr>
        <w:t>;</w:t>
      </w:r>
    </w:p>
    <w:p w:rsidR="008B143E" w:rsidRPr="00EE0E1E" w:rsidRDefault="008B143E" w:rsidP="008B143E">
      <w:pPr>
        <w:numPr>
          <w:ilvl w:val="0"/>
          <w:numId w:val="34"/>
        </w:numPr>
        <w:spacing w:after="0" w:line="300" w:lineRule="auto"/>
        <w:ind w:left="312" w:hanging="284"/>
        <w:rPr>
          <w:rFonts w:eastAsia="Cambria" w:cstheme="minorHAnsi"/>
          <w:sz w:val="20"/>
          <w:szCs w:val="20"/>
        </w:rPr>
      </w:pPr>
      <w:r w:rsidRPr="00EE0E1E">
        <w:rPr>
          <w:rFonts w:eastAsia="Cambria" w:cstheme="minorHAnsi"/>
          <w:sz w:val="20"/>
          <w:szCs w:val="20"/>
        </w:rPr>
        <w:t xml:space="preserve">Zajištění technické podpory spočívající v zajištění podpory a údržby licencí HW a SW produktů použitých při realizaci (a následném užití) Díla, a to po celou dobu trvání Smlouvy a poskytnutí podpory Objednateli při smluvních jednáních o podpoře a údržbě licencí HW a SW produktů s jejich původcem, tj. nákup a zajištění veškerých služeb, technologií, licencí, </w:t>
      </w:r>
      <w:proofErr w:type="spellStart"/>
      <w:r w:rsidRPr="00EE0E1E">
        <w:rPr>
          <w:rFonts w:eastAsia="Cambria" w:cstheme="minorHAnsi"/>
          <w:sz w:val="20"/>
          <w:szCs w:val="20"/>
        </w:rPr>
        <w:t>maintenance</w:t>
      </w:r>
      <w:proofErr w:type="spellEnd"/>
      <w:r w:rsidRPr="00EE0E1E">
        <w:rPr>
          <w:rFonts w:eastAsia="Cambria" w:cstheme="minorHAnsi"/>
          <w:sz w:val="20"/>
          <w:szCs w:val="20"/>
        </w:rPr>
        <w:t xml:space="preserve"> a SW nezbytných k Provozu Díla v Místě instalace;</w:t>
      </w:r>
    </w:p>
    <w:p w:rsidR="008B143E" w:rsidRPr="00EE0E1E" w:rsidRDefault="008B143E" w:rsidP="008B143E">
      <w:pPr>
        <w:numPr>
          <w:ilvl w:val="0"/>
          <w:numId w:val="34"/>
        </w:numPr>
        <w:spacing w:after="0" w:line="300" w:lineRule="auto"/>
        <w:ind w:left="312" w:hanging="284"/>
        <w:rPr>
          <w:rFonts w:eastAsia="Cambria" w:cstheme="minorHAnsi"/>
          <w:sz w:val="20"/>
          <w:szCs w:val="20"/>
        </w:rPr>
      </w:pPr>
      <w:proofErr w:type="spellStart"/>
      <w:r w:rsidRPr="00EE0E1E">
        <w:rPr>
          <w:rFonts w:eastAsia="Cambria" w:cstheme="minorHAnsi"/>
          <w:sz w:val="20"/>
          <w:szCs w:val="20"/>
        </w:rPr>
        <w:lastRenderedPageBreak/>
        <w:t>Maintenance</w:t>
      </w:r>
      <w:proofErr w:type="spellEnd"/>
      <w:r w:rsidRPr="00EE0E1E">
        <w:rPr>
          <w:rFonts w:eastAsia="Cambria" w:cstheme="minorHAnsi"/>
          <w:sz w:val="20"/>
          <w:szCs w:val="20"/>
        </w:rPr>
        <w:t xml:space="preserve"> je možno dodávat průběžně, pokud to licenční podmínky výrobce hardware či software vyžadují/umožňují. Jednotlivé prvky SAU však musí vždy být pod podporou;</w:t>
      </w:r>
    </w:p>
    <w:p w:rsidR="008B143E" w:rsidRPr="00EE0E1E" w:rsidRDefault="008B143E" w:rsidP="008B143E">
      <w:pPr>
        <w:numPr>
          <w:ilvl w:val="0"/>
          <w:numId w:val="34"/>
        </w:numPr>
        <w:spacing w:after="0" w:line="300" w:lineRule="auto"/>
        <w:ind w:left="312" w:hanging="284"/>
        <w:rPr>
          <w:rFonts w:eastAsia="Cambria" w:cstheme="minorHAnsi"/>
          <w:sz w:val="20"/>
          <w:szCs w:val="20"/>
        </w:rPr>
      </w:pPr>
      <w:r w:rsidRPr="00EE0E1E">
        <w:rPr>
          <w:rFonts w:eastAsia="Cambria" w:cstheme="minorHAnsi"/>
          <w:sz w:val="20"/>
          <w:szCs w:val="20"/>
        </w:rPr>
        <w:t>Sledování znalostní báze výrobců jednotlivých SW komponent, vyhledávání a implementace vhodných oprav, konfigurace SW, údržba, podpora a aktualizace SW (minoritní i majoritní aktualizace);</w:t>
      </w:r>
    </w:p>
    <w:p w:rsidR="008B143E" w:rsidRPr="00EE0E1E" w:rsidRDefault="008B143E" w:rsidP="008B143E">
      <w:pPr>
        <w:numPr>
          <w:ilvl w:val="0"/>
          <w:numId w:val="34"/>
        </w:numPr>
        <w:spacing w:after="0" w:line="300" w:lineRule="auto"/>
        <w:ind w:left="312" w:hanging="284"/>
        <w:rPr>
          <w:rFonts w:eastAsia="Cambria" w:cstheme="minorHAnsi"/>
          <w:sz w:val="20"/>
          <w:szCs w:val="20"/>
        </w:rPr>
      </w:pPr>
      <w:r w:rsidRPr="00EE0E1E">
        <w:rPr>
          <w:rFonts w:eastAsia="Cambria" w:cstheme="minorHAnsi"/>
          <w:sz w:val="20"/>
          <w:szCs w:val="20"/>
        </w:rPr>
        <w:t xml:space="preserve">Aktivní vyhledání a identifikace oprav, bezpečnostních záplat, </w:t>
      </w:r>
      <w:proofErr w:type="spellStart"/>
      <w:r w:rsidRPr="00EE0E1E">
        <w:rPr>
          <w:rFonts w:eastAsia="Cambria" w:cstheme="minorHAnsi"/>
          <w:sz w:val="20"/>
          <w:szCs w:val="20"/>
        </w:rPr>
        <w:t>patchů</w:t>
      </w:r>
      <w:proofErr w:type="spellEnd"/>
      <w:r w:rsidRPr="00EE0E1E">
        <w:rPr>
          <w:rFonts w:eastAsia="Cambria" w:cstheme="minorHAnsi"/>
          <w:sz w:val="20"/>
          <w:szCs w:val="20"/>
        </w:rPr>
        <w:t xml:space="preserve">, </w:t>
      </w:r>
      <w:proofErr w:type="spellStart"/>
      <w:r w:rsidRPr="00EE0E1E">
        <w:rPr>
          <w:rFonts w:eastAsia="Cambria" w:cstheme="minorHAnsi"/>
          <w:sz w:val="20"/>
          <w:szCs w:val="20"/>
        </w:rPr>
        <w:t>hotfixů</w:t>
      </w:r>
      <w:proofErr w:type="spellEnd"/>
      <w:r w:rsidRPr="00EE0E1E">
        <w:rPr>
          <w:rFonts w:eastAsia="Cambria" w:cstheme="minorHAnsi"/>
          <w:sz w:val="20"/>
          <w:szCs w:val="20"/>
        </w:rPr>
        <w:t xml:space="preserve">, nebo </w:t>
      </w:r>
      <w:proofErr w:type="spellStart"/>
      <w:r w:rsidRPr="00EE0E1E">
        <w:rPr>
          <w:rFonts w:eastAsia="Cambria" w:cstheme="minorHAnsi"/>
          <w:sz w:val="20"/>
          <w:szCs w:val="20"/>
        </w:rPr>
        <w:t>servicepacků</w:t>
      </w:r>
      <w:proofErr w:type="spellEnd"/>
      <w:r w:rsidRPr="00EE0E1E">
        <w:rPr>
          <w:rFonts w:eastAsia="Cambria" w:cstheme="minorHAnsi"/>
          <w:sz w:val="20"/>
          <w:szCs w:val="20"/>
        </w:rPr>
        <w:t xml:space="preserve"> včetně jejich vývoje/stažení, uložení a instalace;</w:t>
      </w:r>
    </w:p>
    <w:p w:rsidR="008B143E" w:rsidRPr="00EE0E1E" w:rsidRDefault="008B143E" w:rsidP="008B143E">
      <w:pPr>
        <w:numPr>
          <w:ilvl w:val="0"/>
          <w:numId w:val="34"/>
        </w:numPr>
        <w:spacing w:after="0" w:line="300" w:lineRule="auto"/>
        <w:ind w:left="312" w:hanging="284"/>
        <w:rPr>
          <w:rFonts w:eastAsia="Cambria" w:cstheme="minorHAnsi"/>
          <w:sz w:val="20"/>
          <w:szCs w:val="20"/>
        </w:rPr>
      </w:pPr>
      <w:r w:rsidRPr="00EE0E1E">
        <w:rPr>
          <w:rFonts w:cstheme="minorHAnsi"/>
          <w:sz w:val="20"/>
          <w:szCs w:val="20"/>
        </w:rPr>
        <w:t xml:space="preserve">Profylaktické činnosti - fyzická kontrola, vnější čištění a ve spolupráci s dodavatelem HW, SW a technickou podporou </w:t>
      </w:r>
      <w:proofErr w:type="spellStart"/>
      <w:r w:rsidRPr="00EE0E1E">
        <w:rPr>
          <w:rFonts w:cstheme="minorHAnsi"/>
          <w:sz w:val="20"/>
          <w:szCs w:val="20"/>
        </w:rPr>
        <w:t>vendorů</w:t>
      </w:r>
      <w:proofErr w:type="spellEnd"/>
      <w:r w:rsidRPr="00EE0E1E">
        <w:rPr>
          <w:rFonts w:cstheme="minorHAnsi"/>
          <w:sz w:val="20"/>
          <w:szCs w:val="20"/>
        </w:rPr>
        <w:t xml:space="preserve"> SW a HW technologií provádění servisních služeb dle provozní dokumentace SAU a pokynů výrobců HW a SW tak, aby se předešlo výpadkům systému</w:t>
      </w:r>
      <w:r w:rsidRPr="00EE0E1E">
        <w:rPr>
          <w:rFonts w:eastAsia="Cambria" w:cstheme="minorHAnsi"/>
          <w:sz w:val="20"/>
          <w:szCs w:val="20"/>
        </w:rPr>
        <w:t>;</w:t>
      </w:r>
    </w:p>
    <w:p w:rsidR="008B143E" w:rsidRPr="00EE0E1E" w:rsidRDefault="008B143E" w:rsidP="008B143E">
      <w:pPr>
        <w:numPr>
          <w:ilvl w:val="0"/>
          <w:numId w:val="34"/>
        </w:numPr>
        <w:spacing w:after="0" w:line="300" w:lineRule="auto"/>
        <w:ind w:left="312" w:hanging="284"/>
        <w:rPr>
          <w:rFonts w:eastAsia="Cambria" w:cstheme="minorHAnsi"/>
          <w:sz w:val="20"/>
          <w:szCs w:val="20"/>
        </w:rPr>
      </w:pPr>
      <w:r w:rsidRPr="00EE0E1E">
        <w:rPr>
          <w:rFonts w:eastAsia="Cambria" w:cstheme="minorHAnsi"/>
          <w:sz w:val="20"/>
          <w:szCs w:val="20"/>
        </w:rPr>
        <w:t xml:space="preserve">Uchovávání, </w:t>
      </w:r>
      <w:proofErr w:type="spellStart"/>
      <w:r w:rsidRPr="00EE0E1E">
        <w:rPr>
          <w:rFonts w:eastAsia="Cambria" w:cstheme="minorHAnsi"/>
          <w:sz w:val="20"/>
          <w:szCs w:val="20"/>
        </w:rPr>
        <w:t>verzování</w:t>
      </w:r>
      <w:proofErr w:type="spellEnd"/>
      <w:r w:rsidRPr="00EE0E1E">
        <w:rPr>
          <w:rFonts w:eastAsia="Cambria" w:cstheme="minorHAnsi"/>
          <w:sz w:val="20"/>
          <w:szCs w:val="20"/>
        </w:rPr>
        <w:t xml:space="preserve"> a zpřístupnění dokumentace ve správě Dodavatele, včetně dokumentace jím vytvořené. Dodavatel zpřístupní dokumentaci dle pokynů Objednatele;</w:t>
      </w:r>
    </w:p>
    <w:p w:rsidR="008B143E" w:rsidRPr="00EE0E1E" w:rsidRDefault="008B143E" w:rsidP="008B143E">
      <w:pPr>
        <w:numPr>
          <w:ilvl w:val="0"/>
          <w:numId w:val="34"/>
        </w:numPr>
        <w:spacing w:after="0" w:line="300" w:lineRule="auto"/>
        <w:ind w:left="312" w:hanging="284"/>
        <w:rPr>
          <w:rFonts w:eastAsia="Cambria" w:cstheme="minorHAnsi"/>
          <w:sz w:val="20"/>
          <w:szCs w:val="20"/>
        </w:rPr>
      </w:pPr>
      <w:r w:rsidRPr="00EE0E1E">
        <w:rPr>
          <w:rFonts w:eastAsia="Cambria" w:cstheme="minorHAnsi"/>
          <w:sz w:val="20"/>
          <w:szCs w:val="20"/>
        </w:rPr>
        <w:t xml:space="preserve">Uchovávání, </w:t>
      </w:r>
      <w:proofErr w:type="spellStart"/>
      <w:r w:rsidRPr="00EE0E1E">
        <w:rPr>
          <w:rFonts w:eastAsia="Cambria" w:cstheme="minorHAnsi"/>
          <w:sz w:val="20"/>
          <w:szCs w:val="20"/>
        </w:rPr>
        <w:t>verzování</w:t>
      </w:r>
      <w:proofErr w:type="spellEnd"/>
      <w:r w:rsidRPr="00EE0E1E">
        <w:rPr>
          <w:rFonts w:eastAsia="Cambria" w:cstheme="minorHAnsi"/>
          <w:sz w:val="20"/>
          <w:szCs w:val="20"/>
        </w:rPr>
        <w:t xml:space="preserve"> a zpřístupnění informací o konfiguračních jednotkách ve správě Dodavatele a jejich konfiguracích. Dodavatel </w:t>
      </w:r>
      <w:proofErr w:type="spellStart"/>
      <w:r w:rsidRPr="00EE0E1E">
        <w:rPr>
          <w:rFonts w:eastAsia="Cambria" w:cstheme="minorHAnsi"/>
          <w:sz w:val="20"/>
          <w:szCs w:val="20"/>
        </w:rPr>
        <w:t>zpřístup</w:t>
      </w:r>
      <w:proofErr w:type="spellEnd"/>
      <w:r w:rsidR="00957DFD">
        <w:rPr>
          <w:rFonts w:eastAsia="Cambria" w:cstheme="minorHAnsi"/>
          <w:sz w:val="20"/>
          <w:szCs w:val="20"/>
        </w:rPr>
        <w:t xml:space="preserve"> </w:t>
      </w:r>
      <w:r w:rsidRPr="00EE0E1E">
        <w:rPr>
          <w:rFonts w:eastAsia="Cambria" w:cstheme="minorHAnsi"/>
          <w:sz w:val="20"/>
          <w:szCs w:val="20"/>
        </w:rPr>
        <w:t>ní informace dle pokynů Objednatele;</w:t>
      </w:r>
    </w:p>
    <w:p w:rsidR="008B143E" w:rsidRPr="00EE0E1E" w:rsidRDefault="008B143E" w:rsidP="008B143E">
      <w:pPr>
        <w:numPr>
          <w:ilvl w:val="0"/>
          <w:numId w:val="34"/>
        </w:numPr>
        <w:spacing w:after="0" w:line="300" w:lineRule="auto"/>
        <w:ind w:left="312" w:hanging="284"/>
        <w:rPr>
          <w:rFonts w:eastAsia="Cambria" w:cstheme="minorHAnsi"/>
          <w:sz w:val="20"/>
          <w:szCs w:val="20"/>
        </w:rPr>
      </w:pPr>
      <w:r w:rsidRPr="00EE0E1E">
        <w:rPr>
          <w:rFonts w:eastAsia="Cambria" w:cstheme="minorHAnsi"/>
          <w:sz w:val="20"/>
          <w:szCs w:val="20"/>
        </w:rPr>
        <w:t xml:space="preserve">Plánovaní, načasovaní a řízení sestavení, testování a nasazení </w:t>
      </w:r>
      <w:proofErr w:type="spellStart"/>
      <w:r w:rsidRPr="00EE0E1E">
        <w:rPr>
          <w:rFonts w:eastAsia="Cambria" w:cstheme="minorHAnsi"/>
          <w:sz w:val="20"/>
          <w:szCs w:val="20"/>
        </w:rPr>
        <w:t>releasů</w:t>
      </w:r>
      <w:proofErr w:type="spellEnd"/>
      <w:r w:rsidRPr="00EE0E1E">
        <w:rPr>
          <w:rFonts w:eastAsia="Cambria" w:cstheme="minorHAnsi"/>
          <w:sz w:val="20"/>
          <w:szCs w:val="20"/>
        </w:rPr>
        <w:t xml:space="preserve"> tak, aby byla maximálně chráněna integrita stávajících služeb;</w:t>
      </w:r>
    </w:p>
    <w:p w:rsidR="008B143E" w:rsidRPr="00EE0E1E" w:rsidRDefault="008B143E" w:rsidP="008B143E">
      <w:pPr>
        <w:numPr>
          <w:ilvl w:val="0"/>
          <w:numId w:val="34"/>
        </w:numPr>
        <w:spacing w:after="0" w:line="300" w:lineRule="auto"/>
        <w:ind w:left="312" w:hanging="284"/>
        <w:rPr>
          <w:rFonts w:eastAsia="Cambria" w:cstheme="minorHAnsi"/>
          <w:sz w:val="20"/>
          <w:szCs w:val="20"/>
        </w:rPr>
      </w:pPr>
      <w:r w:rsidRPr="00EE0E1E">
        <w:rPr>
          <w:rFonts w:eastAsia="Cambria" w:cstheme="minorHAnsi"/>
          <w:sz w:val="20"/>
          <w:szCs w:val="20"/>
        </w:rPr>
        <w:t xml:space="preserve">Implementace nových verzí Aplikace SAU dodaných a schválených Objednatelem pro všechna prostředí/instance Aplikace SAU. Nasazení </w:t>
      </w:r>
      <w:proofErr w:type="spellStart"/>
      <w:r w:rsidRPr="00EE0E1E">
        <w:rPr>
          <w:rFonts w:eastAsia="Cambria" w:cstheme="minorHAnsi"/>
          <w:sz w:val="20"/>
          <w:szCs w:val="20"/>
        </w:rPr>
        <w:t>releasu</w:t>
      </w:r>
      <w:proofErr w:type="spellEnd"/>
      <w:r w:rsidRPr="00EE0E1E">
        <w:rPr>
          <w:rFonts w:eastAsia="Cambria" w:cstheme="minorHAnsi"/>
          <w:sz w:val="20"/>
          <w:szCs w:val="20"/>
        </w:rPr>
        <w:t xml:space="preserve"> (tj. změnového nebo opravného balíku) může být různě robustní a Dodavatel musí robustnost nastaveného přístupu uzpůsobit v závislosti na předmětu nasazení (od parametrické změny, po novou verzi některé z realizovaných úloh). Provádění implementace na všechna prostředí, například v případě </w:t>
      </w:r>
      <w:proofErr w:type="spellStart"/>
      <w:r w:rsidRPr="00EE0E1E">
        <w:rPr>
          <w:rFonts w:eastAsia="Cambria" w:cstheme="minorHAnsi"/>
          <w:sz w:val="20"/>
          <w:szCs w:val="20"/>
        </w:rPr>
        <w:t>clusterového</w:t>
      </w:r>
      <w:proofErr w:type="spellEnd"/>
      <w:r w:rsidRPr="00EE0E1E">
        <w:rPr>
          <w:rFonts w:eastAsia="Cambria" w:cstheme="minorHAnsi"/>
          <w:sz w:val="20"/>
          <w:szCs w:val="20"/>
        </w:rPr>
        <w:t xml:space="preserve"> řešení implementace na jeden a následně na druhý uzel pro ověření funkčnosti;</w:t>
      </w:r>
    </w:p>
    <w:p w:rsidR="008B143E" w:rsidRPr="00EE0E1E" w:rsidRDefault="008B143E" w:rsidP="008B143E">
      <w:pPr>
        <w:numPr>
          <w:ilvl w:val="0"/>
          <w:numId w:val="34"/>
        </w:numPr>
        <w:spacing w:after="0" w:line="300" w:lineRule="auto"/>
        <w:ind w:left="312" w:hanging="284"/>
        <w:rPr>
          <w:rFonts w:eastAsia="Cambria" w:cstheme="minorHAnsi"/>
          <w:sz w:val="20"/>
          <w:szCs w:val="20"/>
        </w:rPr>
      </w:pPr>
      <w:r w:rsidRPr="00EE0E1E">
        <w:rPr>
          <w:rFonts w:eastAsia="Cambria" w:cstheme="minorHAnsi"/>
          <w:sz w:val="20"/>
          <w:szCs w:val="20"/>
        </w:rPr>
        <w:t>Správa a údržba běhu služeb zajištujících aktualizaci komponent HW a SW platformy;</w:t>
      </w:r>
    </w:p>
    <w:p w:rsidR="008B143E" w:rsidRPr="00EE0E1E" w:rsidRDefault="008B143E" w:rsidP="008B143E">
      <w:pPr>
        <w:numPr>
          <w:ilvl w:val="0"/>
          <w:numId w:val="34"/>
        </w:numPr>
        <w:spacing w:after="0" w:line="300" w:lineRule="auto"/>
        <w:ind w:left="312" w:hanging="284"/>
        <w:rPr>
          <w:rFonts w:eastAsia="Cambria" w:cstheme="minorHAnsi"/>
          <w:sz w:val="20"/>
          <w:szCs w:val="20"/>
        </w:rPr>
      </w:pPr>
      <w:r w:rsidRPr="00EE0E1E">
        <w:rPr>
          <w:rFonts w:eastAsia="Cambria" w:cstheme="minorHAnsi"/>
          <w:sz w:val="20"/>
          <w:szCs w:val="20"/>
        </w:rPr>
        <w:t xml:space="preserve">Nasazení veškerých nových verzí, </w:t>
      </w:r>
      <w:proofErr w:type="spellStart"/>
      <w:r w:rsidRPr="00EE0E1E">
        <w:rPr>
          <w:rFonts w:eastAsia="Cambria" w:cstheme="minorHAnsi"/>
          <w:sz w:val="20"/>
          <w:szCs w:val="20"/>
        </w:rPr>
        <w:t>patchů</w:t>
      </w:r>
      <w:proofErr w:type="spellEnd"/>
      <w:r w:rsidRPr="00EE0E1E">
        <w:rPr>
          <w:rFonts w:eastAsia="Cambria" w:cstheme="minorHAnsi"/>
          <w:sz w:val="20"/>
          <w:szCs w:val="20"/>
        </w:rPr>
        <w:t xml:space="preserve">, </w:t>
      </w:r>
      <w:proofErr w:type="spellStart"/>
      <w:r w:rsidRPr="00EE0E1E">
        <w:rPr>
          <w:rFonts w:eastAsia="Cambria" w:cstheme="minorHAnsi"/>
          <w:sz w:val="20"/>
          <w:szCs w:val="20"/>
        </w:rPr>
        <w:t>hotfixů</w:t>
      </w:r>
      <w:proofErr w:type="spellEnd"/>
      <w:r w:rsidRPr="00EE0E1E">
        <w:rPr>
          <w:rFonts w:eastAsia="Cambria" w:cstheme="minorHAnsi"/>
          <w:sz w:val="20"/>
          <w:szCs w:val="20"/>
        </w:rPr>
        <w:t xml:space="preserve">, </w:t>
      </w:r>
      <w:proofErr w:type="spellStart"/>
      <w:r w:rsidRPr="00EE0E1E">
        <w:rPr>
          <w:rFonts w:eastAsia="Cambria" w:cstheme="minorHAnsi"/>
          <w:sz w:val="20"/>
          <w:szCs w:val="20"/>
        </w:rPr>
        <w:t>service</w:t>
      </w:r>
      <w:proofErr w:type="spellEnd"/>
      <w:r w:rsidRPr="00EE0E1E">
        <w:rPr>
          <w:rFonts w:eastAsia="Cambria" w:cstheme="minorHAnsi"/>
          <w:sz w:val="20"/>
          <w:szCs w:val="20"/>
        </w:rPr>
        <w:t xml:space="preserve"> </w:t>
      </w:r>
      <w:proofErr w:type="spellStart"/>
      <w:r w:rsidRPr="00EE0E1E">
        <w:rPr>
          <w:rFonts w:eastAsia="Cambria" w:cstheme="minorHAnsi"/>
          <w:sz w:val="20"/>
          <w:szCs w:val="20"/>
        </w:rPr>
        <w:t>packů</w:t>
      </w:r>
      <w:proofErr w:type="spellEnd"/>
      <w:r w:rsidRPr="00EE0E1E">
        <w:rPr>
          <w:rFonts w:eastAsia="Cambria" w:cstheme="minorHAnsi"/>
          <w:sz w:val="20"/>
          <w:szCs w:val="20"/>
        </w:rPr>
        <w:t xml:space="preserve"> a dalších opravných balíků výrobců (</w:t>
      </w:r>
      <w:proofErr w:type="spellStart"/>
      <w:r w:rsidRPr="00EE0E1E">
        <w:rPr>
          <w:rFonts w:eastAsia="Cambria" w:cstheme="minorHAnsi"/>
          <w:sz w:val="20"/>
          <w:szCs w:val="20"/>
        </w:rPr>
        <w:t>vendorů</w:t>
      </w:r>
      <w:proofErr w:type="spellEnd"/>
      <w:r w:rsidRPr="00EE0E1E">
        <w:rPr>
          <w:rFonts w:eastAsia="Cambria" w:cstheme="minorHAnsi"/>
          <w:sz w:val="20"/>
          <w:szCs w:val="20"/>
        </w:rPr>
        <w:t>) u standardních SW nebo HW komponent;</w:t>
      </w:r>
    </w:p>
    <w:p w:rsidR="008B143E" w:rsidRPr="00EE0E1E" w:rsidRDefault="008B143E" w:rsidP="008B143E">
      <w:pPr>
        <w:numPr>
          <w:ilvl w:val="0"/>
          <w:numId w:val="34"/>
        </w:numPr>
        <w:spacing w:after="0" w:line="300" w:lineRule="auto"/>
        <w:ind w:left="312" w:hanging="284"/>
        <w:rPr>
          <w:rFonts w:eastAsia="Cambria" w:cstheme="minorHAnsi"/>
          <w:sz w:val="20"/>
          <w:szCs w:val="20"/>
        </w:rPr>
      </w:pPr>
      <w:r w:rsidRPr="00EE0E1E">
        <w:rPr>
          <w:rFonts w:eastAsia="Cambria" w:cstheme="minorHAnsi"/>
          <w:sz w:val="20"/>
          <w:szCs w:val="20"/>
        </w:rPr>
        <w:t>Implementace Objednatelem schválených požadavků na změnu konfigurace;</w:t>
      </w:r>
    </w:p>
    <w:p w:rsidR="008B143E" w:rsidRPr="00EE0E1E" w:rsidRDefault="008B143E" w:rsidP="008B143E">
      <w:pPr>
        <w:numPr>
          <w:ilvl w:val="0"/>
          <w:numId w:val="34"/>
        </w:numPr>
        <w:spacing w:after="0" w:line="300" w:lineRule="auto"/>
        <w:ind w:left="312" w:hanging="284"/>
        <w:rPr>
          <w:rFonts w:eastAsia="Cambria" w:cstheme="minorHAnsi"/>
          <w:sz w:val="20"/>
          <w:szCs w:val="20"/>
        </w:rPr>
      </w:pPr>
      <w:r w:rsidRPr="00EE0E1E">
        <w:rPr>
          <w:rFonts w:eastAsia="Cambria" w:cstheme="minorHAnsi"/>
          <w:sz w:val="20"/>
          <w:szCs w:val="20"/>
        </w:rPr>
        <w:t>Provedení testování implementované nové verze/aktualizace a ověření souladu se všemi požadovanými vlastnostmi (trvající i nové) SAU;</w:t>
      </w:r>
    </w:p>
    <w:p w:rsidR="008B143E" w:rsidRPr="00EE0E1E" w:rsidRDefault="008B143E" w:rsidP="008B143E">
      <w:pPr>
        <w:numPr>
          <w:ilvl w:val="0"/>
          <w:numId w:val="34"/>
        </w:numPr>
        <w:spacing w:after="0" w:line="300" w:lineRule="auto"/>
        <w:ind w:left="312" w:hanging="284"/>
        <w:rPr>
          <w:rFonts w:eastAsia="Cambria" w:cstheme="minorHAnsi"/>
          <w:sz w:val="20"/>
          <w:szCs w:val="20"/>
        </w:rPr>
      </w:pPr>
      <w:r w:rsidRPr="00EE0E1E">
        <w:rPr>
          <w:rFonts w:eastAsia="Cambria" w:cstheme="minorHAnsi"/>
          <w:sz w:val="20"/>
          <w:szCs w:val="20"/>
        </w:rPr>
        <w:t>Práce na provedení instalace nebo změny SW a HW konfigurace dle Objednatelem schválených požadavků;</w:t>
      </w:r>
    </w:p>
    <w:p w:rsidR="008B143E" w:rsidRPr="00EE0E1E" w:rsidRDefault="008B143E" w:rsidP="008B143E">
      <w:pPr>
        <w:numPr>
          <w:ilvl w:val="0"/>
          <w:numId w:val="34"/>
        </w:numPr>
        <w:spacing w:after="0" w:line="300" w:lineRule="auto"/>
        <w:ind w:left="312" w:hanging="284"/>
        <w:rPr>
          <w:rFonts w:eastAsia="Cambria" w:cstheme="minorHAnsi"/>
          <w:sz w:val="20"/>
          <w:szCs w:val="20"/>
        </w:rPr>
      </w:pPr>
      <w:r w:rsidRPr="00EE0E1E">
        <w:rPr>
          <w:rFonts w:eastAsia="Cambria" w:cstheme="minorHAnsi"/>
          <w:sz w:val="20"/>
          <w:szCs w:val="20"/>
        </w:rPr>
        <w:t>Realizace takových úprav, aby příslušné služby SAU byly bezchybně využitelné v předposledních a posledních Verzích podporovaných internetových prohlížečů;</w:t>
      </w:r>
    </w:p>
    <w:p w:rsidR="008B143E" w:rsidRPr="00EE0E1E" w:rsidRDefault="008B143E" w:rsidP="008B143E">
      <w:pPr>
        <w:numPr>
          <w:ilvl w:val="0"/>
          <w:numId w:val="34"/>
        </w:numPr>
        <w:spacing w:after="0" w:line="300" w:lineRule="auto"/>
        <w:ind w:left="312" w:hanging="284"/>
        <w:rPr>
          <w:rFonts w:eastAsia="Cambria" w:cstheme="minorHAnsi"/>
          <w:sz w:val="20"/>
          <w:szCs w:val="20"/>
        </w:rPr>
      </w:pPr>
      <w:r w:rsidRPr="00EE0E1E">
        <w:rPr>
          <w:rFonts w:eastAsia="Cambria" w:cstheme="minorHAnsi"/>
          <w:sz w:val="20"/>
          <w:szCs w:val="20"/>
        </w:rPr>
        <w:t>Instalace, aktualizace či rekonfigurace SW i na vyžádání Objednatelem;</w:t>
      </w:r>
    </w:p>
    <w:p w:rsidR="008B143E" w:rsidRPr="00EE0E1E" w:rsidRDefault="008B143E" w:rsidP="008B143E">
      <w:pPr>
        <w:numPr>
          <w:ilvl w:val="0"/>
          <w:numId w:val="34"/>
        </w:numPr>
        <w:spacing w:after="0" w:line="300" w:lineRule="auto"/>
        <w:ind w:left="312" w:hanging="284"/>
        <w:rPr>
          <w:rFonts w:eastAsia="Cambria" w:cstheme="minorHAnsi"/>
          <w:sz w:val="20"/>
          <w:szCs w:val="20"/>
        </w:rPr>
      </w:pPr>
      <w:r w:rsidRPr="00EE0E1E">
        <w:rPr>
          <w:rFonts w:eastAsia="Cambria" w:cstheme="minorHAnsi"/>
          <w:sz w:val="20"/>
          <w:szCs w:val="20"/>
        </w:rPr>
        <w:t xml:space="preserve">Garance dodávky a provádění instalace nových verzí SW platformy (po vydání jejich </w:t>
      </w:r>
      <w:proofErr w:type="spellStart"/>
      <w:r w:rsidRPr="00EE0E1E">
        <w:rPr>
          <w:rFonts w:eastAsia="Cambria" w:cstheme="minorHAnsi"/>
          <w:sz w:val="20"/>
          <w:szCs w:val="20"/>
        </w:rPr>
        <w:t>vendorem</w:t>
      </w:r>
      <w:proofErr w:type="spellEnd"/>
      <w:r w:rsidRPr="00EE0E1E">
        <w:rPr>
          <w:rFonts w:eastAsia="Cambria" w:cstheme="minorHAnsi"/>
          <w:sz w:val="20"/>
          <w:szCs w:val="20"/>
        </w:rPr>
        <w:t>/komunitou);</w:t>
      </w:r>
    </w:p>
    <w:p w:rsidR="008B143E" w:rsidRPr="00EE0E1E" w:rsidRDefault="008B143E" w:rsidP="008B143E">
      <w:pPr>
        <w:numPr>
          <w:ilvl w:val="0"/>
          <w:numId w:val="34"/>
        </w:numPr>
        <w:spacing w:after="0" w:line="300" w:lineRule="auto"/>
        <w:ind w:left="312" w:hanging="284"/>
        <w:rPr>
          <w:rFonts w:eastAsia="Cambria" w:cstheme="minorHAnsi"/>
          <w:sz w:val="20"/>
          <w:szCs w:val="20"/>
        </w:rPr>
      </w:pPr>
      <w:r w:rsidRPr="00EE0E1E">
        <w:rPr>
          <w:rFonts w:eastAsia="Cambria" w:cstheme="minorHAnsi"/>
          <w:sz w:val="20"/>
          <w:szCs w:val="20"/>
        </w:rPr>
        <w:t>Mezi standardní údržbu a podporu (servisní úkony) v SAU rovněž patří zejména:</w:t>
      </w:r>
    </w:p>
    <w:p w:rsidR="008B143E" w:rsidRPr="00EE0E1E" w:rsidRDefault="008B143E" w:rsidP="008B143E">
      <w:pPr>
        <w:numPr>
          <w:ilvl w:val="1"/>
          <w:numId w:val="34"/>
        </w:numPr>
        <w:spacing w:after="0" w:line="300" w:lineRule="auto"/>
        <w:ind w:left="713" w:hanging="425"/>
        <w:rPr>
          <w:rFonts w:eastAsia="Cambria" w:cstheme="minorHAnsi"/>
          <w:sz w:val="20"/>
          <w:szCs w:val="20"/>
        </w:rPr>
      </w:pPr>
      <w:r w:rsidRPr="00EE0E1E">
        <w:rPr>
          <w:rFonts w:eastAsia="Cambria" w:cstheme="minorHAnsi"/>
          <w:sz w:val="20"/>
          <w:szCs w:val="20"/>
        </w:rPr>
        <w:t xml:space="preserve">Exporty dat a </w:t>
      </w:r>
      <w:proofErr w:type="spellStart"/>
      <w:r w:rsidRPr="00EE0E1E">
        <w:rPr>
          <w:rFonts w:eastAsia="Cambria" w:cstheme="minorHAnsi"/>
          <w:sz w:val="20"/>
          <w:szCs w:val="20"/>
        </w:rPr>
        <w:t>metadat</w:t>
      </w:r>
      <w:proofErr w:type="spellEnd"/>
      <w:r w:rsidRPr="00EE0E1E">
        <w:rPr>
          <w:rFonts w:eastAsia="Cambria" w:cstheme="minorHAnsi"/>
          <w:sz w:val="20"/>
          <w:szCs w:val="20"/>
        </w:rPr>
        <w:t xml:space="preserve"> vedených v SW, které nebudou dostupné Objednateli (nebo </w:t>
      </w:r>
      <w:proofErr w:type="spellStart"/>
      <w:r w:rsidRPr="00EE0E1E">
        <w:rPr>
          <w:rFonts w:eastAsia="Cambria" w:cstheme="minorHAnsi"/>
          <w:sz w:val="20"/>
          <w:szCs w:val="20"/>
        </w:rPr>
        <w:t>administrovatelné</w:t>
      </w:r>
      <w:proofErr w:type="spellEnd"/>
      <w:r w:rsidRPr="00EE0E1E">
        <w:rPr>
          <w:rFonts w:eastAsia="Cambria" w:cstheme="minorHAnsi"/>
          <w:sz w:val="20"/>
          <w:szCs w:val="20"/>
        </w:rPr>
        <w:t xml:space="preserve"> Objednatelem) přes aplikační prostředí SAU na jeho vyžádání ve strojově čitelném formátu (</w:t>
      </w:r>
      <w:proofErr w:type="gramStart"/>
      <w:r w:rsidRPr="00EE0E1E">
        <w:rPr>
          <w:rFonts w:eastAsia="Cambria" w:cstheme="minorHAnsi"/>
          <w:sz w:val="20"/>
          <w:szCs w:val="20"/>
        </w:rPr>
        <w:t>např. .CSV</w:t>
      </w:r>
      <w:proofErr w:type="gramEnd"/>
      <w:r w:rsidRPr="00EE0E1E">
        <w:rPr>
          <w:rFonts w:eastAsia="Cambria" w:cstheme="minorHAnsi"/>
          <w:sz w:val="20"/>
          <w:szCs w:val="20"/>
        </w:rPr>
        <w:t>, .JSON atp.);</w:t>
      </w:r>
    </w:p>
    <w:p w:rsidR="008B143E" w:rsidRPr="00EE0E1E" w:rsidRDefault="008B143E" w:rsidP="008B143E">
      <w:pPr>
        <w:numPr>
          <w:ilvl w:val="1"/>
          <w:numId w:val="34"/>
        </w:numPr>
        <w:spacing w:after="0" w:line="300" w:lineRule="auto"/>
        <w:ind w:left="713" w:hanging="425"/>
        <w:rPr>
          <w:rFonts w:eastAsia="Cambria" w:cstheme="minorHAnsi"/>
          <w:sz w:val="20"/>
          <w:szCs w:val="20"/>
        </w:rPr>
      </w:pPr>
      <w:r w:rsidRPr="00EE0E1E">
        <w:rPr>
          <w:rFonts w:cstheme="minorHAnsi"/>
          <w:sz w:val="20"/>
          <w:szCs w:val="20"/>
        </w:rPr>
        <w:t>Z</w:t>
      </w:r>
      <w:r w:rsidRPr="00EE0E1E">
        <w:rPr>
          <w:rFonts w:eastAsia="Cambria" w:cstheme="minorHAnsi"/>
          <w:sz w:val="20"/>
          <w:szCs w:val="20"/>
        </w:rPr>
        <w:t>ásahy servisního charakteru do HW a SW platformy;</w:t>
      </w:r>
    </w:p>
    <w:p w:rsidR="008B143E" w:rsidRPr="00EE0E1E" w:rsidRDefault="008B143E" w:rsidP="008B143E">
      <w:pPr>
        <w:numPr>
          <w:ilvl w:val="1"/>
          <w:numId w:val="34"/>
        </w:numPr>
        <w:spacing w:after="0" w:line="240" w:lineRule="auto"/>
        <w:ind w:left="713" w:hanging="425"/>
        <w:rPr>
          <w:rFonts w:eastAsia="Calibri" w:cstheme="minorHAnsi"/>
          <w:sz w:val="20"/>
          <w:szCs w:val="20"/>
        </w:rPr>
      </w:pPr>
      <w:r w:rsidRPr="00EE0E1E">
        <w:rPr>
          <w:rFonts w:cstheme="minorHAnsi"/>
          <w:sz w:val="20"/>
          <w:szCs w:val="20"/>
        </w:rPr>
        <w:t>I</w:t>
      </w:r>
      <w:r w:rsidRPr="00EE0E1E">
        <w:rPr>
          <w:rFonts w:eastAsia="Cambria" w:cstheme="minorHAnsi"/>
          <w:sz w:val="20"/>
          <w:szCs w:val="20"/>
        </w:rPr>
        <w:t>mplementace technických změn vzniklých na komunikačním rozhraní tak, aby nebyla ohrožena stávající funkcionalita SAU atp.;</w:t>
      </w:r>
    </w:p>
    <w:p w:rsidR="008B143E" w:rsidRPr="00EE0E1E" w:rsidRDefault="008B143E" w:rsidP="008B143E">
      <w:pPr>
        <w:numPr>
          <w:ilvl w:val="1"/>
          <w:numId w:val="34"/>
        </w:numPr>
        <w:spacing w:after="0" w:line="240" w:lineRule="auto"/>
        <w:ind w:left="713" w:hanging="425"/>
        <w:rPr>
          <w:rFonts w:eastAsia="Cambria" w:cstheme="minorHAnsi"/>
          <w:sz w:val="20"/>
          <w:szCs w:val="20"/>
        </w:rPr>
      </w:pPr>
      <w:r w:rsidRPr="00EE0E1E">
        <w:rPr>
          <w:rFonts w:cstheme="minorHAnsi"/>
          <w:color w:val="000000"/>
          <w:sz w:val="20"/>
          <w:szCs w:val="20"/>
        </w:rPr>
        <w:t>Součinnost se třetími stranami pro zajištění interoperability s aplikacemi a informačními systémy integrovanými s SAU;</w:t>
      </w:r>
    </w:p>
    <w:p w:rsidR="008B143E" w:rsidRPr="00EE0E1E" w:rsidRDefault="008B143E" w:rsidP="008B143E">
      <w:pPr>
        <w:numPr>
          <w:ilvl w:val="1"/>
          <w:numId w:val="34"/>
        </w:numPr>
        <w:spacing w:after="0" w:line="240" w:lineRule="auto"/>
        <w:ind w:left="713" w:hanging="425"/>
        <w:rPr>
          <w:rFonts w:eastAsia="Cambria" w:cstheme="minorHAnsi"/>
          <w:sz w:val="20"/>
          <w:szCs w:val="20"/>
        </w:rPr>
      </w:pPr>
      <w:r w:rsidRPr="00EE0E1E">
        <w:rPr>
          <w:rFonts w:cstheme="minorHAnsi"/>
          <w:color w:val="000000"/>
          <w:sz w:val="20"/>
          <w:szCs w:val="20"/>
        </w:rPr>
        <w:t>Zodpovídání technických dotazů souvisejících s využíváním komunikačních rozhraní;</w:t>
      </w:r>
    </w:p>
    <w:p w:rsidR="008B143E" w:rsidRPr="00EE0E1E" w:rsidRDefault="008B143E" w:rsidP="008B143E">
      <w:pPr>
        <w:numPr>
          <w:ilvl w:val="0"/>
          <w:numId w:val="34"/>
        </w:numPr>
        <w:spacing w:after="0" w:line="300" w:lineRule="auto"/>
        <w:ind w:left="312" w:hanging="284"/>
        <w:rPr>
          <w:rFonts w:eastAsia="Cambria" w:cstheme="minorHAnsi"/>
          <w:sz w:val="20"/>
          <w:szCs w:val="20"/>
        </w:rPr>
      </w:pPr>
      <w:r w:rsidRPr="00EE0E1E">
        <w:rPr>
          <w:rFonts w:eastAsia="Cambria" w:cstheme="minorHAnsi"/>
          <w:sz w:val="20"/>
          <w:szCs w:val="20"/>
        </w:rPr>
        <w:t xml:space="preserve">Zpracování Plánů aktualizace (1x ročně) - Dodavatel je povinen pravidelně, nejméně 1x ročně, pokud nebude dohodnuto jinak, předkládat Objednateli návrh plánu aktualizace (Upgrade/Update) Díla k odsouhlasení. Neurčí-li Objednatel jinak, či ze schváleného plánu aktualizace nevyplyne, zavazuje se Dodavatel zajišťovat průběžnou aktualizaci Díla tak, aby Dílo řádně fungovalo i po případné změně jakékoli části SW platformy Díla či HW infrastruktury </w:t>
      </w:r>
      <w:proofErr w:type="spellStart"/>
      <w:r w:rsidRPr="00EE0E1E">
        <w:rPr>
          <w:rFonts w:eastAsia="Cambria" w:cstheme="minorHAnsi"/>
          <w:sz w:val="20"/>
          <w:szCs w:val="20"/>
        </w:rPr>
        <w:t>MZe</w:t>
      </w:r>
      <w:proofErr w:type="spellEnd"/>
      <w:r w:rsidRPr="00EE0E1E">
        <w:rPr>
          <w:rFonts w:eastAsia="Cambria" w:cstheme="minorHAnsi"/>
          <w:sz w:val="20"/>
          <w:szCs w:val="20"/>
        </w:rPr>
        <w:t>, na které je Dílo provozováno.</w:t>
      </w:r>
    </w:p>
    <w:p w:rsidR="008B143E" w:rsidRPr="00EE0E1E" w:rsidRDefault="008B143E" w:rsidP="008B143E">
      <w:pPr>
        <w:spacing w:after="0"/>
        <w:rPr>
          <w:rFonts w:eastAsia="Calibri" w:cstheme="minorHAnsi"/>
          <w:sz w:val="20"/>
          <w:szCs w:val="20"/>
        </w:rPr>
      </w:pPr>
      <w:r w:rsidRPr="00EE0E1E">
        <w:rPr>
          <w:rFonts w:cstheme="minorHAnsi"/>
          <w:sz w:val="20"/>
          <w:szCs w:val="20"/>
        </w:rPr>
        <w:t xml:space="preserve">Dodavatel je povinen hlásit Objednateli všechny plánované zásahy do Díla nebo odstávky Díla související s jeho podporou nebo nasazováním upgradů a updatů do provozu, přičemž k zásahu do Díla nebo odstávce Díla je nutný souhlas Objednatele. Dodavatel informuje kontaktní osoby Objednatele zejména o odstavení a opětovném zprovoznění Díla, a to </w:t>
      </w:r>
      <w:r w:rsidRPr="00EE0E1E">
        <w:rPr>
          <w:rFonts w:cstheme="minorHAnsi"/>
          <w:sz w:val="20"/>
          <w:szCs w:val="20"/>
        </w:rPr>
        <w:lastRenderedPageBreak/>
        <w:t>v souladu s plánem aktualizace, v případě neplánovaného odstavení Díla informuje bezodkladně, a to těsně před jeho odstavením a znovu zprovozněním.</w:t>
      </w:r>
    </w:p>
    <w:p w:rsidR="008B143E" w:rsidRPr="00EE0E1E" w:rsidRDefault="008B143E" w:rsidP="008B143E">
      <w:pPr>
        <w:spacing w:after="0"/>
        <w:rPr>
          <w:rFonts w:cstheme="minorHAnsi"/>
          <w:sz w:val="20"/>
          <w:szCs w:val="20"/>
        </w:rPr>
      </w:pPr>
      <w:r w:rsidRPr="00EE0E1E">
        <w:rPr>
          <w:rFonts w:cstheme="minorHAnsi"/>
          <w:sz w:val="20"/>
          <w:szCs w:val="20"/>
        </w:rPr>
        <w:t>Veškeré zásahy do Díla v rámci Podpory Díla budou prováděny pomocí zvláště k tomuto účelu přiděleného účtu. Dodavatel nesmí používat administrátorské účty Objednatele pro ladění a zkoušení funkčnosti Díla. Pro účely ladění a zkoušení funkčnosti Díla budou vyhrazeny speciální účty (plán). Testování musí být prováděno v testovacím prostředí odděleném od produkčního prostředí.</w:t>
      </w:r>
    </w:p>
    <w:p w:rsidR="00C876BB" w:rsidRPr="00EE0E1E" w:rsidRDefault="008B143E" w:rsidP="00ED1A41">
      <w:pPr>
        <w:rPr>
          <w:rFonts w:cstheme="minorHAnsi"/>
          <w:sz w:val="20"/>
          <w:szCs w:val="20"/>
        </w:rPr>
      </w:pPr>
      <w:r w:rsidRPr="00EE0E1E">
        <w:rPr>
          <w:rFonts w:cstheme="minorHAnsi"/>
          <w:sz w:val="20"/>
          <w:szCs w:val="20"/>
        </w:rPr>
        <w:t xml:space="preserve">Dodavatel ani poddodavatel Dodavatele nesmí zasahovat do obsahu dat zpracovávaných za pomoci Díla, jakýchkoliv dat Objednatele ani provést zásah, který by ovlivnil či mohl ovlivnit funkcionalitu hardware či jiného software (odlišného od Díla) provozovaného v Místě instalace nebo pracovních stanic uživatelů systému připojených k </w:t>
      </w:r>
      <w:r w:rsidR="00ED1A41">
        <w:rPr>
          <w:rFonts w:cstheme="minorHAnsi"/>
          <w:sz w:val="20"/>
          <w:szCs w:val="20"/>
        </w:rPr>
        <w:t>Dílu prostřednictvím Internetu.</w:t>
      </w:r>
    </w:p>
    <w:p w:rsidR="005F5C99" w:rsidRPr="00EE0E1E" w:rsidRDefault="005F5C99" w:rsidP="006B630B">
      <w:pPr>
        <w:rPr>
          <w:rFonts w:cstheme="minorHAnsi"/>
          <w:sz w:val="20"/>
          <w:szCs w:val="20"/>
        </w:rPr>
      </w:pPr>
    </w:p>
    <w:p w:rsidR="008234D6" w:rsidRPr="000F3B79" w:rsidRDefault="008234D6" w:rsidP="008234D6">
      <w:pPr>
        <w:pStyle w:val="Nadpis2"/>
        <w:tabs>
          <w:tab w:val="left" w:pos="708"/>
        </w:tabs>
        <w:rPr>
          <w:rFonts w:asciiTheme="minorHAnsi" w:eastAsia="Calibri" w:hAnsiTheme="minorHAnsi" w:cstheme="minorHAnsi"/>
          <w:sz w:val="22"/>
          <w:szCs w:val="22"/>
        </w:rPr>
      </w:pPr>
      <w:r w:rsidRPr="000F3B79">
        <w:rPr>
          <w:rFonts w:asciiTheme="minorHAnsi" w:eastAsia="Calibri" w:hAnsiTheme="minorHAnsi" w:cstheme="minorHAnsi"/>
          <w:sz w:val="22"/>
          <w:szCs w:val="22"/>
        </w:rPr>
        <w:t>Zajištění rozvoje SAU</w:t>
      </w:r>
    </w:p>
    <w:p w:rsidR="008234D6" w:rsidRPr="00EE0E1E" w:rsidRDefault="00DB68C9" w:rsidP="008234D6">
      <w:pPr>
        <w:rPr>
          <w:rFonts w:cstheme="minorHAnsi"/>
          <w:sz w:val="20"/>
          <w:szCs w:val="20"/>
        </w:rPr>
      </w:pPr>
      <w:bookmarkStart w:id="10" w:name="_Hlk9588640"/>
      <w:r w:rsidRPr="00EE0E1E">
        <w:rPr>
          <w:rFonts w:cstheme="minorHAnsi"/>
          <w:sz w:val="20"/>
          <w:szCs w:val="20"/>
        </w:rPr>
        <w:t xml:space="preserve">Objednatel je oprávněn kdykoliv v období od Akceptace Díla do okamžiku ukončení zajištění vybraných Provozních služeb písemně požádat, a to i opakovaně, Dodavatele o poskytnutí dalších dodávek nebo služeb týkajících se </w:t>
      </w:r>
      <w:r w:rsidR="00890C1F" w:rsidRPr="00EE0E1E">
        <w:rPr>
          <w:rFonts w:cstheme="minorHAnsi"/>
          <w:sz w:val="20"/>
          <w:szCs w:val="20"/>
        </w:rPr>
        <w:t>SAU</w:t>
      </w:r>
      <w:r w:rsidRPr="00EE0E1E">
        <w:rPr>
          <w:rFonts w:cstheme="minorHAnsi"/>
          <w:sz w:val="20"/>
          <w:szCs w:val="20"/>
        </w:rPr>
        <w:t xml:space="preserve">, které nejsou součástí dodávky a nasazení </w:t>
      </w:r>
      <w:r w:rsidR="00890C1F" w:rsidRPr="00EE0E1E">
        <w:rPr>
          <w:rFonts w:cstheme="minorHAnsi"/>
          <w:sz w:val="20"/>
          <w:szCs w:val="20"/>
        </w:rPr>
        <w:t>SAU</w:t>
      </w:r>
      <w:r w:rsidRPr="00EE0E1E">
        <w:rPr>
          <w:rFonts w:cstheme="minorHAnsi"/>
          <w:sz w:val="20"/>
          <w:szCs w:val="20"/>
        </w:rPr>
        <w:t xml:space="preserve"> a zajištění vybraných Provozních služeb a spočívají především ve vývoji a úpravě </w:t>
      </w:r>
      <w:r w:rsidR="00890C1F" w:rsidRPr="00EE0E1E">
        <w:rPr>
          <w:rFonts w:cstheme="minorHAnsi"/>
          <w:sz w:val="20"/>
          <w:szCs w:val="20"/>
        </w:rPr>
        <w:t xml:space="preserve">SAU </w:t>
      </w:r>
      <w:r w:rsidRPr="00EE0E1E">
        <w:rPr>
          <w:rFonts w:cstheme="minorHAnsi"/>
          <w:sz w:val="20"/>
          <w:szCs w:val="20"/>
        </w:rPr>
        <w:t xml:space="preserve">či služeb souvisejících se změnou, vývojem – rozvojem </w:t>
      </w:r>
      <w:r w:rsidR="00890C1F" w:rsidRPr="00EE0E1E">
        <w:rPr>
          <w:rFonts w:cstheme="minorHAnsi"/>
          <w:sz w:val="20"/>
          <w:szCs w:val="20"/>
        </w:rPr>
        <w:t>SAU</w:t>
      </w:r>
      <w:r w:rsidRPr="00EE0E1E">
        <w:rPr>
          <w:rFonts w:cstheme="minorHAnsi"/>
          <w:sz w:val="20"/>
          <w:szCs w:val="20"/>
        </w:rPr>
        <w:t>.</w:t>
      </w:r>
    </w:p>
    <w:p w:rsidR="008234D6" w:rsidRPr="00EE0E1E" w:rsidRDefault="00DB68C9" w:rsidP="008234D6">
      <w:pPr>
        <w:rPr>
          <w:rFonts w:cstheme="minorHAnsi"/>
          <w:sz w:val="20"/>
          <w:szCs w:val="20"/>
        </w:rPr>
      </w:pPr>
      <w:r w:rsidRPr="00EE0E1E">
        <w:rPr>
          <w:rFonts w:cstheme="minorHAnsi"/>
          <w:sz w:val="20"/>
          <w:szCs w:val="20"/>
        </w:rPr>
        <w:t xml:space="preserve">Maximální </w:t>
      </w:r>
      <w:r w:rsidR="00A33EBB">
        <w:rPr>
          <w:rFonts w:cstheme="minorHAnsi"/>
          <w:sz w:val="20"/>
          <w:szCs w:val="20"/>
        </w:rPr>
        <w:t xml:space="preserve">plánovaný </w:t>
      </w:r>
      <w:r w:rsidRPr="00EE0E1E">
        <w:rPr>
          <w:rFonts w:cstheme="minorHAnsi"/>
          <w:sz w:val="20"/>
          <w:szCs w:val="20"/>
        </w:rPr>
        <w:t xml:space="preserve">rozsah Rozvoje </w:t>
      </w:r>
      <w:r w:rsidR="00890C1F" w:rsidRPr="00EE0E1E">
        <w:rPr>
          <w:rFonts w:cstheme="minorHAnsi"/>
          <w:sz w:val="20"/>
          <w:szCs w:val="20"/>
        </w:rPr>
        <w:t xml:space="preserve">SAU </w:t>
      </w:r>
      <w:r w:rsidRPr="00EE0E1E">
        <w:rPr>
          <w:rFonts w:cstheme="minorHAnsi"/>
          <w:sz w:val="20"/>
          <w:szCs w:val="20"/>
        </w:rPr>
        <w:t xml:space="preserve">je stanoven na </w:t>
      </w:r>
      <w:r w:rsidR="00DC0BEB" w:rsidRPr="00EE0E1E">
        <w:rPr>
          <w:rFonts w:cstheme="minorHAnsi"/>
          <w:b/>
          <w:sz w:val="20"/>
          <w:szCs w:val="20"/>
        </w:rPr>
        <w:t>300 MD</w:t>
      </w:r>
      <w:r w:rsidRPr="00EE0E1E">
        <w:rPr>
          <w:rFonts w:cstheme="minorHAnsi"/>
          <w:b/>
          <w:sz w:val="20"/>
          <w:szCs w:val="20"/>
        </w:rPr>
        <w:t xml:space="preserve"> ročně</w:t>
      </w:r>
      <w:r w:rsidRPr="00EE0E1E">
        <w:rPr>
          <w:rFonts w:cstheme="minorHAnsi"/>
          <w:sz w:val="20"/>
          <w:szCs w:val="20"/>
        </w:rPr>
        <w:t xml:space="preserve"> (kalendářní rok). Objednatel není povinen k</w:t>
      </w:r>
      <w:r w:rsidR="00890C1F" w:rsidRPr="00EE0E1E">
        <w:rPr>
          <w:rFonts w:cstheme="minorHAnsi"/>
          <w:sz w:val="20"/>
          <w:szCs w:val="20"/>
        </w:rPr>
        <w:t> </w:t>
      </w:r>
      <w:r w:rsidRPr="00EE0E1E">
        <w:rPr>
          <w:rFonts w:cstheme="minorHAnsi"/>
          <w:sz w:val="20"/>
          <w:szCs w:val="20"/>
        </w:rPr>
        <w:t>čerpání Rozvoje Díla v tomto sjednaném rozsahu, avšak Dodavatel se zavazuje k jeho poskytnutí, pokud je Objednatel vyžádá.</w:t>
      </w:r>
    </w:p>
    <w:p w:rsidR="008234D6" w:rsidRPr="00EE0E1E" w:rsidRDefault="00DB68C9" w:rsidP="008234D6">
      <w:pPr>
        <w:rPr>
          <w:rFonts w:cstheme="minorHAnsi"/>
          <w:sz w:val="20"/>
          <w:szCs w:val="20"/>
        </w:rPr>
      </w:pPr>
      <w:r w:rsidRPr="00EE0E1E">
        <w:rPr>
          <w:rFonts w:cstheme="minorHAnsi"/>
          <w:sz w:val="20"/>
          <w:szCs w:val="20"/>
        </w:rPr>
        <w:t>Objednatel je oprávněn Dodavateli doručit písemnou žádost obsahující zejména podrobný věcný popis Rozvoje Díla, požadovaný termín plnění (dále jen „</w:t>
      </w:r>
      <w:r w:rsidRPr="00EE0E1E">
        <w:rPr>
          <w:rFonts w:cstheme="minorHAnsi"/>
          <w:b/>
          <w:sz w:val="20"/>
          <w:szCs w:val="20"/>
        </w:rPr>
        <w:t>Objednávka</w:t>
      </w:r>
      <w:r w:rsidRPr="00EE0E1E">
        <w:rPr>
          <w:rFonts w:cstheme="minorHAnsi"/>
          <w:sz w:val="20"/>
          <w:szCs w:val="20"/>
        </w:rPr>
        <w:t>“). Dodavatel je povinen předložit Objednateli do 5 pracovních dnů ode dne obdržení Objednávky časový harmonogram poskytování příslušných dodávek nebo služeb, včetně závazného maximálního počtu hodin pracovníků Dodavatele potřebných k poskytnutí požadovaných dodávek nebo služeb a včetně nezbytné součinnosti Objednatele.</w:t>
      </w:r>
    </w:p>
    <w:p w:rsidR="008234D6" w:rsidRPr="00EE0E1E" w:rsidRDefault="00DB68C9" w:rsidP="008234D6">
      <w:pPr>
        <w:rPr>
          <w:rFonts w:cstheme="minorHAnsi"/>
          <w:sz w:val="20"/>
          <w:szCs w:val="20"/>
        </w:rPr>
      </w:pPr>
      <w:r w:rsidRPr="00EE0E1E">
        <w:rPr>
          <w:rFonts w:cstheme="minorHAnsi"/>
          <w:sz w:val="20"/>
          <w:szCs w:val="20"/>
        </w:rPr>
        <w:t xml:space="preserve">V případě, že Objednatel bude souhlasit s navrženým rozsahem prací (včetně závazného maximálního počtu hodin pracovníků Dodavatele), písemně potvrdí rozsah dodávek Dodavateli, jinak Dodavatele vyzve k jeho projednání. Poté, co Objednatel potvrdí Dodavateli rozsah dodávek nebo služeb, je Dodavatel povinen poskytnout Objednateli dodávky nebo služby dle Objednávky. Pokud provedené dodávky nebo služby ovlivní či doplní </w:t>
      </w:r>
      <w:r w:rsidR="00890C1F" w:rsidRPr="00EE0E1E">
        <w:rPr>
          <w:rFonts w:cstheme="minorHAnsi"/>
          <w:sz w:val="20"/>
          <w:szCs w:val="20"/>
        </w:rPr>
        <w:t>SAU</w:t>
      </w:r>
      <w:r w:rsidRPr="00EE0E1E">
        <w:rPr>
          <w:rFonts w:cstheme="minorHAnsi"/>
          <w:sz w:val="20"/>
          <w:szCs w:val="20"/>
        </w:rPr>
        <w:t xml:space="preserve">, považují se za součást </w:t>
      </w:r>
      <w:r w:rsidR="00890C1F" w:rsidRPr="00EE0E1E">
        <w:rPr>
          <w:rFonts w:cstheme="minorHAnsi"/>
          <w:sz w:val="20"/>
          <w:szCs w:val="20"/>
        </w:rPr>
        <w:t xml:space="preserve">SAU </w:t>
      </w:r>
      <w:r w:rsidRPr="00EE0E1E">
        <w:rPr>
          <w:rFonts w:cstheme="minorHAnsi"/>
          <w:sz w:val="20"/>
          <w:szCs w:val="20"/>
        </w:rPr>
        <w:t xml:space="preserve">se všemi právy a povinnostmi z toho vyplývajícími, pokud se podstatným způsobem nezmění rozsah nebo nasazení </w:t>
      </w:r>
      <w:r w:rsidR="00890C1F" w:rsidRPr="00EE0E1E">
        <w:rPr>
          <w:rFonts w:cstheme="minorHAnsi"/>
          <w:sz w:val="20"/>
          <w:szCs w:val="20"/>
        </w:rPr>
        <w:t>SAU</w:t>
      </w:r>
      <w:r w:rsidRPr="00EE0E1E">
        <w:rPr>
          <w:rFonts w:cstheme="minorHAnsi"/>
          <w:sz w:val="20"/>
          <w:szCs w:val="20"/>
        </w:rPr>
        <w:t>.</w:t>
      </w:r>
    </w:p>
    <w:p w:rsidR="008234D6" w:rsidRPr="00EE0E1E" w:rsidRDefault="00DB68C9" w:rsidP="008234D6">
      <w:pPr>
        <w:rPr>
          <w:rFonts w:cstheme="minorHAnsi"/>
          <w:sz w:val="20"/>
          <w:szCs w:val="20"/>
        </w:rPr>
      </w:pPr>
      <w:r w:rsidRPr="00EE0E1E">
        <w:rPr>
          <w:rFonts w:cstheme="minorHAnsi"/>
          <w:sz w:val="20"/>
          <w:szCs w:val="20"/>
        </w:rPr>
        <w:t>V případě nedodržení dohodnutého termínu poskytnutí dodávek nebo služeb dle Objednávky při plném poskytnutí součinnosti Objednatelem je Objednatel oprávněn požadovat po Dodavateli smluvní pokutu ve výši 10 % ceny příslušné Objednávky. Za každých dalších 10 pracovních dnů prodlení Dodavatele je Objednatel oprávněn požadovat po Dodavateli vždy smluvní pokutu ve výši 10 % ceny příslušné Objednávky (tj. nad rámec již nárokované smluvní pokuty dle předchozí věty). Zaplacením smluvní pokuty není dotčen nárok na náhradu škody.</w:t>
      </w:r>
    </w:p>
    <w:p w:rsidR="008234D6" w:rsidRPr="00EE0E1E" w:rsidRDefault="00DB68C9" w:rsidP="008234D6">
      <w:pPr>
        <w:rPr>
          <w:rFonts w:cstheme="minorHAnsi"/>
          <w:sz w:val="20"/>
          <w:szCs w:val="20"/>
        </w:rPr>
      </w:pPr>
      <w:r w:rsidRPr="00EE0E1E">
        <w:rPr>
          <w:rFonts w:cstheme="minorHAnsi"/>
          <w:sz w:val="20"/>
          <w:szCs w:val="20"/>
        </w:rPr>
        <w:t xml:space="preserve">Dodavatel se zavazuje, že zajistí poskytování Rozvoje </w:t>
      </w:r>
      <w:r w:rsidR="00C9648F" w:rsidRPr="00EE0E1E">
        <w:rPr>
          <w:rFonts w:cstheme="minorHAnsi"/>
          <w:sz w:val="20"/>
          <w:szCs w:val="20"/>
        </w:rPr>
        <w:t xml:space="preserve">SAU </w:t>
      </w:r>
      <w:r w:rsidRPr="00EE0E1E">
        <w:rPr>
          <w:rFonts w:cstheme="minorHAnsi"/>
          <w:sz w:val="20"/>
          <w:szCs w:val="20"/>
        </w:rPr>
        <w:t>takovými pracovníky, jejichž zkušenosti, odborné znalosti a vzdělání zaručují maximální možnou efektivitu jejich poskytování.</w:t>
      </w:r>
    </w:p>
    <w:p w:rsidR="008234D6" w:rsidRPr="00EE0E1E" w:rsidRDefault="00DB68C9" w:rsidP="008234D6">
      <w:pPr>
        <w:rPr>
          <w:rFonts w:cstheme="minorHAnsi"/>
          <w:sz w:val="20"/>
          <w:szCs w:val="20"/>
        </w:rPr>
      </w:pPr>
      <w:r w:rsidRPr="00EE0E1E">
        <w:rPr>
          <w:rFonts w:cstheme="minorHAnsi"/>
          <w:sz w:val="20"/>
          <w:szCs w:val="20"/>
        </w:rPr>
        <w:t xml:space="preserve">Ustanovení Smlouvy o dodávce a nasazení </w:t>
      </w:r>
      <w:r w:rsidR="00C9648F" w:rsidRPr="00EE0E1E">
        <w:rPr>
          <w:rFonts w:cstheme="minorHAnsi"/>
          <w:sz w:val="20"/>
          <w:szCs w:val="20"/>
        </w:rPr>
        <w:t xml:space="preserve">SAU </w:t>
      </w:r>
      <w:r w:rsidRPr="00EE0E1E">
        <w:rPr>
          <w:rFonts w:cstheme="minorHAnsi"/>
          <w:sz w:val="20"/>
          <w:szCs w:val="20"/>
        </w:rPr>
        <w:t xml:space="preserve">a zajištění vybraných Provozních služeb se při poskytování Rozvoje </w:t>
      </w:r>
      <w:r w:rsidR="00C9648F" w:rsidRPr="00EE0E1E">
        <w:rPr>
          <w:rFonts w:cstheme="minorHAnsi"/>
          <w:sz w:val="20"/>
          <w:szCs w:val="20"/>
        </w:rPr>
        <w:t xml:space="preserve">SAU </w:t>
      </w:r>
      <w:r w:rsidRPr="00EE0E1E">
        <w:rPr>
          <w:rFonts w:cstheme="minorHAnsi"/>
          <w:sz w:val="20"/>
          <w:szCs w:val="20"/>
        </w:rPr>
        <w:t>použijí v závislosti na jejich povaze obdob</w:t>
      </w:r>
      <w:bookmarkStart w:id="11" w:name="_GoBack"/>
      <w:bookmarkEnd w:id="11"/>
      <w:r w:rsidRPr="00EE0E1E">
        <w:rPr>
          <w:rFonts w:cstheme="minorHAnsi"/>
          <w:sz w:val="20"/>
          <w:szCs w:val="20"/>
        </w:rPr>
        <w:t>ně.</w:t>
      </w:r>
    </w:p>
    <w:bookmarkEnd w:id="10"/>
    <w:p w:rsidR="00866064" w:rsidRPr="000F3B79" w:rsidRDefault="00123408" w:rsidP="00866064">
      <w:pPr>
        <w:pStyle w:val="Nadpis2"/>
        <w:rPr>
          <w:rFonts w:asciiTheme="minorHAnsi" w:hAnsiTheme="minorHAnsi" w:cstheme="minorHAnsi"/>
          <w:sz w:val="22"/>
          <w:szCs w:val="22"/>
        </w:rPr>
      </w:pPr>
      <w:r w:rsidRPr="000F3B79">
        <w:rPr>
          <w:rFonts w:asciiTheme="minorHAnsi" w:hAnsiTheme="minorHAnsi" w:cstheme="minorHAnsi"/>
          <w:sz w:val="22"/>
          <w:szCs w:val="22"/>
        </w:rPr>
        <w:t>Přemístění SAU do jiného provozního prostředí</w:t>
      </w:r>
    </w:p>
    <w:p w:rsidR="005228D6" w:rsidRPr="00FC12DC" w:rsidRDefault="005228D6" w:rsidP="005228D6">
      <w:pPr>
        <w:rPr>
          <w:rFonts w:cstheme="minorHAnsi"/>
          <w:sz w:val="20"/>
          <w:szCs w:val="20"/>
        </w:rPr>
      </w:pPr>
      <w:bookmarkStart w:id="12" w:name="_Hlk9590675"/>
      <w:r w:rsidRPr="00FC12DC">
        <w:rPr>
          <w:rFonts w:cstheme="minorHAnsi"/>
          <w:sz w:val="20"/>
          <w:szCs w:val="20"/>
        </w:rPr>
        <w:t xml:space="preserve">Objednatel je oprávněn kdykoliv v období od </w:t>
      </w:r>
      <w:r w:rsidR="00D5215B" w:rsidRPr="00FC12DC">
        <w:rPr>
          <w:rFonts w:cstheme="minorHAnsi"/>
          <w:sz w:val="20"/>
          <w:szCs w:val="20"/>
        </w:rPr>
        <w:t>Celkové a</w:t>
      </w:r>
      <w:r w:rsidRPr="00FC12DC">
        <w:rPr>
          <w:rFonts w:cstheme="minorHAnsi"/>
          <w:sz w:val="20"/>
          <w:szCs w:val="20"/>
        </w:rPr>
        <w:t xml:space="preserve">kceptace Díla do okamžiku ukončení poskytování služeb Zajištění vybraných provozních služeb písemně požádat, a to i opakovaně, </w:t>
      </w:r>
      <w:r w:rsidR="00B41A91" w:rsidRPr="00FC12DC">
        <w:rPr>
          <w:rFonts w:cstheme="minorHAnsi"/>
          <w:sz w:val="20"/>
          <w:szCs w:val="20"/>
        </w:rPr>
        <w:t>Dodavatel</w:t>
      </w:r>
      <w:r w:rsidR="00BD57A2" w:rsidRPr="00FC12DC">
        <w:rPr>
          <w:rFonts w:cstheme="minorHAnsi"/>
          <w:sz w:val="20"/>
          <w:szCs w:val="20"/>
        </w:rPr>
        <w:t xml:space="preserve">e </w:t>
      </w:r>
      <w:r w:rsidRPr="00FC12DC">
        <w:rPr>
          <w:rFonts w:cstheme="minorHAnsi"/>
          <w:sz w:val="20"/>
          <w:szCs w:val="20"/>
        </w:rPr>
        <w:t>o poskytnutí plnění „</w:t>
      </w:r>
      <w:r w:rsidR="00123408" w:rsidRPr="00FC12DC">
        <w:rPr>
          <w:rFonts w:cstheme="minorHAnsi"/>
          <w:sz w:val="20"/>
          <w:szCs w:val="20"/>
        </w:rPr>
        <w:t xml:space="preserve">Přemístění SAU do </w:t>
      </w:r>
      <w:r w:rsidR="00123408" w:rsidRPr="00FC12DC">
        <w:rPr>
          <w:rFonts w:cstheme="minorHAnsi"/>
          <w:sz w:val="20"/>
          <w:szCs w:val="20"/>
        </w:rPr>
        <w:lastRenderedPageBreak/>
        <w:t>jiného provozního prostředí</w:t>
      </w:r>
      <w:r w:rsidRPr="00FC12DC">
        <w:rPr>
          <w:rFonts w:cstheme="minorHAnsi"/>
          <w:sz w:val="20"/>
          <w:szCs w:val="20"/>
        </w:rPr>
        <w:t xml:space="preserve">“. Objednatel se zavazuje v cílovém místě </w:t>
      </w:r>
      <w:r w:rsidR="00123408" w:rsidRPr="00FC12DC">
        <w:rPr>
          <w:rFonts w:cstheme="minorHAnsi"/>
          <w:sz w:val="20"/>
          <w:szCs w:val="20"/>
        </w:rPr>
        <w:t>přemístění</w:t>
      </w:r>
      <w:r w:rsidRPr="00FC12DC">
        <w:rPr>
          <w:rFonts w:cstheme="minorHAnsi"/>
          <w:sz w:val="20"/>
          <w:szCs w:val="20"/>
        </w:rPr>
        <w:t xml:space="preserve"> </w:t>
      </w:r>
      <w:r w:rsidR="00123408" w:rsidRPr="00FC12DC">
        <w:rPr>
          <w:rFonts w:cstheme="minorHAnsi"/>
          <w:sz w:val="20"/>
          <w:szCs w:val="20"/>
        </w:rPr>
        <w:t>SAU</w:t>
      </w:r>
      <w:r w:rsidRPr="00FC12DC">
        <w:rPr>
          <w:rFonts w:cstheme="minorHAnsi"/>
          <w:sz w:val="20"/>
          <w:szCs w:val="20"/>
        </w:rPr>
        <w:t xml:space="preserve"> vytvořit adekvátní podmínky pro realizaci </w:t>
      </w:r>
      <w:r w:rsidR="00123408" w:rsidRPr="00FC12DC">
        <w:rPr>
          <w:rFonts w:cstheme="minorHAnsi"/>
          <w:sz w:val="20"/>
          <w:szCs w:val="20"/>
        </w:rPr>
        <w:t>přemístění</w:t>
      </w:r>
      <w:r w:rsidRPr="00FC12DC">
        <w:rPr>
          <w:rFonts w:cstheme="minorHAnsi"/>
          <w:sz w:val="20"/>
          <w:szCs w:val="20"/>
        </w:rPr>
        <w:t xml:space="preserve"> a následné pokračování v plnění předmětu Smlouvy, a to </w:t>
      </w:r>
      <w:r w:rsidR="00123408" w:rsidRPr="00FC12DC">
        <w:rPr>
          <w:rFonts w:cstheme="minorHAnsi"/>
          <w:sz w:val="20"/>
          <w:szCs w:val="20"/>
        </w:rPr>
        <w:t>z</w:t>
      </w:r>
      <w:r w:rsidRPr="00FC12DC">
        <w:rPr>
          <w:rFonts w:cstheme="minorHAnsi"/>
          <w:sz w:val="20"/>
          <w:szCs w:val="20"/>
        </w:rPr>
        <w:t xml:space="preserve">ajištění vybraných provozních služeb a </w:t>
      </w:r>
      <w:r w:rsidR="00123408" w:rsidRPr="00FC12DC">
        <w:rPr>
          <w:rFonts w:cstheme="minorHAnsi"/>
          <w:sz w:val="20"/>
          <w:szCs w:val="20"/>
        </w:rPr>
        <w:t>z</w:t>
      </w:r>
      <w:r w:rsidRPr="00FC12DC">
        <w:rPr>
          <w:rFonts w:cstheme="minorHAnsi"/>
          <w:sz w:val="20"/>
          <w:szCs w:val="20"/>
        </w:rPr>
        <w:t xml:space="preserve">ajištění rozvoje </w:t>
      </w:r>
      <w:r w:rsidR="00123408" w:rsidRPr="00FC12DC">
        <w:rPr>
          <w:rFonts w:cstheme="minorHAnsi"/>
          <w:sz w:val="20"/>
          <w:szCs w:val="20"/>
        </w:rPr>
        <w:t>SAU</w:t>
      </w:r>
      <w:r w:rsidRPr="00FC12DC">
        <w:rPr>
          <w:rFonts w:cstheme="minorHAnsi"/>
          <w:sz w:val="20"/>
          <w:szCs w:val="20"/>
        </w:rPr>
        <w:t>.</w:t>
      </w:r>
      <w:r w:rsidR="008D068F" w:rsidRPr="00FC12DC">
        <w:rPr>
          <w:rFonts w:cstheme="minorHAnsi"/>
          <w:sz w:val="20"/>
          <w:szCs w:val="20"/>
        </w:rPr>
        <w:t xml:space="preserve"> Požadavky Smlouvy na dodávku a nasazení </w:t>
      </w:r>
      <w:r w:rsidR="00123408" w:rsidRPr="00FC12DC">
        <w:rPr>
          <w:rFonts w:cstheme="minorHAnsi"/>
          <w:sz w:val="20"/>
          <w:szCs w:val="20"/>
        </w:rPr>
        <w:t>SAU</w:t>
      </w:r>
      <w:r w:rsidR="008D068F" w:rsidRPr="00FC12DC">
        <w:rPr>
          <w:rFonts w:cstheme="minorHAnsi"/>
          <w:sz w:val="20"/>
          <w:szCs w:val="20"/>
        </w:rPr>
        <w:t xml:space="preserve"> a </w:t>
      </w:r>
      <w:r w:rsidR="00123408" w:rsidRPr="00FC12DC">
        <w:rPr>
          <w:rFonts w:cstheme="minorHAnsi"/>
          <w:sz w:val="20"/>
          <w:szCs w:val="20"/>
        </w:rPr>
        <w:t>z</w:t>
      </w:r>
      <w:r w:rsidR="008D068F" w:rsidRPr="00FC12DC">
        <w:rPr>
          <w:rFonts w:cstheme="minorHAnsi"/>
          <w:sz w:val="20"/>
          <w:szCs w:val="20"/>
        </w:rPr>
        <w:t xml:space="preserve">ajištění vybraných provozních služeb se přiměřeně aplikují na </w:t>
      </w:r>
      <w:r w:rsidR="00123408" w:rsidRPr="00FC12DC">
        <w:rPr>
          <w:rFonts w:cstheme="minorHAnsi"/>
          <w:sz w:val="20"/>
          <w:szCs w:val="20"/>
        </w:rPr>
        <w:t>přemístění</w:t>
      </w:r>
      <w:r w:rsidR="008D068F" w:rsidRPr="00FC12DC">
        <w:rPr>
          <w:rFonts w:cstheme="minorHAnsi"/>
          <w:sz w:val="20"/>
          <w:szCs w:val="20"/>
        </w:rPr>
        <w:t xml:space="preserve"> </w:t>
      </w:r>
      <w:r w:rsidR="00123408" w:rsidRPr="00FC12DC">
        <w:rPr>
          <w:rFonts w:cstheme="minorHAnsi"/>
          <w:sz w:val="20"/>
          <w:szCs w:val="20"/>
        </w:rPr>
        <w:t>SAU</w:t>
      </w:r>
      <w:r w:rsidR="008D068F" w:rsidRPr="00FC12DC">
        <w:rPr>
          <w:rFonts w:cstheme="minorHAnsi"/>
          <w:sz w:val="20"/>
          <w:szCs w:val="20"/>
        </w:rPr>
        <w:t>.</w:t>
      </w:r>
      <w:bookmarkEnd w:id="12"/>
    </w:p>
    <w:p w:rsidR="005228D6" w:rsidRPr="00FC12DC" w:rsidRDefault="00B41A91" w:rsidP="005228D6">
      <w:pPr>
        <w:rPr>
          <w:rFonts w:cstheme="minorHAnsi"/>
          <w:sz w:val="20"/>
          <w:szCs w:val="20"/>
        </w:rPr>
      </w:pPr>
      <w:r w:rsidRPr="00FC12DC">
        <w:rPr>
          <w:rFonts w:cstheme="minorHAnsi"/>
          <w:sz w:val="20"/>
          <w:szCs w:val="20"/>
        </w:rPr>
        <w:t>Dodavatel</w:t>
      </w:r>
      <w:r w:rsidR="00BD57A2" w:rsidRPr="00FC12DC">
        <w:rPr>
          <w:rFonts w:cstheme="minorHAnsi"/>
          <w:sz w:val="20"/>
          <w:szCs w:val="20"/>
        </w:rPr>
        <w:t xml:space="preserve"> </w:t>
      </w:r>
      <w:r w:rsidR="005228D6" w:rsidRPr="00FC12DC">
        <w:rPr>
          <w:rFonts w:cstheme="minorHAnsi"/>
          <w:sz w:val="20"/>
          <w:szCs w:val="20"/>
        </w:rPr>
        <w:t xml:space="preserve">zajistí poskytování </w:t>
      </w:r>
      <w:r w:rsidR="00123408" w:rsidRPr="00FC12DC">
        <w:rPr>
          <w:rFonts w:cstheme="minorHAnsi"/>
          <w:sz w:val="20"/>
          <w:szCs w:val="20"/>
        </w:rPr>
        <w:t>přemístění SAU</w:t>
      </w:r>
      <w:r w:rsidR="005228D6" w:rsidRPr="00FC12DC">
        <w:rPr>
          <w:rFonts w:cstheme="minorHAnsi"/>
          <w:sz w:val="20"/>
          <w:szCs w:val="20"/>
        </w:rPr>
        <w:t xml:space="preserve"> takovými pracovníky, jejichž zkušenosti, odborné znalosti a</w:t>
      </w:r>
      <w:r w:rsidR="00376C2A" w:rsidRPr="00FC12DC">
        <w:rPr>
          <w:rFonts w:cstheme="minorHAnsi"/>
          <w:sz w:val="20"/>
          <w:szCs w:val="20"/>
        </w:rPr>
        <w:t> </w:t>
      </w:r>
      <w:r w:rsidR="005228D6" w:rsidRPr="00FC12DC">
        <w:rPr>
          <w:rFonts w:cstheme="minorHAnsi"/>
          <w:sz w:val="20"/>
          <w:szCs w:val="20"/>
        </w:rPr>
        <w:t xml:space="preserve">vzdělání zaručují maximální možnou efektivitu jejich poskytování. Součástí </w:t>
      </w:r>
      <w:r w:rsidR="00123408" w:rsidRPr="00FC12DC">
        <w:rPr>
          <w:rFonts w:cstheme="minorHAnsi"/>
          <w:sz w:val="20"/>
          <w:szCs w:val="20"/>
        </w:rPr>
        <w:t xml:space="preserve">přemístění SAU </w:t>
      </w:r>
      <w:r w:rsidR="005228D6" w:rsidRPr="00FC12DC">
        <w:rPr>
          <w:rFonts w:cstheme="minorHAnsi"/>
          <w:sz w:val="20"/>
          <w:szCs w:val="20"/>
        </w:rPr>
        <w:t xml:space="preserve">je </w:t>
      </w:r>
      <w:proofErr w:type="spellStart"/>
      <w:r w:rsidR="005228D6" w:rsidRPr="00FC12DC">
        <w:rPr>
          <w:rFonts w:cstheme="minorHAnsi"/>
          <w:sz w:val="20"/>
          <w:szCs w:val="20"/>
        </w:rPr>
        <w:t>znovuzprovoznění</w:t>
      </w:r>
      <w:proofErr w:type="spellEnd"/>
      <w:r w:rsidR="005228D6" w:rsidRPr="00FC12DC">
        <w:rPr>
          <w:rFonts w:cstheme="minorHAnsi"/>
          <w:sz w:val="20"/>
          <w:szCs w:val="20"/>
        </w:rPr>
        <w:t xml:space="preserve"> </w:t>
      </w:r>
      <w:r w:rsidR="00123408" w:rsidRPr="00FC12DC">
        <w:rPr>
          <w:rFonts w:cstheme="minorHAnsi"/>
          <w:sz w:val="20"/>
          <w:szCs w:val="20"/>
        </w:rPr>
        <w:t>SAU</w:t>
      </w:r>
      <w:r w:rsidR="005228D6" w:rsidRPr="00FC12DC">
        <w:rPr>
          <w:rFonts w:cstheme="minorHAnsi"/>
          <w:sz w:val="20"/>
          <w:szCs w:val="20"/>
        </w:rPr>
        <w:t xml:space="preserve"> v místě přesunu včetně obnovení poskytování všech plnění dle Smlouvy.</w:t>
      </w:r>
    </w:p>
    <w:p w:rsidR="00BD57A2" w:rsidRPr="00FC12DC" w:rsidRDefault="00BD57A2" w:rsidP="005228D6">
      <w:pPr>
        <w:rPr>
          <w:rFonts w:cstheme="minorHAnsi"/>
          <w:sz w:val="20"/>
          <w:szCs w:val="20"/>
        </w:rPr>
      </w:pPr>
      <w:r w:rsidRPr="00FC12DC">
        <w:rPr>
          <w:rFonts w:cstheme="minorHAnsi"/>
          <w:sz w:val="20"/>
          <w:szCs w:val="20"/>
        </w:rPr>
        <w:t xml:space="preserve">Objednatel stanoví závazný harmonogram pro </w:t>
      </w:r>
      <w:r w:rsidR="00123408" w:rsidRPr="00FC12DC">
        <w:rPr>
          <w:rFonts w:cstheme="minorHAnsi"/>
          <w:sz w:val="20"/>
          <w:szCs w:val="20"/>
        </w:rPr>
        <w:t>přemístění SAU</w:t>
      </w:r>
      <w:r w:rsidRPr="00FC12DC">
        <w:rPr>
          <w:rFonts w:cstheme="minorHAnsi"/>
          <w:sz w:val="20"/>
          <w:szCs w:val="20"/>
        </w:rPr>
        <w:t>.</w:t>
      </w:r>
    </w:p>
    <w:p w:rsidR="005C7EFB" w:rsidRPr="00FC12DC" w:rsidRDefault="005C7EFB" w:rsidP="00A12839">
      <w:pPr>
        <w:ind w:left="1418" w:hanging="1418"/>
        <w:rPr>
          <w:rFonts w:cstheme="minorHAnsi"/>
          <w:sz w:val="20"/>
          <w:szCs w:val="20"/>
        </w:rPr>
      </w:pPr>
    </w:p>
    <w:p w:rsidR="005F0417" w:rsidRPr="000F3B79" w:rsidRDefault="005F0417" w:rsidP="0050447D">
      <w:pPr>
        <w:rPr>
          <w:rFonts w:cstheme="minorHAnsi"/>
        </w:rPr>
      </w:pPr>
    </w:p>
    <w:sectPr w:rsidR="005F0417" w:rsidRPr="000F3B79" w:rsidSect="00D579E5">
      <w:footerReference w:type="default" r:id="rId13"/>
      <w:pgSz w:w="11906" w:h="16838"/>
      <w:pgMar w:top="1021" w:right="1021" w:bottom="1021" w:left="102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72A794" w15:done="0"/>
  <w15:commentEx w15:paraId="1F4826C3" w15:done="0"/>
  <w15:commentEx w15:paraId="2E03B6F2" w15:done="0"/>
  <w15:commentEx w15:paraId="5F8E2CEA" w15:done="0"/>
  <w15:commentEx w15:paraId="6C5E0664" w15:done="0"/>
  <w15:commentEx w15:paraId="2E5C46BB" w15:done="0"/>
  <w15:commentEx w15:paraId="54D46EC7" w15:done="0"/>
  <w15:commentEx w15:paraId="43272DF6" w15:done="0"/>
  <w15:commentEx w15:paraId="2D419D52" w15:done="0"/>
  <w15:commentEx w15:paraId="1FB9A43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22A" w:rsidRDefault="00E2122A" w:rsidP="00FB5A3E">
      <w:pPr>
        <w:spacing w:after="0" w:line="240" w:lineRule="auto"/>
      </w:pPr>
      <w:r>
        <w:separator/>
      </w:r>
    </w:p>
  </w:endnote>
  <w:endnote w:type="continuationSeparator" w:id="0">
    <w:p w:rsidR="00E2122A" w:rsidRDefault="00E2122A" w:rsidP="00FB5A3E">
      <w:pPr>
        <w:spacing w:after="0" w:line="240" w:lineRule="auto"/>
      </w:pPr>
      <w:r>
        <w:continuationSeparator/>
      </w:r>
    </w:p>
  </w:endnote>
  <w:endnote w:type="continuationNotice" w:id="1">
    <w:p w:rsidR="00E2122A" w:rsidRDefault="00E2122A">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Noto Sans Symbols">
    <w:altName w:val="Times New Roman"/>
    <w:charset w:val="00"/>
    <w:family w:val="auto"/>
    <w:pitch w:val="default"/>
    <w:sig w:usb0="00000000" w:usb1="00000000" w:usb2="00000000" w:usb3="00000000" w:csb0="00000000"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Gill Sans MT">
    <w:altName w:val="Arial"/>
    <w:charset w:val="EE"/>
    <w:family w:val="swiss"/>
    <w:pitch w:val="variable"/>
    <w:sig w:usb0="00000001" w:usb1="00000000" w:usb2="00000000" w:usb3="00000000" w:csb0="00000003" w:csb1="00000000"/>
  </w:font>
  <w:font w:name="Cambria Math">
    <w:panose1 w:val="02040503050406030204"/>
    <w:charset w:val="EE"/>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5273755"/>
      <w:docPartObj>
        <w:docPartGallery w:val="Page Numbers (Bottom of Page)"/>
        <w:docPartUnique/>
      </w:docPartObj>
    </w:sdtPr>
    <w:sdtEndPr>
      <w:rPr>
        <w:sz w:val="16"/>
        <w:szCs w:val="16"/>
      </w:rPr>
    </w:sdtEndPr>
    <w:sdtContent>
      <w:p w:rsidR="005131E8" w:rsidRPr="00683EB7" w:rsidRDefault="0001522B">
        <w:pPr>
          <w:pStyle w:val="Zpat"/>
          <w:jc w:val="right"/>
          <w:rPr>
            <w:sz w:val="16"/>
            <w:szCs w:val="16"/>
          </w:rPr>
        </w:pPr>
        <w:r w:rsidRPr="00683EB7">
          <w:rPr>
            <w:sz w:val="16"/>
            <w:szCs w:val="16"/>
          </w:rPr>
          <w:fldChar w:fldCharType="begin"/>
        </w:r>
        <w:r w:rsidR="005131E8" w:rsidRPr="00683EB7">
          <w:rPr>
            <w:sz w:val="16"/>
            <w:szCs w:val="16"/>
          </w:rPr>
          <w:instrText>PAGE   \* MERGEFORMAT</w:instrText>
        </w:r>
        <w:r w:rsidRPr="00683EB7">
          <w:rPr>
            <w:sz w:val="16"/>
            <w:szCs w:val="16"/>
          </w:rPr>
          <w:fldChar w:fldCharType="separate"/>
        </w:r>
        <w:r w:rsidR="00644A6D">
          <w:rPr>
            <w:noProof/>
            <w:sz w:val="16"/>
            <w:szCs w:val="16"/>
          </w:rPr>
          <w:t>1</w:t>
        </w:r>
        <w:r w:rsidRPr="00683EB7">
          <w:rPr>
            <w:sz w:val="16"/>
            <w:szCs w:val="16"/>
          </w:rPr>
          <w:fldChar w:fldCharType="end"/>
        </w:r>
      </w:p>
    </w:sdtContent>
  </w:sdt>
  <w:p w:rsidR="005131E8" w:rsidRDefault="005131E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22A" w:rsidRDefault="00E2122A" w:rsidP="00FB5A3E">
      <w:pPr>
        <w:spacing w:after="0" w:line="240" w:lineRule="auto"/>
      </w:pPr>
      <w:r>
        <w:separator/>
      </w:r>
    </w:p>
  </w:footnote>
  <w:footnote w:type="continuationSeparator" w:id="0">
    <w:p w:rsidR="00E2122A" w:rsidRDefault="00E2122A" w:rsidP="00FB5A3E">
      <w:pPr>
        <w:spacing w:after="0" w:line="240" w:lineRule="auto"/>
      </w:pPr>
      <w:r>
        <w:continuationSeparator/>
      </w:r>
    </w:p>
  </w:footnote>
  <w:footnote w:type="continuationNotice" w:id="1">
    <w:p w:rsidR="00E2122A" w:rsidRDefault="00E2122A">
      <w:pPr>
        <w:spacing w:after="0" w:line="240" w:lineRule="auto"/>
      </w:pPr>
    </w:p>
  </w:footnote>
  <w:footnote w:id="2">
    <w:p w:rsidR="005131E8" w:rsidRDefault="005131E8">
      <w:pPr>
        <w:pStyle w:val="Textpoznpodarou"/>
      </w:pPr>
      <w:r>
        <w:rPr>
          <w:rStyle w:val="Znakapoznpodarou"/>
        </w:rPr>
        <w:footnoteRef/>
      </w:r>
      <w:r>
        <w:t xml:space="preserve"> Termíny jednotlivých milníků (prototypů) stanoví Dodavatel v nabídce ve shodě s dále uvedenými požadavky.</w:t>
      </w:r>
    </w:p>
  </w:footnote>
  <w:footnote w:id="3">
    <w:p w:rsidR="005131E8" w:rsidRPr="00242496" w:rsidRDefault="005131E8">
      <w:pPr>
        <w:pStyle w:val="Textpoznpodarou"/>
        <w:rPr>
          <w:sz w:val="16"/>
          <w:szCs w:val="16"/>
        </w:rPr>
      </w:pPr>
      <w:r w:rsidRPr="00242496">
        <w:rPr>
          <w:rStyle w:val="Znakapoznpodarou"/>
          <w:sz w:val="16"/>
          <w:szCs w:val="16"/>
        </w:rPr>
        <w:footnoteRef/>
      </w:r>
      <w:r w:rsidRPr="00242496">
        <w:rPr>
          <w:sz w:val="16"/>
          <w:szCs w:val="16"/>
        </w:rPr>
        <w:t xml:space="preserve"> Pro zamezení pochybností se uvádí, že </w:t>
      </w:r>
      <w:r>
        <w:rPr>
          <w:sz w:val="16"/>
          <w:szCs w:val="16"/>
        </w:rPr>
        <w:t>Katalog požadavků</w:t>
      </w:r>
      <w:r w:rsidRPr="00242496">
        <w:rPr>
          <w:sz w:val="16"/>
          <w:szCs w:val="16"/>
        </w:rPr>
        <w:t xml:space="preserve"> slouží </w:t>
      </w:r>
      <w:r>
        <w:rPr>
          <w:sz w:val="16"/>
          <w:szCs w:val="16"/>
        </w:rPr>
        <w:t xml:space="preserve">primárně </w:t>
      </w:r>
      <w:r w:rsidRPr="00242496">
        <w:rPr>
          <w:sz w:val="16"/>
          <w:szCs w:val="16"/>
        </w:rPr>
        <w:t xml:space="preserve">pro potřeby </w:t>
      </w:r>
      <w:r>
        <w:rPr>
          <w:sz w:val="16"/>
          <w:szCs w:val="16"/>
        </w:rPr>
        <w:t>zadávacího</w:t>
      </w:r>
      <w:r w:rsidRPr="00242496">
        <w:rPr>
          <w:sz w:val="16"/>
          <w:szCs w:val="16"/>
        </w:rPr>
        <w:t xml:space="preserve"> řízení a </w:t>
      </w:r>
      <w:r>
        <w:rPr>
          <w:sz w:val="16"/>
          <w:szCs w:val="16"/>
        </w:rPr>
        <w:t>jeho</w:t>
      </w:r>
      <w:r w:rsidRPr="00242496">
        <w:rPr>
          <w:sz w:val="16"/>
          <w:szCs w:val="16"/>
        </w:rPr>
        <w:t xml:space="preserve"> cílem je poskytnout </w:t>
      </w:r>
      <w:r>
        <w:rPr>
          <w:sz w:val="16"/>
          <w:szCs w:val="16"/>
        </w:rPr>
        <w:t>Dodavateli</w:t>
      </w:r>
      <w:r w:rsidRPr="00242496">
        <w:rPr>
          <w:sz w:val="16"/>
          <w:szCs w:val="16"/>
        </w:rPr>
        <w:t xml:space="preserve"> informace v takové detailu, aby byl schopen sestavit a předložit odpovídající kvalifikovanou nabídku. Předmětem </w:t>
      </w:r>
      <w:r>
        <w:rPr>
          <w:sz w:val="16"/>
          <w:szCs w:val="16"/>
        </w:rPr>
        <w:t xml:space="preserve">implementační </w:t>
      </w:r>
      <w:r w:rsidRPr="00242496">
        <w:rPr>
          <w:sz w:val="16"/>
          <w:szCs w:val="16"/>
        </w:rPr>
        <w:t xml:space="preserve">analýzy je upřesnění a/nebo doplnění informací a požadavků poskytnutých v rámci </w:t>
      </w:r>
      <w:r>
        <w:rPr>
          <w:sz w:val="16"/>
          <w:szCs w:val="16"/>
        </w:rPr>
        <w:t>Katalogu požadavků</w:t>
      </w:r>
      <w:r w:rsidRPr="00242496">
        <w:rPr>
          <w:sz w:val="16"/>
          <w:szCs w:val="16"/>
        </w:rPr>
        <w:t xml:space="preserve"> tak, aby na základě upřesněných informací bylo možné navrhnout </w:t>
      </w:r>
      <w:r>
        <w:rPr>
          <w:sz w:val="16"/>
          <w:szCs w:val="16"/>
        </w:rPr>
        <w:t xml:space="preserve">detailní </w:t>
      </w:r>
      <w:r w:rsidRPr="00242496">
        <w:rPr>
          <w:sz w:val="16"/>
          <w:szCs w:val="16"/>
        </w:rPr>
        <w:t>architekturu a detailní design řešení.</w:t>
      </w:r>
    </w:p>
  </w:footnote>
  <w:footnote w:id="4">
    <w:p w:rsidR="005131E8" w:rsidRPr="00C511CD" w:rsidRDefault="005131E8" w:rsidP="00C511CD">
      <w:pPr>
        <w:spacing w:after="120"/>
        <w:rPr>
          <w:sz w:val="16"/>
          <w:szCs w:val="16"/>
        </w:rPr>
      </w:pPr>
      <w:r>
        <w:rPr>
          <w:rStyle w:val="Znakapoznpodarou"/>
        </w:rPr>
        <w:footnoteRef/>
      </w:r>
      <w:r>
        <w:t xml:space="preserve"> </w:t>
      </w:r>
      <w:r w:rsidRPr="00C511CD">
        <w:rPr>
          <w:sz w:val="16"/>
          <w:szCs w:val="16"/>
        </w:rPr>
        <w:t xml:space="preserve">Odkaz na stránky výrobce s informacemi o aktuální verzi firewall (novější verze než verze </w:t>
      </w:r>
      <w:r>
        <w:rPr>
          <w:sz w:val="16"/>
          <w:szCs w:val="16"/>
        </w:rPr>
        <w:t>Objednatele</w:t>
      </w:r>
      <w:r w:rsidRPr="00C511CD">
        <w:rPr>
          <w:sz w:val="16"/>
          <w:szCs w:val="16"/>
        </w:rPr>
        <w:t>):</w:t>
      </w:r>
    </w:p>
    <w:p w:rsidR="005131E8" w:rsidRPr="00C511CD" w:rsidRDefault="0001522B" w:rsidP="00C511CD">
      <w:pPr>
        <w:pStyle w:val="Textpoznpodarou"/>
        <w:rPr>
          <w:sz w:val="16"/>
          <w:szCs w:val="16"/>
        </w:rPr>
      </w:pPr>
      <w:hyperlink r:id="rId1" w:history="1">
        <w:r w:rsidR="005131E8" w:rsidRPr="00C511CD">
          <w:rPr>
            <w:rStyle w:val="Hypertextovodkaz"/>
            <w:szCs w:val="16"/>
          </w:rPr>
          <w:t>https://www.fortinet.com/content/dam/fortinet/assets/data-sheets/FortiGate_300E.pdf</w:t>
        </w:r>
      </w:hyperlink>
    </w:p>
  </w:footnote>
  <w:footnote w:id="5">
    <w:p w:rsidR="005131E8" w:rsidRDefault="005131E8" w:rsidP="00750D1E">
      <w:pPr>
        <w:pStyle w:val="Textpoznpodarou"/>
      </w:pPr>
      <w:r w:rsidRPr="00411A05">
        <w:rPr>
          <w:rStyle w:val="Znakapoznpodarou"/>
          <w:sz w:val="16"/>
          <w:szCs w:val="16"/>
        </w:rPr>
        <w:footnoteRef/>
      </w:r>
      <w:r w:rsidRPr="00411A05">
        <w:rPr>
          <w:sz w:val="16"/>
          <w:szCs w:val="16"/>
        </w:rPr>
        <w:t xml:space="preserve"> Objednatel </w:t>
      </w:r>
      <w:r>
        <w:rPr>
          <w:sz w:val="16"/>
          <w:szCs w:val="16"/>
        </w:rPr>
        <w:t>ne</w:t>
      </w:r>
      <w:r w:rsidRPr="00411A05">
        <w:rPr>
          <w:sz w:val="16"/>
          <w:szCs w:val="16"/>
        </w:rPr>
        <w:t xml:space="preserve">nabízí pro potřeby plnění veřejné zakázky </w:t>
      </w:r>
      <w:r>
        <w:rPr>
          <w:sz w:val="16"/>
          <w:szCs w:val="16"/>
        </w:rPr>
        <w:t>možnost využití licencí HW či SW produktů, neboť žádnými volnými licencemi vhodnými pro řešení SAU nedisponuje.</w:t>
      </w:r>
    </w:p>
  </w:footnote>
  <w:footnote w:id="6">
    <w:p w:rsidR="005131E8" w:rsidRPr="00411A05" w:rsidRDefault="005131E8" w:rsidP="00750D1E">
      <w:pPr>
        <w:pStyle w:val="Textpoznpodarou"/>
        <w:rPr>
          <w:sz w:val="16"/>
          <w:szCs w:val="16"/>
        </w:rPr>
      </w:pPr>
      <w:r>
        <w:rPr>
          <w:rStyle w:val="Znakapoznpodarou"/>
        </w:rPr>
        <w:footnoteRef/>
      </w:r>
      <w:r>
        <w:t xml:space="preserve"> </w:t>
      </w:r>
      <w:r w:rsidRPr="00411A05">
        <w:rPr>
          <w:sz w:val="16"/>
          <w:szCs w:val="16"/>
        </w:rPr>
        <w:t xml:space="preserve">Pro vyloučení všech pochybností Objednatel konstatuje, že nedílnou součástí dodávky a nasazení Díla je zajištění dodání potřebných licencí a zprovoznění </w:t>
      </w:r>
      <w:r>
        <w:rPr>
          <w:sz w:val="16"/>
          <w:szCs w:val="16"/>
        </w:rPr>
        <w:t xml:space="preserve">HW a </w:t>
      </w:r>
      <w:r w:rsidRPr="00411A05">
        <w:rPr>
          <w:sz w:val="16"/>
          <w:szCs w:val="16"/>
        </w:rPr>
        <w:t xml:space="preserve">SW platformy Díla, kdy SW platformou Díla se rozumí soubor software </w:t>
      </w:r>
      <w:r>
        <w:rPr>
          <w:sz w:val="16"/>
          <w:szCs w:val="16"/>
        </w:rPr>
        <w:t>Dodavatel</w:t>
      </w:r>
      <w:r w:rsidRPr="00411A05">
        <w:rPr>
          <w:sz w:val="16"/>
          <w:szCs w:val="16"/>
        </w:rPr>
        <w:t xml:space="preserve">em nevyvíjeného výhradně pro účely </w:t>
      </w:r>
      <w:r>
        <w:rPr>
          <w:sz w:val="16"/>
          <w:szCs w:val="16"/>
        </w:rPr>
        <w:t>SAU</w:t>
      </w:r>
      <w:r w:rsidRPr="00411A05">
        <w:rPr>
          <w:sz w:val="16"/>
          <w:szCs w:val="16"/>
        </w:rPr>
        <w:t xml:space="preserve"> (tj. tohoto zadávacího řízení), který je nezbytný pro řádné nasazení a provoz Díla (</w:t>
      </w:r>
      <w:proofErr w:type="gramStart"/>
      <w:r w:rsidRPr="00411A05">
        <w:rPr>
          <w:sz w:val="16"/>
          <w:szCs w:val="16"/>
        </w:rPr>
        <w:t>operační</w:t>
      </w:r>
      <w:proofErr w:type="gramEnd"/>
      <w:r w:rsidRPr="00411A05">
        <w:rPr>
          <w:sz w:val="16"/>
          <w:szCs w:val="16"/>
        </w:rPr>
        <w:t xml:space="preserve"> sytém, databáze, </w:t>
      </w:r>
      <w:proofErr w:type="spellStart"/>
      <w:r w:rsidRPr="00411A05">
        <w:rPr>
          <w:sz w:val="16"/>
          <w:szCs w:val="16"/>
        </w:rPr>
        <w:t>pluginy</w:t>
      </w:r>
      <w:proofErr w:type="spellEnd"/>
      <w:r w:rsidRPr="00411A05">
        <w:rPr>
          <w:sz w:val="16"/>
          <w:szCs w:val="16"/>
        </w:rPr>
        <w:t xml:space="preserve"> aj</w:t>
      </w:r>
      <w:r w:rsidRPr="00177CB0">
        <w:rPr>
          <w:sz w:val="16"/>
          <w:szCs w:val="16"/>
        </w:rPr>
        <w:t>.). Z</w:t>
      </w:r>
      <w:r w:rsidRPr="00DC0BEB">
        <w:rPr>
          <w:sz w:val="16"/>
          <w:szCs w:val="16"/>
        </w:rPr>
        <w:t xml:space="preserve">ajištění a správa síťové konektivity </w:t>
      </w:r>
      <w:proofErr w:type="gramStart"/>
      <w:r w:rsidRPr="00DC0BEB">
        <w:rPr>
          <w:b/>
          <w:sz w:val="16"/>
          <w:szCs w:val="16"/>
        </w:rPr>
        <w:t>není</w:t>
      </w:r>
      <w:proofErr w:type="gramEnd"/>
      <w:r w:rsidRPr="00DC0BEB">
        <w:rPr>
          <w:b/>
          <w:sz w:val="16"/>
          <w:szCs w:val="16"/>
        </w:rPr>
        <w:t xml:space="preserve"> součástí smluvního plnění</w:t>
      </w:r>
      <w:r w:rsidRPr="00DC0BEB">
        <w:rPr>
          <w:sz w:val="16"/>
          <w:szCs w:val="16"/>
        </w:rPr>
        <w:t xml:space="preserve"> a zajišťuje je Objednatel v návaznosti na obdrženou specifikaci Dodavatele, resp. dodání Dokumentace</w:t>
      </w:r>
      <w:r w:rsidRPr="00177CB0">
        <w:rPr>
          <w:sz w:val="16"/>
          <w:szCs w:val="16"/>
        </w:rPr>
        <w:t>.</w:t>
      </w:r>
    </w:p>
  </w:footnote>
  <w:footnote w:id="7">
    <w:p w:rsidR="005131E8" w:rsidRPr="00C950B6" w:rsidRDefault="005131E8" w:rsidP="00A37DA0">
      <w:pPr>
        <w:pStyle w:val="Textpoznpodarou"/>
        <w:rPr>
          <w:sz w:val="16"/>
          <w:szCs w:val="16"/>
        </w:rPr>
      </w:pPr>
      <w:r w:rsidRPr="00C950B6">
        <w:rPr>
          <w:rStyle w:val="Znakapoznpodarou"/>
          <w:sz w:val="16"/>
          <w:szCs w:val="16"/>
        </w:rPr>
        <w:footnoteRef/>
      </w:r>
      <w:r w:rsidRPr="00C950B6">
        <w:rPr>
          <w:sz w:val="16"/>
          <w:szCs w:val="16"/>
        </w:rPr>
        <w:t xml:space="preserve"> </w:t>
      </w:r>
      <w:r>
        <w:rPr>
          <w:sz w:val="16"/>
          <w:szCs w:val="16"/>
        </w:rPr>
        <w:t xml:space="preserve">Pro zabránění pochybností Objednatel stanoví, že Dodavatel může využít jinou technologii, než je </w:t>
      </w:r>
      <w:r w:rsidRPr="00C950B6">
        <w:rPr>
          <w:sz w:val="16"/>
          <w:szCs w:val="16"/>
        </w:rPr>
        <w:t>technologická platforma F5 BIG-IP</w:t>
      </w:r>
      <w:r>
        <w:rPr>
          <w:sz w:val="16"/>
          <w:szCs w:val="16"/>
        </w:rPr>
        <w:t>.</w:t>
      </w:r>
      <w:r w:rsidRPr="00C950B6">
        <w:rPr>
          <w:sz w:val="16"/>
          <w:szCs w:val="16"/>
        </w:rPr>
        <w:t xml:space="preserve"> </w:t>
      </w:r>
      <w:proofErr w:type="gramStart"/>
      <w:r>
        <w:rPr>
          <w:sz w:val="16"/>
          <w:szCs w:val="16"/>
        </w:rPr>
        <w:t xml:space="preserve">Objednatel </w:t>
      </w:r>
      <w:r w:rsidRPr="00C950B6">
        <w:rPr>
          <w:sz w:val="16"/>
          <w:szCs w:val="16"/>
        </w:rPr>
        <w:t xml:space="preserve"> </w:t>
      </w:r>
      <w:r>
        <w:rPr>
          <w:sz w:val="16"/>
          <w:szCs w:val="16"/>
        </w:rPr>
        <w:t>tedy</w:t>
      </w:r>
      <w:proofErr w:type="gramEnd"/>
      <w:r w:rsidRPr="00C950B6">
        <w:rPr>
          <w:sz w:val="16"/>
          <w:szCs w:val="16"/>
        </w:rPr>
        <w:t xml:space="preserve"> </w:t>
      </w:r>
      <w:r>
        <w:rPr>
          <w:sz w:val="16"/>
          <w:szCs w:val="16"/>
        </w:rPr>
        <w:t xml:space="preserve">nijak </w:t>
      </w:r>
      <w:r w:rsidRPr="00C950B6">
        <w:rPr>
          <w:sz w:val="16"/>
          <w:szCs w:val="16"/>
        </w:rPr>
        <w:t>neomezuje volbou technologie F5 BIG-IP návrh řešení SAU.</w:t>
      </w:r>
      <w:r>
        <w:rPr>
          <w:sz w:val="16"/>
          <w:szCs w:val="16"/>
        </w:rPr>
        <w:t xml:space="preserve"> </w:t>
      </w:r>
      <w:r w:rsidRPr="00C950B6">
        <w:rPr>
          <w:sz w:val="16"/>
          <w:szCs w:val="16"/>
        </w:rPr>
        <w:t>Použití jakýchkoliv jiných technologií</w:t>
      </w:r>
      <w:r>
        <w:rPr>
          <w:sz w:val="16"/>
          <w:szCs w:val="16"/>
        </w:rPr>
        <w:t>,</w:t>
      </w:r>
      <w:r w:rsidRPr="00C950B6">
        <w:rPr>
          <w:sz w:val="16"/>
          <w:szCs w:val="16"/>
        </w:rPr>
        <w:t xml:space="preserve"> než </w:t>
      </w:r>
      <w:r>
        <w:rPr>
          <w:sz w:val="16"/>
          <w:szCs w:val="16"/>
        </w:rPr>
        <w:t xml:space="preserve">je </w:t>
      </w:r>
      <w:r w:rsidRPr="00C950B6">
        <w:rPr>
          <w:sz w:val="16"/>
          <w:szCs w:val="16"/>
        </w:rPr>
        <w:t>uvedená</w:t>
      </w:r>
      <w:r>
        <w:rPr>
          <w:sz w:val="16"/>
          <w:szCs w:val="16"/>
        </w:rPr>
        <w:t xml:space="preserve"> </w:t>
      </w:r>
      <w:r w:rsidRPr="00C950B6">
        <w:rPr>
          <w:sz w:val="16"/>
          <w:szCs w:val="16"/>
        </w:rPr>
        <w:t xml:space="preserve">technologická platforma F5 BIG-IP, </w:t>
      </w:r>
      <w:r>
        <w:rPr>
          <w:sz w:val="16"/>
          <w:szCs w:val="16"/>
        </w:rPr>
        <w:t xml:space="preserve">je možné. Dodavatel však musí v nabídce prokazatelně zdůvodnit, že jím zvolená technologie splňuje plně funkční požadavky Objednatele na technologii F5 BIG-IP (v rozsahu </w:t>
      </w:r>
      <w:r w:rsidRPr="00C950B6">
        <w:rPr>
          <w:sz w:val="16"/>
          <w:szCs w:val="16"/>
        </w:rPr>
        <w:t>modul</w:t>
      </w:r>
      <w:r>
        <w:rPr>
          <w:sz w:val="16"/>
          <w:szCs w:val="16"/>
        </w:rPr>
        <w:t>ů</w:t>
      </w:r>
      <w:r w:rsidRPr="00C950B6">
        <w:rPr>
          <w:sz w:val="16"/>
          <w:szCs w:val="16"/>
        </w:rPr>
        <w:t xml:space="preserve"> APM, LTM a ASM</w:t>
      </w:r>
      <w:r>
        <w:rPr>
          <w:sz w:val="16"/>
          <w:szCs w:val="16"/>
        </w:rPr>
        <w:t>) uvedené v Katalogu požadavků, a to minimálně na shodné úrovni z pohledu funkčních a bezpečnostních vlastností.</w:t>
      </w:r>
    </w:p>
  </w:footnote>
  <w:footnote w:id="8">
    <w:p w:rsidR="005131E8" w:rsidRPr="00FA286A" w:rsidRDefault="005131E8">
      <w:pPr>
        <w:pStyle w:val="Textpoznpodarou"/>
        <w:rPr>
          <w:sz w:val="16"/>
          <w:szCs w:val="16"/>
        </w:rPr>
      </w:pPr>
      <w:r w:rsidRPr="00FA286A">
        <w:rPr>
          <w:rStyle w:val="Znakapoznpodarou"/>
          <w:sz w:val="16"/>
          <w:szCs w:val="16"/>
        </w:rPr>
        <w:footnoteRef/>
      </w:r>
      <w:r w:rsidRPr="00FA286A">
        <w:rPr>
          <w:sz w:val="16"/>
          <w:szCs w:val="16"/>
        </w:rPr>
        <w:t xml:space="preserve"> Pokud nebude v době implementace SAU aplikace příslušného typu dostupná</w:t>
      </w:r>
      <w:r>
        <w:rPr>
          <w:sz w:val="16"/>
          <w:szCs w:val="16"/>
        </w:rPr>
        <w:t xml:space="preserve"> (tj. např. nebude k dispozici žádná aktivní aplikace)</w:t>
      </w:r>
      <w:r w:rsidRPr="00FA286A">
        <w:rPr>
          <w:sz w:val="16"/>
          <w:szCs w:val="16"/>
        </w:rPr>
        <w:t xml:space="preserve">, může Dodavatel využít diagnostické aplikace anebo jiné </w:t>
      </w:r>
      <w:proofErr w:type="spellStart"/>
      <w:r w:rsidRPr="00FA286A">
        <w:rPr>
          <w:sz w:val="16"/>
          <w:szCs w:val="16"/>
        </w:rPr>
        <w:t>mock</w:t>
      </w:r>
      <w:proofErr w:type="spellEnd"/>
      <w:r w:rsidRPr="00FA286A">
        <w:rPr>
          <w:sz w:val="16"/>
          <w:szCs w:val="16"/>
        </w:rPr>
        <w:t xml:space="preserve"> aplikace simulující chování příslušného typu aplikace.</w:t>
      </w:r>
      <w:r>
        <w:rPr>
          <w:sz w:val="16"/>
          <w:szCs w:val="16"/>
        </w:rPr>
        <w:t xml:space="preserve"> </w:t>
      </w:r>
      <w:r w:rsidRPr="00D17A76">
        <w:rPr>
          <w:sz w:val="16"/>
          <w:szCs w:val="16"/>
        </w:rPr>
        <w:t>Existující on-line služby a aplikace budou analyzovány s cílem identifikovat on-line služby, které lze upravit do podoby aktivních aplikací. Pro ostatní služby bude navrženo začlenění do řešení jednotného přihlašování metodou pasivních aplikací či metodou zachovávající stávající stav SSO.</w:t>
      </w:r>
    </w:p>
  </w:footnote>
  <w:footnote w:id="9">
    <w:p w:rsidR="005131E8" w:rsidRPr="007671D1" w:rsidRDefault="005131E8" w:rsidP="00205DE3">
      <w:pPr>
        <w:pStyle w:val="Textpoznpodarou"/>
        <w:rPr>
          <w:rFonts w:cs="Calibri"/>
          <w:sz w:val="16"/>
          <w:szCs w:val="16"/>
        </w:rPr>
      </w:pPr>
      <w:r w:rsidRPr="00DC0BEB">
        <w:rPr>
          <w:rStyle w:val="Znakapoznpodarou"/>
          <w:sz w:val="16"/>
          <w:szCs w:val="16"/>
        </w:rPr>
        <w:footnoteRef/>
      </w:r>
      <w:r w:rsidRPr="00DC0BEB">
        <w:rPr>
          <w:sz w:val="16"/>
          <w:szCs w:val="16"/>
        </w:rPr>
        <w:t xml:space="preserve"> S pololetní fakturací ve výši poloviny paušálu (vis Smlouva).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4EA6"/>
    <w:multiLevelType w:val="hybridMultilevel"/>
    <w:tmpl w:val="64E297C6"/>
    <w:lvl w:ilvl="0" w:tplc="A6D6F278">
      <w:start w:val="1"/>
      <w:numFmt w:val="decimal"/>
      <w:lvlText w:val="%1."/>
      <w:lvlJc w:val="left"/>
      <w:pPr>
        <w:ind w:left="765" w:hanging="360"/>
      </w:pPr>
      <w:rPr>
        <w:rFonts w:hint="default"/>
        <w:color w:val="auto"/>
      </w:rPr>
    </w:lvl>
    <w:lvl w:ilvl="1" w:tplc="04050019">
      <w:start w:val="1"/>
      <w:numFmt w:val="lowerLetter"/>
      <w:lvlText w:val="%2."/>
      <w:lvlJc w:val="left"/>
      <w:pPr>
        <w:ind w:left="1485" w:hanging="360"/>
      </w:pPr>
    </w:lvl>
    <w:lvl w:ilvl="2" w:tplc="0405001B">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
    <w:nsid w:val="08596724"/>
    <w:multiLevelType w:val="hybridMultilevel"/>
    <w:tmpl w:val="2BB8A7F8"/>
    <w:lvl w:ilvl="0" w:tplc="04050001">
      <w:start w:val="1"/>
      <w:numFmt w:val="bullet"/>
      <w:lvlText w:val=""/>
      <w:lvlJc w:val="left"/>
      <w:pPr>
        <w:ind w:left="720" w:hanging="360"/>
      </w:pPr>
      <w:rPr>
        <w:rFonts w:ascii="Symbol" w:hAnsi="Symbol"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979136F"/>
    <w:multiLevelType w:val="hybridMultilevel"/>
    <w:tmpl w:val="74EE30F8"/>
    <w:lvl w:ilvl="0" w:tplc="04050017">
      <w:start w:val="1"/>
      <w:numFmt w:val="lowerLetter"/>
      <w:lvlText w:val="%1)"/>
      <w:lvlJc w:val="left"/>
      <w:pPr>
        <w:ind w:left="1512" w:hanging="360"/>
      </w:pPr>
    </w:lvl>
    <w:lvl w:ilvl="1" w:tplc="04050019">
      <w:start w:val="1"/>
      <w:numFmt w:val="lowerLetter"/>
      <w:lvlText w:val="%2."/>
      <w:lvlJc w:val="left"/>
      <w:pPr>
        <w:ind w:left="2232" w:hanging="360"/>
      </w:pPr>
    </w:lvl>
    <w:lvl w:ilvl="2" w:tplc="0405001B">
      <w:start w:val="1"/>
      <w:numFmt w:val="lowerRoman"/>
      <w:lvlText w:val="%3."/>
      <w:lvlJc w:val="right"/>
      <w:pPr>
        <w:ind w:left="2952" w:hanging="180"/>
      </w:pPr>
    </w:lvl>
    <w:lvl w:ilvl="3" w:tplc="0405000F" w:tentative="1">
      <w:start w:val="1"/>
      <w:numFmt w:val="decimal"/>
      <w:lvlText w:val="%4."/>
      <w:lvlJc w:val="left"/>
      <w:pPr>
        <w:ind w:left="3672" w:hanging="360"/>
      </w:pPr>
    </w:lvl>
    <w:lvl w:ilvl="4" w:tplc="04050019" w:tentative="1">
      <w:start w:val="1"/>
      <w:numFmt w:val="lowerLetter"/>
      <w:lvlText w:val="%5."/>
      <w:lvlJc w:val="left"/>
      <w:pPr>
        <w:ind w:left="4392" w:hanging="360"/>
      </w:pPr>
    </w:lvl>
    <w:lvl w:ilvl="5" w:tplc="0405001B" w:tentative="1">
      <w:start w:val="1"/>
      <w:numFmt w:val="lowerRoman"/>
      <w:lvlText w:val="%6."/>
      <w:lvlJc w:val="right"/>
      <w:pPr>
        <w:ind w:left="5112" w:hanging="180"/>
      </w:pPr>
    </w:lvl>
    <w:lvl w:ilvl="6" w:tplc="0405000F" w:tentative="1">
      <w:start w:val="1"/>
      <w:numFmt w:val="decimal"/>
      <w:lvlText w:val="%7."/>
      <w:lvlJc w:val="left"/>
      <w:pPr>
        <w:ind w:left="5832" w:hanging="360"/>
      </w:pPr>
    </w:lvl>
    <w:lvl w:ilvl="7" w:tplc="04050019" w:tentative="1">
      <w:start w:val="1"/>
      <w:numFmt w:val="lowerLetter"/>
      <w:lvlText w:val="%8."/>
      <w:lvlJc w:val="left"/>
      <w:pPr>
        <w:ind w:left="6552" w:hanging="360"/>
      </w:pPr>
    </w:lvl>
    <w:lvl w:ilvl="8" w:tplc="0405001B" w:tentative="1">
      <w:start w:val="1"/>
      <w:numFmt w:val="lowerRoman"/>
      <w:lvlText w:val="%9."/>
      <w:lvlJc w:val="right"/>
      <w:pPr>
        <w:ind w:left="7272" w:hanging="180"/>
      </w:pPr>
    </w:lvl>
  </w:abstractNum>
  <w:abstractNum w:abstractNumId="3">
    <w:nsid w:val="0DBD4304"/>
    <w:multiLevelType w:val="hybridMultilevel"/>
    <w:tmpl w:val="BB8CA2A4"/>
    <w:lvl w:ilvl="0" w:tplc="04050005">
      <w:start w:val="1"/>
      <w:numFmt w:val="bullet"/>
      <w:lvlText w:val=""/>
      <w:lvlJc w:val="left"/>
      <w:pPr>
        <w:ind w:left="720" w:hanging="360"/>
      </w:pPr>
      <w:rPr>
        <w:rFonts w:ascii="Wingdings" w:hAnsi="Wingdings" w:hint="default"/>
      </w:rPr>
    </w:lvl>
    <w:lvl w:ilvl="1" w:tplc="0E2AA7E0">
      <w:numFmt w:val="bullet"/>
      <w:lvlText w:val="-"/>
      <w:lvlJc w:val="left"/>
      <w:pPr>
        <w:ind w:left="1785" w:hanging="705"/>
      </w:pPr>
      <w:rPr>
        <w:rFonts w:ascii="Calibri" w:eastAsiaTheme="minorHAnsi" w:hAnsi="Calibri" w:cs="Calibri" w:hint="default"/>
      </w:rPr>
    </w:lvl>
    <w:lvl w:ilvl="2" w:tplc="04050003">
      <w:start w:val="1"/>
      <w:numFmt w:val="bullet"/>
      <w:lvlText w:val="o"/>
      <w:lvlJc w:val="left"/>
      <w:pPr>
        <w:ind w:left="2160" w:hanging="360"/>
      </w:pPr>
      <w:rPr>
        <w:rFonts w:ascii="Courier New" w:hAnsi="Courier New" w:cs="Courier New"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E1D0E78"/>
    <w:multiLevelType w:val="hybridMultilevel"/>
    <w:tmpl w:val="CC44C6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EF44B60"/>
    <w:multiLevelType w:val="hybridMultilevel"/>
    <w:tmpl w:val="D0609FCE"/>
    <w:lvl w:ilvl="0" w:tplc="64FED748">
      <w:start w:val="1"/>
      <w:numFmt w:val="bullet"/>
      <w:lvlText w:val="-"/>
      <w:lvlJc w:val="left"/>
      <w:pPr>
        <w:ind w:left="360" w:hanging="360"/>
      </w:pPr>
      <w:rPr>
        <w:rFonts w:ascii="Arial" w:hAnsi="Arial" w:hint="default"/>
        <w:b w:val="0"/>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14566620"/>
    <w:multiLevelType w:val="hybridMultilevel"/>
    <w:tmpl w:val="33C226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6A622AB"/>
    <w:multiLevelType w:val="hybridMultilevel"/>
    <w:tmpl w:val="44F836F0"/>
    <w:lvl w:ilvl="0" w:tplc="910E585C">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A6C5473"/>
    <w:multiLevelType w:val="hybridMultilevel"/>
    <w:tmpl w:val="0490748E"/>
    <w:lvl w:ilvl="0" w:tplc="04050005">
      <w:start w:val="1"/>
      <w:numFmt w:val="bullet"/>
      <w:lvlText w:val=""/>
      <w:lvlJc w:val="left"/>
      <w:pPr>
        <w:ind w:left="360" w:hanging="360"/>
      </w:pPr>
      <w:rPr>
        <w:rFonts w:ascii="Wingdings" w:hAnsi="Wingdings" w:hint="default"/>
        <w:b w:val="0"/>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1D283B12"/>
    <w:multiLevelType w:val="multilevel"/>
    <w:tmpl w:val="040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EF7312A"/>
    <w:multiLevelType w:val="multilevel"/>
    <w:tmpl w:val="BBA41DAA"/>
    <w:lvl w:ilvl="0">
      <w:start w:val="1"/>
      <w:numFmt w:val="bullet"/>
      <w:lvlText w:val="-"/>
      <w:lvlJc w:val="left"/>
      <w:pPr>
        <w:ind w:left="2847" w:hanging="360"/>
      </w:pPr>
      <w:rPr>
        <w:rFonts w:ascii="Calibri" w:eastAsia="Calibri" w:hAnsi="Calibri" w:cs="Calibri"/>
      </w:rPr>
    </w:lvl>
    <w:lvl w:ilvl="1">
      <w:start w:val="1"/>
      <w:numFmt w:val="bullet"/>
      <w:lvlText w:val="o"/>
      <w:lvlJc w:val="left"/>
      <w:pPr>
        <w:ind w:left="3567" w:hanging="360"/>
      </w:pPr>
      <w:rPr>
        <w:rFonts w:ascii="Courier New" w:eastAsia="Courier New" w:hAnsi="Courier New" w:cs="Courier New"/>
      </w:rPr>
    </w:lvl>
    <w:lvl w:ilvl="2">
      <w:start w:val="1"/>
      <w:numFmt w:val="bullet"/>
      <w:lvlText w:val="▪"/>
      <w:lvlJc w:val="left"/>
      <w:pPr>
        <w:ind w:left="4287" w:hanging="360"/>
      </w:pPr>
      <w:rPr>
        <w:rFonts w:ascii="Noto Sans Symbols" w:eastAsia="Noto Sans Symbols" w:hAnsi="Noto Sans Symbols" w:cs="Noto Sans Symbols"/>
      </w:rPr>
    </w:lvl>
    <w:lvl w:ilvl="3">
      <w:start w:val="1"/>
      <w:numFmt w:val="bullet"/>
      <w:lvlText w:val="●"/>
      <w:lvlJc w:val="left"/>
      <w:pPr>
        <w:ind w:left="5007" w:hanging="360"/>
      </w:pPr>
      <w:rPr>
        <w:rFonts w:ascii="Noto Sans Symbols" w:eastAsia="Noto Sans Symbols" w:hAnsi="Noto Sans Symbols" w:cs="Noto Sans Symbols"/>
      </w:rPr>
    </w:lvl>
    <w:lvl w:ilvl="4">
      <w:start w:val="1"/>
      <w:numFmt w:val="bullet"/>
      <w:lvlText w:val="o"/>
      <w:lvlJc w:val="left"/>
      <w:pPr>
        <w:ind w:left="5727" w:hanging="360"/>
      </w:pPr>
      <w:rPr>
        <w:rFonts w:ascii="Courier New" w:eastAsia="Courier New" w:hAnsi="Courier New" w:cs="Courier New"/>
      </w:rPr>
    </w:lvl>
    <w:lvl w:ilvl="5">
      <w:start w:val="1"/>
      <w:numFmt w:val="bullet"/>
      <w:lvlText w:val="▪"/>
      <w:lvlJc w:val="left"/>
      <w:pPr>
        <w:ind w:left="6447" w:hanging="360"/>
      </w:pPr>
      <w:rPr>
        <w:rFonts w:ascii="Noto Sans Symbols" w:eastAsia="Noto Sans Symbols" w:hAnsi="Noto Sans Symbols" w:cs="Noto Sans Symbols"/>
      </w:rPr>
    </w:lvl>
    <w:lvl w:ilvl="6">
      <w:start w:val="1"/>
      <w:numFmt w:val="bullet"/>
      <w:lvlText w:val="●"/>
      <w:lvlJc w:val="left"/>
      <w:pPr>
        <w:ind w:left="7167" w:hanging="360"/>
      </w:pPr>
      <w:rPr>
        <w:rFonts w:ascii="Noto Sans Symbols" w:eastAsia="Noto Sans Symbols" w:hAnsi="Noto Sans Symbols" w:cs="Noto Sans Symbols"/>
      </w:rPr>
    </w:lvl>
    <w:lvl w:ilvl="7">
      <w:start w:val="1"/>
      <w:numFmt w:val="bullet"/>
      <w:lvlText w:val="o"/>
      <w:lvlJc w:val="left"/>
      <w:pPr>
        <w:ind w:left="7887" w:hanging="360"/>
      </w:pPr>
      <w:rPr>
        <w:rFonts w:ascii="Courier New" w:eastAsia="Courier New" w:hAnsi="Courier New" w:cs="Courier New"/>
      </w:rPr>
    </w:lvl>
    <w:lvl w:ilvl="8">
      <w:start w:val="1"/>
      <w:numFmt w:val="bullet"/>
      <w:lvlText w:val="▪"/>
      <w:lvlJc w:val="left"/>
      <w:pPr>
        <w:ind w:left="8607" w:hanging="360"/>
      </w:pPr>
      <w:rPr>
        <w:rFonts w:ascii="Noto Sans Symbols" w:eastAsia="Noto Sans Symbols" w:hAnsi="Noto Sans Symbols" w:cs="Noto Sans Symbols"/>
      </w:rPr>
    </w:lvl>
  </w:abstractNum>
  <w:abstractNum w:abstractNumId="11">
    <w:nsid w:val="211C5730"/>
    <w:multiLevelType w:val="hybridMultilevel"/>
    <w:tmpl w:val="2F2E5D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257161A"/>
    <w:multiLevelType w:val="hybridMultilevel"/>
    <w:tmpl w:val="35D6A85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89C2274"/>
    <w:multiLevelType w:val="multilevel"/>
    <w:tmpl w:val="040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A1D686E"/>
    <w:multiLevelType w:val="multilevel"/>
    <w:tmpl w:val="643A712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Nadpis8"/>
      <w:lvlText w:val="%1.%2.%3.%4.%5.%6.%7.%8"/>
      <w:lvlJc w:val="left"/>
      <w:pPr>
        <w:ind w:left="1440" w:hanging="1440"/>
      </w:pPr>
    </w:lvl>
    <w:lvl w:ilvl="8">
      <w:start w:val="1"/>
      <w:numFmt w:val="decimal"/>
      <w:lvlText w:val="%1.%2.%3.%4.%5.%6.%7.%8.%9"/>
      <w:lvlJc w:val="left"/>
      <w:pPr>
        <w:ind w:left="1584" w:hanging="1584"/>
      </w:pPr>
    </w:lvl>
  </w:abstractNum>
  <w:abstractNum w:abstractNumId="15">
    <w:nsid w:val="2C1850DA"/>
    <w:multiLevelType w:val="hybridMultilevel"/>
    <w:tmpl w:val="5E66F8AC"/>
    <w:lvl w:ilvl="0" w:tplc="A6D6F278">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71A1ECC"/>
    <w:multiLevelType w:val="hybridMultilevel"/>
    <w:tmpl w:val="3B521A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CC479F2"/>
    <w:multiLevelType w:val="hybridMultilevel"/>
    <w:tmpl w:val="FE4078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3456999"/>
    <w:multiLevelType w:val="hybridMultilevel"/>
    <w:tmpl w:val="1E04EC22"/>
    <w:lvl w:ilvl="0" w:tplc="0E2AA7E0">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B8A3451"/>
    <w:multiLevelType w:val="hybridMultilevel"/>
    <w:tmpl w:val="66C4E1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C407F41"/>
    <w:multiLevelType w:val="hybridMultilevel"/>
    <w:tmpl w:val="D07241C8"/>
    <w:lvl w:ilvl="0" w:tplc="A6D6F278">
      <w:start w:val="1"/>
      <w:numFmt w:val="decimal"/>
      <w:lvlText w:val="%1."/>
      <w:lvlJc w:val="left"/>
      <w:pPr>
        <w:ind w:left="765" w:hanging="360"/>
      </w:pPr>
      <w:rPr>
        <w:rFonts w:hint="default"/>
        <w:color w:val="auto"/>
      </w:rPr>
    </w:lvl>
    <w:lvl w:ilvl="1" w:tplc="11B25C6E">
      <w:numFmt w:val="bullet"/>
      <w:lvlText w:val="•"/>
      <w:lvlJc w:val="left"/>
      <w:pPr>
        <w:ind w:left="1830" w:hanging="705"/>
      </w:pPr>
      <w:rPr>
        <w:rFonts w:ascii="Calibri" w:eastAsiaTheme="minorHAnsi" w:hAnsi="Calibri" w:cs="Calibri" w:hint="default"/>
      </w:rPr>
    </w:lvl>
    <w:lvl w:ilvl="2" w:tplc="0E2AA7E0">
      <w:numFmt w:val="bullet"/>
      <w:lvlText w:val="-"/>
      <w:lvlJc w:val="left"/>
      <w:pPr>
        <w:ind w:left="2730" w:hanging="705"/>
      </w:pPr>
      <w:rPr>
        <w:rFonts w:ascii="Calibri" w:eastAsiaTheme="minorHAnsi" w:hAnsi="Calibri" w:cs="Calibri" w:hint="default"/>
      </w:r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1">
    <w:nsid w:val="516316F9"/>
    <w:multiLevelType w:val="multilevel"/>
    <w:tmpl w:val="FF6C95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25675C9"/>
    <w:multiLevelType w:val="hybridMultilevel"/>
    <w:tmpl w:val="EE64F28E"/>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71166FC"/>
    <w:multiLevelType w:val="hybridMultilevel"/>
    <w:tmpl w:val="404C20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7E4201F"/>
    <w:multiLevelType w:val="hybridMultilevel"/>
    <w:tmpl w:val="EE968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85C056F"/>
    <w:multiLevelType w:val="multilevel"/>
    <w:tmpl w:val="4E2EBC8C"/>
    <w:lvl w:ilvl="0">
      <w:start w:val="1"/>
      <w:numFmt w:val="bullet"/>
      <w:lvlText w:val="-"/>
      <w:lvlJc w:val="left"/>
      <w:pPr>
        <w:ind w:left="2847" w:hanging="360"/>
      </w:pPr>
      <w:rPr>
        <w:rFonts w:ascii="Calibri" w:eastAsia="Calibri" w:hAnsi="Calibri" w:cs="Calibri"/>
      </w:rPr>
    </w:lvl>
    <w:lvl w:ilvl="1">
      <w:start w:val="1"/>
      <w:numFmt w:val="upperRoman"/>
      <w:lvlText w:val="%2."/>
      <w:lvlJc w:val="right"/>
      <w:pPr>
        <w:ind w:left="3567" w:hanging="360"/>
      </w:pPr>
    </w:lvl>
    <w:lvl w:ilvl="2">
      <w:start w:val="1"/>
      <w:numFmt w:val="bullet"/>
      <w:lvlText w:val="▪"/>
      <w:lvlJc w:val="left"/>
      <w:pPr>
        <w:ind w:left="4287" w:hanging="360"/>
      </w:pPr>
      <w:rPr>
        <w:rFonts w:ascii="Noto Sans Symbols" w:eastAsia="Noto Sans Symbols" w:hAnsi="Noto Sans Symbols" w:cs="Noto Sans Symbols"/>
      </w:rPr>
    </w:lvl>
    <w:lvl w:ilvl="3">
      <w:start w:val="1"/>
      <w:numFmt w:val="bullet"/>
      <w:lvlText w:val="●"/>
      <w:lvlJc w:val="left"/>
      <w:pPr>
        <w:ind w:left="5007" w:hanging="360"/>
      </w:pPr>
      <w:rPr>
        <w:rFonts w:ascii="Noto Sans Symbols" w:eastAsia="Noto Sans Symbols" w:hAnsi="Noto Sans Symbols" w:cs="Noto Sans Symbols"/>
      </w:rPr>
    </w:lvl>
    <w:lvl w:ilvl="4">
      <w:start w:val="1"/>
      <w:numFmt w:val="bullet"/>
      <w:lvlText w:val="o"/>
      <w:lvlJc w:val="left"/>
      <w:pPr>
        <w:ind w:left="5727" w:hanging="360"/>
      </w:pPr>
      <w:rPr>
        <w:rFonts w:ascii="Courier New" w:eastAsia="Courier New" w:hAnsi="Courier New" w:cs="Courier New"/>
      </w:rPr>
    </w:lvl>
    <w:lvl w:ilvl="5">
      <w:start w:val="1"/>
      <w:numFmt w:val="bullet"/>
      <w:lvlText w:val="▪"/>
      <w:lvlJc w:val="left"/>
      <w:pPr>
        <w:ind w:left="6447" w:hanging="360"/>
      </w:pPr>
      <w:rPr>
        <w:rFonts w:ascii="Noto Sans Symbols" w:eastAsia="Noto Sans Symbols" w:hAnsi="Noto Sans Symbols" w:cs="Noto Sans Symbols"/>
      </w:rPr>
    </w:lvl>
    <w:lvl w:ilvl="6">
      <w:start w:val="1"/>
      <w:numFmt w:val="bullet"/>
      <w:lvlText w:val="●"/>
      <w:lvlJc w:val="left"/>
      <w:pPr>
        <w:ind w:left="7167" w:hanging="360"/>
      </w:pPr>
      <w:rPr>
        <w:rFonts w:ascii="Noto Sans Symbols" w:eastAsia="Noto Sans Symbols" w:hAnsi="Noto Sans Symbols" w:cs="Noto Sans Symbols"/>
      </w:rPr>
    </w:lvl>
    <w:lvl w:ilvl="7">
      <w:start w:val="1"/>
      <w:numFmt w:val="bullet"/>
      <w:lvlText w:val="o"/>
      <w:lvlJc w:val="left"/>
      <w:pPr>
        <w:ind w:left="7887" w:hanging="360"/>
      </w:pPr>
      <w:rPr>
        <w:rFonts w:ascii="Courier New" w:eastAsia="Courier New" w:hAnsi="Courier New" w:cs="Courier New"/>
      </w:rPr>
    </w:lvl>
    <w:lvl w:ilvl="8">
      <w:start w:val="1"/>
      <w:numFmt w:val="bullet"/>
      <w:lvlText w:val="▪"/>
      <w:lvlJc w:val="left"/>
      <w:pPr>
        <w:ind w:left="8607" w:hanging="360"/>
      </w:pPr>
      <w:rPr>
        <w:rFonts w:ascii="Noto Sans Symbols" w:eastAsia="Noto Sans Symbols" w:hAnsi="Noto Sans Symbols" w:cs="Noto Sans Symbols"/>
      </w:rPr>
    </w:lvl>
  </w:abstractNum>
  <w:abstractNum w:abstractNumId="26">
    <w:nsid w:val="5C3776DE"/>
    <w:multiLevelType w:val="hybridMultilevel"/>
    <w:tmpl w:val="F922394C"/>
    <w:lvl w:ilvl="0" w:tplc="A6D6F278">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F2270BC"/>
    <w:multiLevelType w:val="hybridMultilevel"/>
    <w:tmpl w:val="12F6AAF6"/>
    <w:lvl w:ilvl="0" w:tplc="6B5E9628">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04F7026"/>
    <w:multiLevelType w:val="multilevel"/>
    <w:tmpl w:val="B88AFBD2"/>
    <w:lvl w:ilvl="0">
      <w:start w:val="1"/>
      <w:numFmt w:val="decimal"/>
      <w:pStyle w:val="Nadpis1"/>
      <w:lvlText w:val="%1."/>
      <w:lvlJc w:val="left"/>
      <w:pPr>
        <w:ind w:left="720" w:hanging="720"/>
      </w:pPr>
      <w:rPr>
        <w:rFonts w:hint="default"/>
        <w:color w:val="215868" w:themeColor="accent5" w:themeShade="80"/>
      </w:rPr>
    </w:lvl>
    <w:lvl w:ilvl="1">
      <w:start w:val="1"/>
      <w:numFmt w:val="decimal"/>
      <w:pStyle w:val="Nadpis2"/>
      <w:lvlText w:val="%1.%2."/>
      <w:lvlJc w:val="left"/>
      <w:pPr>
        <w:ind w:left="567" w:hanging="567"/>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794" w:hanging="794"/>
      </w:pPr>
      <w:rPr>
        <w:rFonts w:hint="default"/>
      </w:rPr>
    </w:lvl>
    <w:lvl w:ilvl="4">
      <w:start w:val="1"/>
      <w:numFmt w:val="decimal"/>
      <w:pStyle w:val="Nadpis5"/>
      <w:lvlText w:val="%1.%2.%3.%4.%5."/>
      <w:lvlJc w:val="left"/>
      <w:pPr>
        <w:ind w:left="964" w:hanging="964"/>
      </w:pPr>
      <w:rPr>
        <w:rFonts w:hint="default"/>
      </w:rPr>
    </w:lvl>
    <w:lvl w:ilvl="5">
      <w:start w:val="1"/>
      <w:numFmt w:val="decimal"/>
      <w:pStyle w:val="Nadpis6"/>
      <w:lvlText w:val="%1.%2.%3.%4.%5.%6."/>
      <w:lvlJc w:val="left"/>
      <w:pPr>
        <w:ind w:left="605" w:hanging="605"/>
      </w:pPr>
      <w:rPr>
        <w:rFonts w:hint="default"/>
      </w:rPr>
    </w:lvl>
    <w:lvl w:ilvl="6">
      <w:start w:val="1"/>
      <w:numFmt w:val="decimal"/>
      <w:pStyle w:val="Nadpis7"/>
      <w:lvlText w:val="%1.%2.%3.%4.%5.%6.%7."/>
      <w:lvlJc w:val="left"/>
      <w:pPr>
        <w:ind w:left="582" w:hanging="582"/>
      </w:pPr>
      <w:rPr>
        <w:rFonts w:hint="default"/>
      </w:rPr>
    </w:lvl>
    <w:lvl w:ilvl="7">
      <w:start w:val="1"/>
      <w:numFmt w:val="lowerLetter"/>
      <w:lvlText w:val="%8."/>
      <w:lvlJc w:val="left"/>
      <w:pPr>
        <w:ind w:left="559" w:hanging="559"/>
      </w:pPr>
      <w:rPr>
        <w:rFonts w:hint="default"/>
      </w:rPr>
    </w:lvl>
    <w:lvl w:ilvl="8">
      <w:start w:val="1"/>
      <w:numFmt w:val="lowerRoman"/>
      <w:lvlText w:val="%9."/>
      <w:lvlJc w:val="left"/>
      <w:pPr>
        <w:ind w:left="536" w:hanging="536"/>
      </w:pPr>
      <w:rPr>
        <w:rFonts w:hint="default"/>
      </w:rPr>
    </w:lvl>
  </w:abstractNum>
  <w:abstractNum w:abstractNumId="29">
    <w:nsid w:val="669413FE"/>
    <w:multiLevelType w:val="multilevel"/>
    <w:tmpl w:val="3CE487FA"/>
    <w:lvl w:ilvl="0">
      <w:start w:val="1"/>
      <w:numFmt w:val="decimal"/>
      <w:pStyle w:val="1"/>
      <w:lvlText w:val="%1"/>
      <w:lvlJc w:val="left"/>
      <w:pPr>
        <w:ind w:left="567" w:hanging="567"/>
      </w:pPr>
      <w:rPr>
        <w:rFonts w:hint="default"/>
      </w:rPr>
    </w:lvl>
    <w:lvl w:ilvl="1">
      <w:start w:val="1"/>
      <w:numFmt w:val="decimal"/>
      <w:pStyle w:val="11"/>
      <w:lvlText w:val="%1.%2"/>
      <w:lvlJc w:val="left"/>
      <w:pPr>
        <w:ind w:left="1134" w:hanging="567"/>
      </w:pPr>
      <w:rPr>
        <w:rFonts w:hint="default"/>
        <w:b w:val="0"/>
      </w:rPr>
    </w:lvl>
    <w:lvl w:ilvl="2">
      <w:start w:val="1"/>
      <w:numFmt w:val="decimal"/>
      <w:pStyle w:val="111"/>
      <w:lvlText w:val="%1.%2.%3"/>
      <w:lvlJc w:val="left"/>
      <w:pPr>
        <w:ind w:left="1702" w:hanging="567"/>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2268" w:hanging="567"/>
      </w:pPr>
      <w:rPr>
        <w:rFonts w:ascii="Arial" w:hAnsi="Arial" w:cs="Arial" w:hint="default"/>
        <w:b w:val="0"/>
        <w:bCs w:val="0"/>
        <w:i w:val="0"/>
        <w:iCs w:val="0"/>
        <w:caps w:val="0"/>
        <w:smallCaps w:val="0"/>
        <w:strike w:val="0"/>
        <w:dstrike w:val="0"/>
        <w:snapToGrid w:val="0"/>
        <w:vanish w:val="0"/>
        <w:color w:val="000000"/>
        <w:spacing w:val="0"/>
        <w:w w:val="0"/>
        <w:kern w:val="0"/>
        <w:position w:val="0"/>
        <w:sz w:val="22"/>
        <w:szCs w:val="0"/>
        <w:u w:val="none" w:color="000000"/>
        <w:effect w:val="none"/>
        <w:vertAlign w:val="baseline"/>
        <w:em w:val="none"/>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0">
    <w:nsid w:val="6A396DEE"/>
    <w:multiLevelType w:val="hybridMultilevel"/>
    <w:tmpl w:val="0DFA96C6"/>
    <w:lvl w:ilvl="0" w:tplc="04050005">
      <w:start w:val="1"/>
      <w:numFmt w:val="bullet"/>
      <w:lvlText w:val=""/>
      <w:lvlJc w:val="left"/>
      <w:pPr>
        <w:ind w:left="766" w:hanging="360"/>
      </w:pPr>
      <w:rPr>
        <w:rFonts w:ascii="Wingdings" w:hAnsi="Wingdings" w:hint="default"/>
      </w:rPr>
    </w:lvl>
    <w:lvl w:ilvl="1" w:tplc="04050003" w:tentative="1">
      <w:start w:val="1"/>
      <w:numFmt w:val="bullet"/>
      <w:lvlText w:val="o"/>
      <w:lvlJc w:val="left"/>
      <w:pPr>
        <w:ind w:left="1486" w:hanging="360"/>
      </w:pPr>
      <w:rPr>
        <w:rFonts w:ascii="Courier New" w:hAnsi="Courier New" w:cs="Courier New" w:hint="default"/>
      </w:rPr>
    </w:lvl>
    <w:lvl w:ilvl="2" w:tplc="04050005" w:tentative="1">
      <w:start w:val="1"/>
      <w:numFmt w:val="bullet"/>
      <w:lvlText w:val=""/>
      <w:lvlJc w:val="left"/>
      <w:pPr>
        <w:ind w:left="2206" w:hanging="360"/>
      </w:pPr>
      <w:rPr>
        <w:rFonts w:ascii="Wingdings" w:hAnsi="Wingdings" w:hint="default"/>
      </w:rPr>
    </w:lvl>
    <w:lvl w:ilvl="3" w:tplc="04050001" w:tentative="1">
      <w:start w:val="1"/>
      <w:numFmt w:val="bullet"/>
      <w:lvlText w:val=""/>
      <w:lvlJc w:val="left"/>
      <w:pPr>
        <w:ind w:left="2926" w:hanging="360"/>
      </w:pPr>
      <w:rPr>
        <w:rFonts w:ascii="Symbol" w:hAnsi="Symbol" w:hint="default"/>
      </w:rPr>
    </w:lvl>
    <w:lvl w:ilvl="4" w:tplc="04050003" w:tentative="1">
      <w:start w:val="1"/>
      <w:numFmt w:val="bullet"/>
      <w:lvlText w:val="o"/>
      <w:lvlJc w:val="left"/>
      <w:pPr>
        <w:ind w:left="3646" w:hanging="360"/>
      </w:pPr>
      <w:rPr>
        <w:rFonts w:ascii="Courier New" w:hAnsi="Courier New" w:cs="Courier New" w:hint="default"/>
      </w:rPr>
    </w:lvl>
    <w:lvl w:ilvl="5" w:tplc="04050005" w:tentative="1">
      <w:start w:val="1"/>
      <w:numFmt w:val="bullet"/>
      <w:lvlText w:val=""/>
      <w:lvlJc w:val="left"/>
      <w:pPr>
        <w:ind w:left="4366" w:hanging="360"/>
      </w:pPr>
      <w:rPr>
        <w:rFonts w:ascii="Wingdings" w:hAnsi="Wingdings" w:hint="default"/>
      </w:rPr>
    </w:lvl>
    <w:lvl w:ilvl="6" w:tplc="04050001" w:tentative="1">
      <w:start w:val="1"/>
      <w:numFmt w:val="bullet"/>
      <w:lvlText w:val=""/>
      <w:lvlJc w:val="left"/>
      <w:pPr>
        <w:ind w:left="5086" w:hanging="360"/>
      </w:pPr>
      <w:rPr>
        <w:rFonts w:ascii="Symbol" w:hAnsi="Symbol" w:hint="default"/>
      </w:rPr>
    </w:lvl>
    <w:lvl w:ilvl="7" w:tplc="04050003" w:tentative="1">
      <w:start w:val="1"/>
      <w:numFmt w:val="bullet"/>
      <w:lvlText w:val="o"/>
      <w:lvlJc w:val="left"/>
      <w:pPr>
        <w:ind w:left="5806" w:hanging="360"/>
      </w:pPr>
      <w:rPr>
        <w:rFonts w:ascii="Courier New" w:hAnsi="Courier New" w:cs="Courier New" w:hint="default"/>
      </w:rPr>
    </w:lvl>
    <w:lvl w:ilvl="8" w:tplc="04050005" w:tentative="1">
      <w:start w:val="1"/>
      <w:numFmt w:val="bullet"/>
      <w:lvlText w:val=""/>
      <w:lvlJc w:val="left"/>
      <w:pPr>
        <w:ind w:left="6526" w:hanging="360"/>
      </w:pPr>
      <w:rPr>
        <w:rFonts w:ascii="Wingdings" w:hAnsi="Wingdings" w:hint="default"/>
      </w:rPr>
    </w:lvl>
  </w:abstractNum>
  <w:abstractNum w:abstractNumId="31">
    <w:nsid w:val="6F206E3C"/>
    <w:multiLevelType w:val="hybridMultilevel"/>
    <w:tmpl w:val="8B70ADE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0AA073A"/>
    <w:multiLevelType w:val="multilevel"/>
    <w:tmpl w:val="040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3717A1F"/>
    <w:multiLevelType w:val="hybridMultilevel"/>
    <w:tmpl w:val="AE1CDEF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39E542D"/>
    <w:multiLevelType w:val="hybridMultilevel"/>
    <w:tmpl w:val="F31653FC"/>
    <w:lvl w:ilvl="0" w:tplc="3676B18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4A0007D"/>
    <w:multiLevelType w:val="hybridMultilevel"/>
    <w:tmpl w:val="B7CCAA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6DA6071"/>
    <w:multiLevelType w:val="hybridMultilevel"/>
    <w:tmpl w:val="483EE8FA"/>
    <w:lvl w:ilvl="0" w:tplc="91D894B2">
      <w:start w:val="1"/>
      <w:numFmt w:val="decimal"/>
      <w:pStyle w:val="Schema"/>
      <w:lvlText w:val="Schéma %1:"/>
      <w:lvlJc w:val="left"/>
      <w:pPr>
        <w:ind w:left="1211" w:hanging="360"/>
      </w:pPr>
      <w:rPr>
        <w:b/>
        <w:bCs w:val="0"/>
        <w:i w:val="0"/>
        <w:iCs w:val="0"/>
        <w:caps w:val="0"/>
        <w:smallCaps w:val="0"/>
        <w:strike w:val="0"/>
        <w:dstrike w:val="0"/>
        <w:vanish w:val="0"/>
        <w:color w:val="000000"/>
        <w:spacing w:val="0"/>
        <w:kern w:val="0"/>
        <w:position w:val="0"/>
        <w:u w:val="none"/>
        <w:effect w:val="none"/>
        <w:vertAlign w:val="baseline"/>
        <w:em w:val="none"/>
        <w:specVanish w:val="0"/>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37">
    <w:nsid w:val="76F26235"/>
    <w:multiLevelType w:val="hybridMultilevel"/>
    <w:tmpl w:val="E504469E"/>
    <w:lvl w:ilvl="0" w:tplc="6E5E8474">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8343150"/>
    <w:multiLevelType w:val="hybridMultilevel"/>
    <w:tmpl w:val="616267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BA53CC0"/>
    <w:multiLevelType w:val="hybridMultilevel"/>
    <w:tmpl w:val="4B184C3C"/>
    <w:lvl w:ilvl="0" w:tplc="2A64AAD6">
      <w:start w:val="20"/>
      <w:numFmt w:val="bullet"/>
      <w:lvlText w:val="-"/>
      <w:lvlJc w:val="left"/>
      <w:pPr>
        <w:ind w:left="720" w:hanging="360"/>
      </w:pPr>
      <w:rPr>
        <w:rFonts w:ascii="Calibri" w:eastAsia="Times New Roman" w:hAnsi="Calibr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C7E513E"/>
    <w:multiLevelType w:val="hybridMultilevel"/>
    <w:tmpl w:val="FBA826F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1">
    <w:nsid w:val="7E264BB6"/>
    <w:multiLevelType w:val="hybridMultilevel"/>
    <w:tmpl w:val="5E66F8AC"/>
    <w:lvl w:ilvl="0" w:tplc="A6D6F278">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E39311B"/>
    <w:multiLevelType w:val="hybridMultilevel"/>
    <w:tmpl w:val="20469FF0"/>
    <w:lvl w:ilvl="0" w:tplc="A6D6F278">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FE710E4"/>
    <w:multiLevelType w:val="hybridMultilevel"/>
    <w:tmpl w:val="4434F974"/>
    <w:lvl w:ilvl="0" w:tplc="04050005">
      <w:start w:val="1"/>
      <w:numFmt w:val="bullet"/>
      <w:lvlText w:val=""/>
      <w:lvlJc w:val="left"/>
      <w:pPr>
        <w:ind w:left="720" w:hanging="360"/>
      </w:pPr>
      <w:rPr>
        <w:rFonts w:ascii="Wingdings" w:hAnsi="Wingdings" w:hint="default"/>
      </w:rPr>
    </w:lvl>
    <w:lvl w:ilvl="1" w:tplc="78F4CB82">
      <w:numFmt w:val="bullet"/>
      <w:lvlText w:val="•"/>
      <w:lvlJc w:val="left"/>
      <w:pPr>
        <w:ind w:left="1785" w:hanging="705"/>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8"/>
  </w:num>
  <w:num w:numId="2">
    <w:abstractNumId w:val="28"/>
  </w:num>
  <w:num w:numId="3">
    <w:abstractNumId w:val="14"/>
  </w:num>
  <w:num w:numId="4">
    <w:abstractNumId w:val="9"/>
  </w:num>
  <w:num w:numId="5">
    <w:abstractNumId w:val="15"/>
  </w:num>
  <w:num w:numId="6">
    <w:abstractNumId w:val="42"/>
  </w:num>
  <w:num w:numId="7">
    <w:abstractNumId w:val="12"/>
  </w:num>
  <w:num w:numId="8">
    <w:abstractNumId w:val="20"/>
  </w:num>
  <w:num w:numId="9">
    <w:abstractNumId w:val="1"/>
  </w:num>
  <w:num w:numId="10">
    <w:abstractNumId w:val="37"/>
  </w:num>
  <w:num w:numId="11">
    <w:abstractNumId w:val="19"/>
  </w:num>
  <w:num w:numId="12">
    <w:abstractNumId w:val="24"/>
  </w:num>
  <w:num w:numId="13">
    <w:abstractNumId w:val="22"/>
  </w:num>
  <w:num w:numId="14">
    <w:abstractNumId w:val="30"/>
  </w:num>
  <w:num w:numId="15">
    <w:abstractNumId w:val="29"/>
  </w:num>
  <w:num w:numId="16">
    <w:abstractNumId w:val="43"/>
  </w:num>
  <w:num w:numId="17">
    <w:abstractNumId w:val="26"/>
  </w:num>
  <w:num w:numId="18">
    <w:abstractNumId w:val="7"/>
  </w:num>
  <w:num w:numId="19">
    <w:abstractNumId w:val="18"/>
  </w:num>
  <w:num w:numId="20">
    <w:abstractNumId w:val="31"/>
  </w:num>
  <w:num w:numId="21">
    <w:abstractNumId w:val="4"/>
  </w:num>
  <w:num w:numId="22">
    <w:abstractNumId w:val="27"/>
  </w:num>
  <w:num w:numId="23">
    <w:abstractNumId w:val="36"/>
  </w:num>
  <w:num w:numId="24">
    <w:abstractNumId w:val="16"/>
  </w:num>
  <w:num w:numId="25">
    <w:abstractNumId w:val="2"/>
  </w:num>
  <w:num w:numId="26">
    <w:abstractNumId w:val="13"/>
  </w:num>
  <w:num w:numId="27">
    <w:abstractNumId w:val="32"/>
  </w:num>
  <w:num w:numId="28">
    <w:abstractNumId w:val="5"/>
  </w:num>
  <w:num w:numId="29">
    <w:abstractNumId w:val="41"/>
  </w:num>
  <w:num w:numId="30">
    <w:abstractNumId w:val="8"/>
  </w:num>
  <w:num w:numId="31">
    <w:abstractNumId w:val="40"/>
  </w:num>
  <w:num w:numId="32">
    <w:abstractNumId w:val="21"/>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25"/>
    <w:lvlOverride w:ilvl="0"/>
    <w:lvlOverride w:ilvl="1">
      <w:startOverride w:val="1"/>
    </w:lvlOverride>
    <w:lvlOverride w:ilvl="2"/>
    <w:lvlOverride w:ilvl="3"/>
    <w:lvlOverride w:ilvl="4"/>
    <w:lvlOverride w:ilvl="5"/>
    <w:lvlOverride w:ilvl="6"/>
    <w:lvlOverride w:ilvl="7"/>
    <w:lvlOverride w:ilvl="8"/>
  </w:num>
  <w:num w:numId="36">
    <w:abstractNumId w:val="1"/>
  </w:num>
  <w:num w:numId="37">
    <w:abstractNumId w:val="38"/>
  </w:num>
  <w:num w:numId="38">
    <w:abstractNumId w:val="37"/>
  </w:num>
  <w:num w:numId="39">
    <w:abstractNumId w:val="35"/>
  </w:num>
  <w:num w:numId="40">
    <w:abstractNumId w:val="0"/>
  </w:num>
  <w:num w:numId="41">
    <w:abstractNumId w:val="11"/>
  </w:num>
  <w:num w:numId="42">
    <w:abstractNumId w:val="34"/>
  </w:num>
  <w:num w:numId="43">
    <w:abstractNumId w:val="28"/>
  </w:num>
  <w:num w:numId="44">
    <w:abstractNumId w:val="28"/>
  </w:num>
  <w:num w:numId="45">
    <w:abstractNumId w:val="28"/>
  </w:num>
  <w:num w:numId="46">
    <w:abstractNumId w:val="23"/>
  </w:num>
  <w:num w:numId="47">
    <w:abstractNumId w:val="39"/>
  </w:num>
  <w:num w:numId="48">
    <w:abstractNumId w:val="33"/>
  </w:num>
  <w:num w:numId="49">
    <w:abstractNumId w:val="3"/>
  </w:num>
  <w:num w:numId="50">
    <w:abstractNumId w:val="28"/>
  </w:num>
  <w:num w:numId="51">
    <w:abstractNumId w:val="28"/>
  </w:num>
  <w:num w:numId="52">
    <w:abstractNumId w:val="28"/>
  </w:num>
  <w:num w:numId="53">
    <w:abstractNumId w:val="28"/>
  </w:num>
  <w:num w:numId="54">
    <w:abstractNumId w:val="17"/>
  </w:num>
  <w:num w:numId="55">
    <w:abstractNumId w:val="6"/>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olanecká Romana">
    <w15:presenceInfo w15:providerId="AD" w15:userId="S-1-5-21-4148595898-1066969861-3973425779-2327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docVars>
    <w:docVar w:name="__Grammarly_42____i" w:val="H4sIAAAAAAAEAKtWckksSQxILCpxzi/NK1GyMqwFAAEhoTITAAAA"/>
    <w:docVar w:name="__Grammarly_42___1" w:val="H4sIAAAAAAAEAKtWcslP9kxRslIyNDYysjQ2NTY2MDKwMDYBMpR0lIJTi4sz8/NACoxrAYBdGNEsAAAA"/>
  </w:docVars>
  <w:rsids>
    <w:rsidRoot w:val="00FB5A3E"/>
    <w:rsid w:val="00001127"/>
    <w:rsid w:val="00003170"/>
    <w:rsid w:val="00003617"/>
    <w:rsid w:val="000037E6"/>
    <w:rsid w:val="00004137"/>
    <w:rsid w:val="00004819"/>
    <w:rsid w:val="00006FCF"/>
    <w:rsid w:val="00007FA5"/>
    <w:rsid w:val="000121D9"/>
    <w:rsid w:val="0001522B"/>
    <w:rsid w:val="0001728B"/>
    <w:rsid w:val="00021082"/>
    <w:rsid w:val="00026D8D"/>
    <w:rsid w:val="00027A7D"/>
    <w:rsid w:val="00030EA1"/>
    <w:rsid w:val="0003674C"/>
    <w:rsid w:val="00037B94"/>
    <w:rsid w:val="000411AF"/>
    <w:rsid w:val="00041F9C"/>
    <w:rsid w:val="000438EE"/>
    <w:rsid w:val="00044BA8"/>
    <w:rsid w:val="00046B4F"/>
    <w:rsid w:val="00050289"/>
    <w:rsid w:val="00051691"/>
    <w:rsid w:val="00051B79"/>
    <w:rsid w:val="000530AD"/>
    <w:rsid w:val="0005360F"/>
    <w:rsid w:val="00053E08"/>
    <w:rsid w:val="00053F6E"/>
    <w:rsid w:val="00057075"/>
    <w:rsid w:val="00057562"/>
    <w:rsid w:val="000577D1"/>
    <w:rsid w:val="00060F38"/>
    <w:rsid w:val="000627D3"/>
    <w:rsid w:val="000629AA"/>
    <w:rsid w:val="00066C01"/>
    <w:rsid w:val="00067844"/>
    <w:rsid w:val="000729E9"/>
    <w:rsid w:val="0007413B"/>
    <w:rsid w:val="00074238"/>
    <w:rsid w:val="00076DE3"/>
    <w:rsid w:val="00077586"/>
    <w:rsid w:val="00080F16"/>
    <w:rsid w:val="0008192B"/>
    <w:rsid w:val="000836F6"/>
    <w:rsid w:val="000848CB"/>
    <w:rsid w:val="00084D3F"/>
    <w:rsid w:val="0009173E"/>
    <w:rsid w:val="000929EE"/>
    <w:rsid w:val="00093A9D"/>
    <w:rsid w:val="00093E98"/>
    <w:rsid w:val="00095EC0"/>
    <w:rsid w:val="000A2E22"/>
    <w:rsid w:val="000A3E0F"/>
    <w:rsid w:val="000A569E"/>
    <w:rsid w:val="000A62D6"/>
    <w:rsid w:val="000A76B2"/>
    <w:rsid w:val="000B17F1"/>
    <w:rsid w:val="000B3984"/>
    <w:rsid w:val="000B6630"/>
    <w:rsid w:val="000B667E"/>
    <w:rsid w:val="000B73C8"/>
    <w:rsid w:val="000B7FC2"/>
    <w:rsid w:val="000C0E93"/>
    <w:rsid w:val="000C2931"/>
    <w:rsid w:val="000C4424"/>
    <w:rsid w:val="000C4C29"/>
    <w:rsid w:val="000C6FAA"/>
    <w:rsid w:val="000D0FA9"/>
    <w:rsid w:val="000D19C5"/>
    <w:rsid w:val="000D673D"/>
    <w:rsid w:val="000D6816"/>
    <w:rsid w:val="000D6C03"/>
    <w:rsid w:val="000D6D8B"/>
    <w:rsid w:val="000D7D5D"/>
    <w:rsid w:val="000E18B2"/>
    <w:rsid w:val="000E20F5"/>
    <w:rsid w:val="000E46D7"/>
    <w:rsid w:val="000E6BF6"/>
    <w:rsid w:val="000F00DD"/>
    <w:rsid w:val="000F02EF"/>
    <w:rsid w:val="000F3B79"/>
    <w:rsid w:val="000F4B4E"/>
    <w:rsid w:val="000F75D1"/>
    <w:rsid w:val="00101401"/>
    <w:rsid w:val="00104DBA"/>
    <w:rsid w:val="001059D8"/>
    <w:rsid w:val="0010662D"/>
    <w:rsid w:val="00107B8E"/>
    <w:rsid w:val="001133E0"/>
    <w:rsid w:val="00113A7A"/>
    <w:rsid w:val="0011422A"/>
    <w:rsid w:val="001162C3"/>
    <w:rsid w:val="001205D1"/>
    <w:rsid w:val="001212CD"/>
    <w:rsid w:val="0012175F"/>
    <w:rsid w:val="001220C8"/>
    <w:rsid w:val="00123408"/>
    <w:rsid w:val="00123526"/>
    <w:rsid w:val="0012429C"/>
    <w:rsid w:val="00131555"/>
    <w:rsid w:val="00131581"/>
    <w:rsid w:val="00132337"/>
    <w:rsid w:val="00134BD7"/>
    <w:rsid w:val="00136040"/>
    <w:rsid w:val="001365FC"/>
    <w:rsid w:val="00137525"/>
    <w:rsid w:val="001405FC"/>
    <w:rsid w:val="001411FB"/>
    <w:rsid w:val="00142ABE"/>
    <w:rsid w:val="001434F2"/>
    <w:rsid w:val="00143CEE"/>
    <w:rsid w:val="00150EF9"/>
    <w:rsid w:val="00154BC4"/>
    <w:rsid w:val="00155632"/>
    <w:rsid w:val="001600AE"/>
    <w:rsid w:val="00163F1B"/>
    <w:rsid w:val="0016477F"/>
    <w:rsid w:val="001655D1"/>
    <w:rsid w:val="00173FDC"/>
    <w:rsid w:val="00174867"/>
    <w:rsid w:val="00174A6A"/>
    <w:rsid w:val="001762E2"/>
    <w:rsid w:val="00177CB0"/>
    <w:rsid w:val="00180EEC"/>
    <w:rsid w:val="00183F85"/>
    <w:rsid w:val="001845F3"/>
    <w:rsid w:val="00187444"/>
    <w:rsid w:val="00190615"/>
    <w:rsid w:val="00191119"/>
    <w:rsid w:val="001934B0"/>
    <w:rsid w:val="00196CC8"/>
    <w:rsid w:val="001A1004"/>
    <w:rsid w:val="001A2D7C"/>
    <w:rsid w:val="001A4BA8"/>
    <w:rsid w:val="001A59B7"/>
    <w:rsid w:val="001B037C"/>
    <w:rsid w:val="001B0C1B"/>
    <w:rsid w:val="001B1C39"/>
    <w:rsid w:val="001B2F9C"/>
    <w:rsid w:val="001B4FBF"/>
    <w:rsid w:val="001B614C"/>
    <w:rsid w:val="001C4CDB"/>
    <w:rsid w:val="001C56FB"/>
    <w:rsid w:val="001C5CC8"/>
    <w:rsid w:val="001C6E9F"/>
    <w:rsid w:val="001C750F"/>
    <w:rsid w:val="001D248E"/>
    <w:rsid w:val="001D56BC"/>
    <w:rsid w:val="001D5DB1"/>
    <w:rsid w:val="001E278B"/>
    <w:rsid w:val="001E2E73"/>
    <w:rsid w:val="001E650F"/>
    <w:rsid w:val="001F10B6"/>
    <w:rsid w:val="001F2A55"/>
    <w:rsid w:val="001F451E"/>
    <w:rsid w:val="001F677D"/>
    <w:rsid w:val="00204296"/>
    <w:rsid w:val="00205DE3"/>
    <w:rsid w:val="002127B6"/>
    <w:rsid w:val="00213C42"/>
    <w:rsid w:val="002151BB"/>
    <w:rsid w:val="00220120"/>
    <w:rsid w:val="00220222"/>
    <w:rsid w:val="00220E2A"/>
    <w:rsid w:val="002235F7"/>
    <w:rsid w:val="00224095"/>
    <w:rsid w:val="0022572C"/>
    <w:rsid w:val="002361D0"/>
    <w:rsid w:val="0023646E"/>
    <w:rsid w:val="00236C84"/>
    <w:rsid w:val="00242496"/>
    <w:rsid w:val="00252C13"/>
    <w:rsid w:val="002567C9"/>
    <w:rsid w:val="00260186"/>
    <w:rsid w:val="00260504"/>
    <w:rsid w:val="00262D6C"/>
    <w:rsid w:val="00262F43"/>
    <w:rsid w:val="0026534C"/>
    <w:rsid w:val="0027118B"/>
    <w:rsid w:val="00271BAD"/>
    <w:rsid w:val="00277399"/>
    <w:rsid w:val="002803A3"/>
    <w:rsid w:val="0028387F"/>
    <w:rsid w:val="00283B24"/>
    <w:rsid w:val="00284BB6"/>
    <w:rsid w:val="00286720"/>
    <w:rsid w:val="00286978"/>
    <w:rsid w:val="00287CEF"/>
    <w:rsid w:val="002900A1"/>
    <w:rsid w:val="0029253B"/>
    <w:rsid w:val="00294554"/>
    <w:rsid w:val="002958CC"/>
    <w:rsid w:val="00296466"/>
    <w:rsid w:val="002A1FD7"/>
    <w:rsid w:val="002A3078"/>
    <w:rsid w:val="002A6B6F"/>
    <w:rsid w:val="002B2F4D"/>
    <w:rsid w:val="002B2FCE"/>
    <w:rsid w:val="002B4AB2"/>
    <w:rsid w:val="002B575F"/>
    <w:rsid w:val="002B78E0"/>
    <w:rsid w:val="002C3C5A"/>
    <w:rsid w:val="002C5547"/>
    <w:rsid w:val="002C795C"/>
    <w:rsid w:val="002C7FA2"/>
    <w:rsid w:val="002D0B9C"/>
    <w:rsid w:val="002D23FF"/>
    <w:rsid w:val="002D422D"/>
    <w:rsid w:val="002D4A21"/>
    <w:rsid w:val="002D565D"/>
    <w:rsid w:val="002D5A7B"/>
    <w:rsid w:val="002D77AF"/>
    <w:rsid w:val="002E09F4"/>
    <w:rsid w:val="002E1DBF"/>
    <w:rsid w:val="002E5112"/>
    <w:rsid w:val="002E6CF1"/>
    <w:rsid w:val="002F019B"/>
    <w:rsid w:val="002F1FDC"/>
    <w:rsid w:val="002F4EB1"/>
    <w:rsid w:val="002F562D"/>
    <w:rsid w:val="002F5B7F"/>
    <w:rsid w:val="002F6AED"/>
    <w:rsid w:val="00302B55"/>
    <w:rsid w:val="00303B80"/>
    <w:rsid w:val="0031017A"/>
    <w:rsid w:val="00312A87"/>
    <w:rsid w:val="003148CA"/>
    <w:rsid w:val="003151B1"/>
    <w:rsid w:val="00315C9A"/>
    <w:rsid w:val="003209EB"/>
    <w:rsid w:val="00321332"/>
    <w:rsid w:val="00323DC1"/>
    <w:rsid w:val="003244BD"/>
    <w:rsid w:val="00331215"/>
    <w:rsid w:val="003316F9"/>
    <w:rsid w:val="00331993"/>
    <w:rsid w:val="00331BF3"/>
    <w:rsid w:val="0033201C"/>
    <w:rsid w:val="00333598"/>
    <w:rsid w:val="0034100C"/>
    <w:rsid w:val="00342065"/>
    <w:rsid w:val="00342A09"/>
    <w:rsid w:val="003451DE"/>
    <w:rsid w:val="00345870"/>
    <w:rsid w:val="00345FE5"/>
    <w:rsid w:val="003469FD"/>
    <w:rsid w:val="00351212"/>
    <w:rsid w:val="00351AE7"/>
    <w:rsid w:val="00354307"/>
    <w:rsid w:val="0035545C"/>
    <w:rsid w:val="003559C0"/>
    <w:rsid w:val="003573C5"/>
    <w:rsid w:val="0036072E"/>
    <w:rsid w:val="003625E5"/>
    <w:rsid w:val="00362A50"/>
    <w:rsid w:val="003634C5"/>
    <w:rsid w:val="00364E11"/>
    <w:rsid w:val="00365270"/>
    <w:rsid w:val="00366C8F"/>
    <w:rsid w:val="00367B4A"/>
    <w:rsid w:val="00370E8A"/>
    <w:rsid w:val="003710DB"/>
    <w:rsid w:val="003732A3"/>
    <w:rsid w:val="00376C2A"/>
    <w:rsid w:val="00377DB2"/>
    <w:rsid w:val="003812AA"/>
    <w:rsid w:val="0038337E"/>
    <w:rsid w:val="003842D1"/>
    <w:rsid w:val="00385463"/>
    <w:rsid w:val="00390CE1"/>
    <w:rsid w:val="00393FC1"/>
    <w:rsid w:val="00394CA8"/>
    <w:rsid w:val="00395217"/>
    <w:rsid w:val="003A4509"/>
    <w:rsid w:val="003A6BDC"/>
    <w:rsid w:val="003A7DEB"/>
    <w:rsid w:val="003B14CE"/>
    <w:rsid w:val="003B416F"/>
    <w:rsid w:val="003B4B20"/>
    <w:rsid w:val="003B5646"/>
    <w:rsid w:val="003C04AE"/>
    <w:rsid w:val="003C0B41"/>
    <w:rsid w:val="003C13D5"/>
    <w:rsid w:val="003C1582"/>
    <w:rsid w:val="003C5292"/>
    <w:rsid w:val="003C5E94"/>
    <w:rsid w:val="003C6112"/>
    <w:rsid w:val="003C6568"/>
    <w:rsid w:val="003C69EA"/>
    <w:rsid w:val="003C75FF"/>
    <w:rsid w:val="003C7825"/>
    <w:rsid w:val="003C7C92"/>
    <w:rsid w:val="003C7E65"/>
    <w:rsid w:val="003C7E7B"/>
    <w:rsid w:val="003D0FBD"/>
    <w:rsid w:val="003D28AC"/>
    <w:rsid w:val="003D35BF"/>
    <w:rsid w:val="003D4A21"/>
    <w:rsid w:val="003E20C0"/>
    <w:rsid w:val="003E4483"/>
    <w:rsid w:val="003E71BF"/>
    <w:rsid w:val="003E73C2"/>
    <w:rsid w:val="003E7CB6"/>
    <w:rsid w:val="003F27F1"/>
    <w:rsid w:val="003F3211"/>
    <w:rsid w:val="003F4640"/>
    <w:rsid w:val="00402880"/>
    <w:rsid w:val="00402D40"/>
    <w:rsid w:val="00407DE9"/>
    <w:rsid w:val="00411A05"/>
    <w:rsid w:val="00412477"/>
    <w:rsid w:val="00416A77"/>
    <w:rsid w:val="0041700A"/>
    <w:rsid w:val="00417491"/>
    <w:rsid w:val="00422796"/>
    <w:rsid w:val="00423C5C"/>
    <w:rsid w:val="00425585"/>
    <w:rsid w:val="0043004D"/>
    <w:rsid w:val="004336D3"/>
    <w:rsid w:val="004349C7"/>
    <w:rsid w:val="00434A41"/>
    <w:rsid w:val="0043594E"/>
    <w:rsid w:val="00441C8D"/>
    <w:rsid w:val="00444840"/>
    <w:rsid w:val="00447407"/>
    <w:rsid w:val="0045088A"/>
    <w:rsid w:val="00451FE6"/>
    <w:rsid w:val="00452F5F"/>
    <w:rsid w:val="004548D9"/>
    <w:rsid w:val="00455C33"/>
    <w:rsid w:val="0046086D"/>
    <w:rsid w:val="00464AF9"/>
    <w:rsid w:val="00467948"/>
    <w:rsid w:val="0047075F"/>
    <w:rsid w:val="00470A91"/>
    <w:rsid w:val="00470BAC"/>
    <w:rsid w:val="00472FD8"/>
    <w:rsid w:val="00473403"/>
    <w:rsid w:val="00482161"/>
    <w:rsid w:val="0048648A"/>
    <w:rsid w:val="00490D6A"/>
    <w:rsid w:val="00492256"/>
    <w:rsid w:val="0049608D"/>
    <w:rsid w:val="00496580"/>
    <w:rsid w:val="004A0788"/>
    <w:rsid w:val="004A185D"/>
    <w:rsid w:val="004A2189"/>
    <w:rsid w:val="004A22C6"/>
    <w:rsid w:val="004A41AA"/>
    <w:rsid w:val="004A4368"/>
    <w:rsid w:val="004A4452"/>
    <w:rsid w:val="004A5C7A"/>
    <w:rsid w:val="004A68B7"/>
    <w:rsid w:val="004A787A"/>
    <w:rsid w:val="004B039C"/>
    <w:rsid w:val="004B3AA3"/>
    <w:rsid w:val="004B44F6"/>
    <w:rsid w:val="004B4B11"/>
    <w:rsid w:val="004B7264"/>
    <w:rsid w:val="004C0A70"/>
    <w:rsid w:val="004C167B"/>
    <w:rsid w:val="004C4324"/>
    <w:rsid w:val="004D04B0"/>
    <w:rsid w:val="004D3467"/>
    <w:rsid w:val="004D564E"/>
    <w:rsid w:val="004D6312"/>
    <w:rsid w:val="004E56EA"/>
    <w:rsid w:val="004E71B0"/>
    <w:rsid w:val="004E7C2A"/>
    <w:rsid w:val="004F1D78"/>
    <w:rsid w:val="004F62D4"/>
    <w:rsid w:val="00500125"/>
    <w:rsid w:val="00501261"/>
    <w:rsid w:val="005016BA"/>
    <w:rsid w:val="00502622"/>
    <w:rsid w:val="00503447"/>
    <w:rsid w:val="00503CB3"/>
    <w:rsid w:val="0050447D"/>
    <w:rsid w:val="00507A00"/>
    <w:rsid w:val="005131E8"/>
    <w:rsid w:val="005168BA"/>
    <w:rsid w:val="00520DFB"/>
    <w:rsid w:val="00521498"/>
    <w:rsid w:val="00522539"/>
    <w:rsid w:val="005228D6"/>
    <w:rsid w:val="00523091"/>
    <w:rsid w:val="0052535E"/>
    <w:rsid w:val="00525EDF"/>
    <w:rsid w:val="00525F70"/>
    <w:rsid w:val="00533A3F"/>
    <w:rsid w:val="00540B63"/>
    <w:rsid w:val="00542603"/>
    <w:rsid w:val="00545078"/>
    <w:rsid w:val="005453ED"/>
    <w:rsid w:val="005509B0"/>
    <w:rsid w:val="005531C4"/>
    <w:rsid w:val="005532B4"/>
    <w:rsid w:val="0055480A"/>
    <w:rsid w:val="00554E90"/>
    <w:rsid w:val="00555368"/>
    <w:rsid w:val="005563E9"/>
    <w:rsid w:val="005661D1"/>
    <w:rsid w:val="005665BB"/>
    <w:rsid w:val="00567FE3"/>
    <w:rsid w:val="00570046"/>
    <w:rsid w:val="00573224"/>
    <w:rsid w:val="005736C2"/>
    <w:rsid w:val="0057481B"/>
    <w:rsid w:val="00577A4E"/>
    <w:rsid w:val="005812F1"/>
    <w:rsid w:val="00581677"/>
    <w:rsid w:val="005845E6"/>
    <w:rsid w:val="00584CA5"/>
    <w:rsid w:val="00590D66"/>
    <w:rsid w:val="005929FF"/>
    <w:rsid w:val="00595C4F"/>
    <w:rsid w:val="005A0375"/>
    <w:rsid w:val="005A0A27"/>
    <w:rsid w:val="005A324E"/>
    <w:rsid w:val="005A7BC2"/>
    <w:rsid w:val="005B2747"/>
    <w:rsid w:val="005B2AAD"/>
    <w:rsid w:val="005B3A4B"/>
    <w:rsid w:val="005B3AAB"/>
    <w:rsid w:val="005B5C50"/>
    <w:rsid w:val="005B7AD2"/>
    <w:rsid w:val="005C04F4"/>
    <w:rsid w:val="005C26A7"/>
    <w:rsid w:val="005C2E2A"/>
    <w:rsid w:val="005C4C76"/>
    <w:rsid w:val="005C5CE6"/>
    <w:rsid w:val="005C6BB6"/>
    <w:rsid w:val="005C7EFB"/>
    <w:rsid w:val="005D61F0"/>
    <w:rsid w:val="005E2D61"/>
    <w:rsid w:val="005E2F2E"/>
    <w:rsid w:val="005E6AB2"/>
    <w:rsid w:val="005E7803"/>
    <w:rsid w:val="005F0417"/>
    <w:rsid w:val="005F1D42"/>
    <w:rsid w:val="005F3383"/>
    <w:rsid w:val="005F5C99"/>
    <w:rsid w:val="00601F0D"/>
    <w:rsid w:val="0060371F"/>
    <w:rsid w:val="00603834"/>
    <w:rsid w:val="00605271"/>
    <w:rsid w:val="00606F12"/>
    <w:rsid w:val="00612E89"/>
    <w:rsid w:val="00613300"/>
    <w:rsid w:val="006151AC"/>
    <w:rsid w:val="0062246B"/>
    <w:rsid w:val="00626D2F"/>
    <w:rsid w:val="0063260E"/>
    <w:rsid w:val="00634E59"/>
    <w:rsid w:val="006354E2"/>
    <w:rsid w:val="00635B7D"/>
    <w:rsid w:val="00640014"/>
    <w:rsid w:val="0064057B"/>
    <w:rsid w:val="00644A6D"/>
    <w:rsid w:val="00645690"/>
    <w:rsid w:val="00645820"/>
    <w:rsid w:val="00650447"/>
    <w:rsid w:val="00650B49"/>
    <w:rsid w:val="00652E31"/>
    <w:rsid w:val="00654314"/>
    <w:rsid w:val="006551AA"/>
    <w:rsid w:val="00660248"/>
    <w:rsid w:val="0066248E"/>
    <w:rsid w:val="00662C57"/>
    <w:rsid w:val="0066425E"/>
    <w:rsid w:val="00671864"/>
    <w:rsid w:val="00672BFB"/>
    <w:rsid w:val="00675719"/>
    <w:rsid w:val="006775AA"/>
    <w:rsid w:val="00681E79"/>
    <w:rsid w:val="006827A6"/>
    <w:rsid w:val="00683EB7"/>
    <w:rsid w:val="00687355"/>
    <w:rsid w:val="00687827"/>
    <w:rsid w:val="00690125"/>
    <w:rsid w:val="006915E7"/>
    <w:rsid w:val="006924D1"/>
    <w:rsid w:val="00696D43"/>
    <w:rsid w:val="006978BC"/>
    <w:rsid w:val="006A0039"/>
    <w:rsid w:val="006A00D0"/>
    <w:rsid w:val="006A2B0E"/>
    <w:rsid w:val="006B0EAC"/>
    <w:rsid w:val="006B2453"/>
    <w:rsid w:val="006B3CE8"/>
    <w:rsid w:val="006B3E33"/>
    <w:rsid w:val="006B4090"/>
    <w:rsid w:val="006B630B"/>
    <w:rsid w:val="006B68AF"/>
    <w:rsid w:val="006B6BDC"/>
    <w:rsid w:val="006B76ED"/>
    <w:rsid w:val="006C189F"/>
    <w:rsid w:val="006C40E5"/>
    <w:rsid w:val="006C4F74"/>
    <w:rsid w:val="006C6FA9"/>
    <w:rsid w:val="006D00B9"/>
    <w:rsid w:val="006D045A"/>
    <w:rsid w:val="006D2A70"/>
    <w:rsid w:val="006D2F91"/>
    <w:rsid w:val="006D2FB0"/>
    <w:rsid w:val="006D3B82"/>
    <w:rsid w:val="006D49F9"/>
    <w:rsid w:val="006D59F4"/>
    <w:rsid w:val="006D63CA"/>
    <w:rsid w:val="006D683A"/>
    <w:rsid w:val="006E0EAD"/>
    <w:rsid w:val="006E1A95"/>
    <w:rsid w:val="006E1F5F"/>
    <w:rsid w:val="006E3982"/>
    <w:rsid w:val="006E4A4E"/>
    <w:rsid w:val="006E5298"/>
    <w:rsid w:val="006F14A0"/>
    <w:rsid w:val="006F19B3"/>
    <w:rsid w:val="006F3523"/>
    <w:rsid w:val="006F50CA"/>
    <w:rsid w:val="006F6A0C"/>
    <w:rsid w:val="006F78CE"/>
    <w:rsid w:val="00701EDD"/>
    <w:rsid w:val="00703880"/>
    <w:rsid w:val="00703BF7"/>
    <w:rsid w:val="007040E6"/>
    <w:rsid w:val="007053A6"/>
    <w:rsid w:val="00705DE2"/>
    <w:rsid w:val="007071D7"/>
    <w:rsid w:val="0070789D"/>
    <w:rsid w:val="00716DAF"/>
    <w:rsid w:val="00720DD4"/>
    <w:rsid w:val="0072164E"/>
    <w:rsid w:val="00721C46"/>
    <w:rsid w:val="007262D4"/>
    <w:rsid w:val="007279B7"/>
    <w:rsid w:val="00731C8E"/>
    <w:rsid w:val="007327BD"/>
    <w:rsid w:val="00732AA0"/>
    <w:rsid w:val="007335BC"/>
    <w:rsid w:val="00737432"/>
    <w:rsid w:val="007378CE"/>
    <w:rsid w:val="00740D1A"/>
    <w:rsid w:val="00745129"/>
    <w:rsid w:val="0075000C"/>
    <w:rsid w:val="007504F8"/>
    <w:rsid w:val="00750669"/>
    <w:rsid w:val="00750D1E"/>
    <w:rsid w:val="007544F6"/>
    <w:rsid w:val="00757973"/>
    <w:rsid w:val="00761878"/>
    <w:rsid w:val="00762411"/>
    <w:rsid w:val="00764470"/>
    <w:rsid w:val="00764581"/>
    <w:rsid w:val="00765901"/>
    <w:rsid w:val="007671D1"/>
    <w:rsid w:val="0077289E"/>
    <w:rsid w:val="007744D6"/>
    <w:rsid w:val="007758AA"/>
    <w:rsid w:val="00775F90"/>
    <w:rsid w:val="007802DF"/>
    <w:rsid w:val="00780BD9"/>
    <w:rsid w:val="00783379"/>
    <w:rsid w:val="00783A86"/>
    <w:rsid w:val="00783AC5"/>
    <w:rsid w:val="007852C9"/>
    <w:rsid w:val="007876C2"/>
    <w:rsid w:val="0079240A"/>
    <w:rsid w:val="007934ED"/>
    <w:rsid w:val="007946BE"/>
    <w:rsid w:val="007957EB"/>
    <w:rsid w:val="00795C85"/>
    <w:rsid w:val="00795CAB"/>
    <w:rsid w:val="0079714E"/>
    <w:rsid w:val="007A2233"/>
    <w:rsid w:val="007B182C"/>
    <w:rsid w:val="007B6F65"/>
    <w:rsid w:val="007C0370"/>
    <w:rsid w:val="007C176F"/>
    <w:rsid w:val="007C633C"/>
    <w:rsid w:val="007C7B0A"/>
    <w:rsid w:val="007D417A"/>
    <w:rsid w:val="007D53FA"/>
    <w:rsid w:val="007D7C87"/>
    <w:rsid w:val="007E555D"/>
    <w:rsid w:val="007E57D8"/>
    <w:rsid w:val="007F1739"/>
    <w:rsid w:val="007F2605"/>
    <w:rsid w:val="007F40F6"/>
    <w:rsid w:val="007F47CF"/>
    <w:rsid w:val="007F56C5"/>
    <w:rsid w:val="007F6475"/>
    <w:rsid w:val="00801576"/>
    <w:rsid w:val="00802195"/>
    <w:rsid w:val="00802819"/>
    <w:rsid w:val="00803FF3"/>
    <w:rsid w:val="00804580"/>
    <w:rsid w:val="00805015"/>
    <w:rsid w:val="008051FD"/>
    <w:rsid w:val="008056EB"/>
    <w:rsid w:val="00805953"/>
    <w:rsid w:val="008065B6"/>
    <w:rsid w:val="00806DF3"/>
    <w:rsid w:val="00807BEB"/>
    <w:rsid w:val="008105DE"/>
    <w:rsid w:val="00810616"/>
    <w:rsid w:val="00811073"/>
    <w:rsid w:val="00812397"/>
    <w:rsid w:val="0081265B"/>
    <w:rsid w:val="00814298"/>
    <w:rsid w:val="00814419"/>
    <w:rsid w:val="008152DF"/>
    <w:rsid w:val="008234D6"/>
    <w:rsid w:val="0082668D"/>
    <w:rsid w:val="00826C6B"/>
    <w:rsid w:val="00826CC9"/>
    <w:rsid w:val="008313BC"/>
    <w:rsid w:val="00837EE5"/>
    <w:rsid w:val="00841D9A"/>
    <w:rsid w:val="00842142"/>
    <w:rsid w:val="0084370E"/>
    <w:rsid w:val="0084548D"/>
    <w:rsid w:val="00854849"/>
    <w:rsid w:val="008610FD"/>
    <w:rsid w:val="00861B8D"/>
    <w:rsid w:val="00865387"/>
    <w:rsid w:val="00865495"/>
    <w:rsid w:val="00866064"/>
    <w:rsid w:val="00871387"/>
    <w:rsid w:val="00877720"/>
    <w:rsid w:val="00880674"/>
    <w:rsid w:val="00884113"/>
    <w:rsid w:val="008873DE"/>
    <w:rsid w:val="00887F2A"/>
    <w:rsid w:val="008901FF"/>
    <w:rsid w:val="00890C1F"/>
    <w:rsid w:val="00892C17"/>
    <w:rsid w:val="008934FD"/>
    <w:rsid w:val="008965CE"/>
    <w:rsid w:val="008A00EC"/>
    <w:rsid w:val="008A6159"/>
    <w:rsid w:val="008A6430"/>
    <w:rsid w:val="008A72F5"/>
    <w:rsid w:val="008B01A7"/>
    <w:rsid w:val="008B081A"/>
    <w:rsid w:val="008B143E"/>
    <w:rsid w:val="008B6178"/>
    <w:rsid w:val="008B7EFC"/>
    <w:rsid w:val="008C1124"/>
    <w:rsid w:val="008C23B3"/>
    <w:rsid w:val="008C6823"/>
    <w:rsid w:val="008C71A8"/>
    <w:rsid w:val="008D068F"/>
    <w:rsid w:val="008D5747"/>
    <w:rsid w:val="008D5B45"/>
    <w:rsid w:val="008E0962"/>
    <w:rsid w:val="008E2368"/>
    <w:rsid w:val="008E25B9"/>
    <w:rsid w:val="008E373E"/>
    <w:rsid w:val="008E4A73"/>
    <w:rsid w:val="008E797C"/>
    <w:rsid w:val="008F12AF"/>
    <w:rsid w:val="008F3D39"/>
    <w:rsid w:val="008F472E"/>
    <w:rsid w:val="008F7D98"/>
    <w:rsid w:val="008F7DB5"/>
    <w:rsid w:val="009005CE"/>
    <w:rsid w:val="00900DE0"/>
    <w:rsid w:val="00901545"/>
    <w:rsid w:val="009040DC"/>
    <w:rsid w:val="00906166"/>
    <w:rsid w:val="00910C49"/>
    <w:rsid w:val="009134A1"/>
    <w:rsid w:val="00913831"/>
    <w:rsid w:val="009140E7"/>
    <w:rsid w:val="009143AA"/>
    <w:rsid w:val="00914507"/>
    <w:rsid w:val="0091678F"/>
    <w:rsid w:val="009201E5"/>
    <w:rsid w:val="009204B8"/>
    <w:rsid w:val="0092081B"/>
    <w:rsid w:val="00920F33"/>
    <w:rsid w:val="00922322"/>
    <w:rsid w:val="0092753A"/>
    <w:rsid w:val="00931F67"/>
    <w:rsid w:val="00932515"/>
    <w:rsid w:val="00932CFD"/>
    <w:rsid w:val="00933151"/>
    <w:rsid w:val="00934208"/>
    <w:rsid w:val="00936A19"/>
    <w:rsid w:val="009450C1"/>
    <w:rsid w:val="00946896"/>
    <w:rsid w:val="00950A32"/>
    <w:rsid w:val="0095161B"/>
    <w:rsid w:val="00951963"/>
    <w:rsid w:val="00952B3E"/>
    <w:rsid w:val="00953555"/>
    <w:rsid w:val="00955FB3"/>
    <w:rsid w:val="00956BDD"/>
    <w:rsid w:val="00957DFD"/>
    <w:rsid w:val="009602EE"/>
    <w:rsid w:val="0096150E"/>
    <w:rsid w:val="00961E90"/>
    <w:rsid w:val="00962274"/>
    <w:rsid w:val="00963138"/>
    <w:rsid w:val="009632BF"/>
    <w:rsid w:val="00963B7F"/>
    <w:rsid w:val="009675A0"/>
    <w:rsid w:val="00973141"/>
    <w:rsid w:val="009735E1"/>
    <w:rsid w:val="00975D3B"/>
    <w:rsid w:val="0098174A"/>
    <w:rsid w:val="00982DA0"/>
    <w:rsid w:val="00985BA1"/>
    <w:rsid w:val="00991E9D"/>
    <w:rsid w:val="00991F97"/>
    <w:rsid w:val="00992E96"/>
    <w:rsid w:val="00993D65"/>
    <w:rsid w:val="00996034"/>
    <w:rsid w:val="00996253"/>
    <w:rsid w:val="009A04E7"/>
    <w:rsid w:val="009A1767"/>
    <w:rsid w:val="009A2676"/>
    <w:rsid w:val="009A29DD"/>
    <w:rsid w:val="009A3D42"/>
    <w:rsid w:val="009A4D2B"/>
    <w:rsid w:val="009A5CFF"/>
    <w:rsid w:val="009A74BC"/>
    <w:rsid w:val="009A7DB5"/>
    <w:rsid w:val="009B04C6"/>
    <w:rsid w:val="009B18A9"/>
    <w:rsid w:val="009B2A31"/>
    <w:rsid w:val="009B2E82"/>
    <w:rsid w:val="009B40A5"/>
    <w:rsid w:val="009B61D7"/>
    <w:rsid w:val="009B720A"/>
    <w:rsid w:val="009B7E06"/>
    <w:rsid w:val="009C0B2D"/>
    <w:rsid w:val="009D0AB2"/>
    <w:rsid w:val="009D0CBE"/>
    <w:rsid w:val="009D1864"/>
    <w:rsid w:val="009D2452"/>
    <w:rsid w:val="009D2CC1"/>
    <w:rsid w:val="009D3790"/>
    <w:rsid w:val="009D38D9"/>
    <w:rsid w:val="009D7FFC"/>
    <w:rsid w:val="009E0D39"/>
    <w:rsid w:val="009E165F"/>
    <w:rsid w:val="009E1F50"/>
    <w:rsid w:val="009E7870"/>
    <w:rsid w:val="009F13B7"/>
    <w:rsid w:val="009F33BC"/>
    <w:rsid w:val="009F3ED5"/>
    <w:rsid w:val="009F7586"/>
    <w:rsid w:val="00A02073"/>
    <w:rsid w:val="00A0417E"/>
    <w:rsid w:val="00A078C7"/>
    <w:rsid w:val="00A12839"/>
    <w:rsid w:val="00A156C6"/>
    <w:rsid w:val="00A17D79"/>
    <w:rsid w:val="00A22551"/>
    <w:rsid w:val="00A25861"/>
    <w:rsid w:val="00A3022B"/>
    <w:rsid w:val="00A30518"/>
    <w:rsid w:val="00A3188C"/>
    <w:rsid w:val="00A3352B"/>
    <w:rsid w:val="00A33EBB"/>
    <w:rsid w:val="00A33F2D"/>
    <w:rsid w:val="00A35F06"/>
    <w:rsid w:val="00A3651E"/>
    <w:rsid w:val="00A37DA0"/>
    <w:rsid w:val="00A45CD6"/>
    <w:rsid w:val="00A477CD"/>
    <w:rsid w:val="00A52430"/>
    <w:rsid w:val="00A5273F"/>
    <w:rsid w:val="00A5287D"/>
    <w:rsid w:val="00A5296F"/>
    <w:rsid w:val="00A54E17"/>
    <w:rsid w:val="00A57F1E"/>
    <w:rsid w:val="00A6104A"/>
    <w:rsid w:val="00A61CDB"/>
    <w:rsid w:val="00A6214A"/>
    <w:rsid w:val="00A6613A"/>
    <w:rsid w:val="00A71FAB"/>
    <w:rsid w:val="00A722CA"/>
    <w:rsid w:val="00A76C97"/>
    <w:rsid w:val="00A8227C"/>
    <w:rsid w:val="00A82C58"/>
    <w:rsid w:val="00A83016"/>
    <w:rsid w:val="00A83154"/>
    <w:rsid w:val="00A84B9D"/>
    <w:rsid w:val="00A84DAE"/>
    <w:rsid w:val="00A84E83"/>
    <w:rsid w:val="00A9001D"/>
    <w:rsid w:val="00A9017A"/>
    <w:rsid w:val="00A925F7"/>
    <w:rsid w:val="00A92B55"/>
    <w:rsid w:val="00A9451D"/>
    <w:rsid w:val="00A946AE"/>
    <w:rsid w:val="00A94894"/>
    <w:rsid w:val="00A96637"/>
    <w:rsid w:val="00A96749"/>
    <w:rsid w:val="00A970F3"/>
    <w:rsid w:val="00AA0168"/>
    <w:rsid w:val="00AA2768"/>
    <w:rsid w:val="00AA3245"/>
    <w:rsid w:val="00AA7FB7"/>
    <w:rsid w:val="00AB0005"/>
    <w:rsid w:val="00AB06A5"/>
    <w:rsid w:val="00AB0C61"/>
    <w:rsid w:val="00AB15ED"/>
    <w:rsid w:val="00AB2945"/>
    <w:rsid w:val="00AB36EB"/>
    <w:rsid w:val="00AB3CC5"/>
    <w:rsid w:val="00AB43EB"/>
    <w:rsid w:val="00AB46A3"/>
    <w:rsid w:val="00AB7178"/>
    <w:rsid w:val="00AC0438"/>
    <w:rsid w:val="00AC1DEB"/>
    <w:rsid w:val="00AC33B7"/>
    <w:rsid w:val="00AC3C2F"/>
    <w:rsid w:val="00AC429A"/>
    <w:rsid w:val="00AC471F"/>
    <w:rsid w:val="00AC4D09"/>
    <w:rsid w:val="00AD38C0"/>
    <w:rsid w:val="00AD3918"/>
    <w:rsid w:val="00AD57A9"/>
    <w:rsid w:val="00AE0ECA"/>
    <w:rsid w:val="00AE1363"/>
    <w:rsid w:val="00AE19CE"/>
    <w:rsid w:val="00AE2958"/>
    <w:rsid w:val="00AF400A"/>
    <w:rsid w:val="00AF5DE3"/>
    <w:rsid w:val="00AF70EE"/>
    <w:rsid w:val="00AF7A49"/>
    <w:rsid w:val="00AF7AAD"/>
    <w:rsid w:val="00AF7B8F"/>
    <w:rsid w:val="00B00F9B"/>
    <w:rsid w:val="00B01003"/>
    <w:rsid w:val="00B01020"/>
    <w:rsid w:val="00B014C9"/>
    <w:rsid w:val="00B01B6B"/>
    <w:rsid w:val="00B03BC3"/>
    <w:rsid w:val="00B03FDF"/>
    <w:rsid w:val="00B048B1"/>
    <w:rsid w:val="00B104C0"/>
    <w:rsid w:val="00B10720"/>
    <w:rsid w:val="00B11DDC"/>
    <w:rsid w:val="00B12D61"/>
    <w:rsid w:val="00B14822"/>
    <w:rsid w:val="00B16977"/>
    <w:rsid w:val="00B17678"/>
    <w:rsid w:val="00B207B5"/>
    <w:rsid w:val="00B25874"/>
    <w:rsid w:val="00B260FB"/>
    <w:rsid w:val="00B30065"/>
    <w:rsid w:val="00B3034B"/>
    <w:rsid w:val="00B36BBD"/>
    <w:rsid w:val="00B372B1"/>
    <w:rsid w:val="00B402C2"/>
    <w:rsid w:val="00B41A91"/>
    <w:rsid w:val="00B425CD"/>
    <w:rsid w:val="00B42ED8"/>
    <w:rsid w:val="00B44BCE"/>
    <w:rsid w:val="00B47669"/>
    <w:rsid w:val="00B509B7"/>
    <w:rsid w:val="00B542D0"/>
    <w:rsid w:val="00B56FDB"/>
    <w:rsid w:val="00B62BFF"/>
    <w:rsid w:val="00B64C56"/>
    <w:rsid w:val="00B67257"/>
    <w:rsid w:val="00B70EF8"/>
    <w:rsid w:val="00B71017"/>
    <w:rsid w:val="00B7138E"/>
    <w:rsid w:val="00B80B68"/>
    <w:rsid w:val="00B83BEA"/>
    <w:rsid w:val="00B9289D"/>
    <w:rsid w:val="00B929E1"/>
    <w:rsid w:val="00B97558"/>
    <w:rsid w:val="00BA0EDB"/>
    <w:rsid w:val="00BA6611"/>
    <w:rsid w:val="00BA69A5"/>
    <w:rsid w:val="00BA6FF0"/>
    <w:rsid w:val="00BB3BBC"/>
    <w:rsid w:val="00BB4DBA"/>
    <w:rsid w:val="00BB6D90"/>
    <w:rsid w:val="00BC06FF"/>
    <w:rsid w:val="00BC1CCE"/>
    <w:rsid w:val="00BC3DD0"/>
    <w:rsid w:val="00BC462D"/>
    <w:rsid w:val="00BC4EE4"/>
    <w:rsid w:val="00BD05BD"/>
    <w:rsid w:val="00BD2465"/>
    <w:rsid w:val="00BD28EA"/>
    <w:rsid w:val="00BD2F24"/>
    <w:rsid w:val="00BD455E"/>
    <w:rsid w:val="00BD57A2"/>
    <w:rsid w:val="00BD681C"/>
    <w:rsid w:val="00BD6E9E"/>
    <w:rsid w:val="00BD72E0"/>
    <w:rsid w:val="00BE04A7"/>
    <w:rsid w:val="00BE165F"/>
    <w:rsid w:val="00BE1BF9"/>
    <w:rsid w:val="00BE2A0D"/>
    <w:rsid w:val="00BE2DD6"/>
    <w:rsid w:val="00BE42E8"/>
    <w:rsid w:val="00BF1CA3"/>
    <w:rsid w:val="00BF3506"/>
    <w:rsid w:val="00BF4195"/>
    <w:rsid w:val="00BF6095"/>
    <w:rsid w:val="00C017A8"/>
    <w:rsid w:val="00C02AC0"/>
    <w:rsid w:val="00C03484"/>
    <w:rsid w:val="00C0483F"/>
    <w:rsid w:val="00C072F0"/>
    <w:rsid w:val="00C12C1C"/>
    <w:rsid w:val="00C13D4F"/>
    <w:rsid w:val="00C147BF"/>
    <w:rsid w:val="00C1632D"/>
    <w:rsid w:val="00C223A1"/>
    <w:rsid w:val="00C25A6A"/>
    <w:rsid w:val="00C266CB"/>
    <w:rsid w:val="00C27816"/>
    <w:rsid w:val="00C32B2E"/>
    <w:rsid w:val="00C33078"/>
    <w:rsid w:val="00C34871"/>
    <w:rsid w:val="00C355B0"/>
    <w:rsid w:val="00C37574"/>
    <w:rsid w:val="00C40918"/>
    <w:rsid w:val="00C433D2"/>
    <w:rsid w:val="00C44C3F"/>
    <w:rsid w:val="00C46455"/>
    <w:rsid w:val="00C47F4C"/>
    <w:rsid w:val="00C511CD"/>
    <w:rsid w:val="00C52534"/>
    <w:rsid w:val="00C539E6"/>
    <w:rsid w:val="00C5735A"/>
    <w:rsid w:val="00C575DE"/>
    <w:rsid w:val="00C60F1A"/>
    <w:rsid w:val="00C61522"/>
    <w:rsid w:val="00C6156A"/>
    <w:rsid w:val="00C61EE0"/>
    <w:rsid w:val="00C63408"/>
    <w:rsid w:val="00C647DE"/>
    <w:rsid w:val="00C65340"/>
    <w:rsid w:val="00C6686C"/>
    <w:rsid w:val="00C70357"/>
    <w:rsid w:val="00C7273A"/>
    <w:rsid w:val="00C751E9"/>
    <w:rsid w:val="00C76181"/>
    <w:rsid w:val="00C767A2"/>
    <w:rsid w:val="00C81D49"/>
    <w:rsid w:val="00C82FAC"/>
    <w:rsid w:val="00C85652"/>
    <w:rsid w:val="00C87035"/>
    <w:rsid w:val="00C876BB"/>
    <w:rsid w:val="00C91E9D"/>
    <w:rsid w:val="00C92C6F"/>
    <w:rsid w:val="00C93CF5"/>
    <w:rsid w:val="00C950B6"/>
    <w:rsid w:val="00C9648F"/>
    <w:rsid w:val="00C97DDE"/>
    <w:rsid w:val="00CA12D0"/>
    <w:rsid w:val="00CA1761"/>
    <w:rsid w:val="00CA4D71"/>
    <w:rsid w:val="00CA7C8D"/>
    <w:rsid w:val="00CB354B"/>
    <w:rsid w:val="00CB3EFE"/>
    <w:rsid w:val="00CB3F0B"/>
    <w:rsid w:val="00CB703C"/>
    <w:rsid w:val="00CC09D7"/>
    <w:rsid w:val="00CC17CC"/>
    <w:rsid w:val="00CC3F91"/>
    <w:rsid w:val="00CC51C5"/>
    <w:rsid w:val="00CC5447"/>
    <w:rsid w:val="00CC5B30"/>
    <w:rsid w:val="00CC676E"/>
    <w:rsid w:val="00CD0D63"/>
    <w:rsid w:val="00CD6F5B"/>
    <w:rsid w:val="00CD7983"/>
    <w:rsid w:val="00CD7FE8"/>
    <w:rsid w:val="00CE1A40"/>
    <w:rsid w:val="00CE43D4"/>
    <w:rsid w:val="00CE51CD"/>
    <w:rsid w:val="00CE7C2F"/>
    <w:rsid w:val="00CF0F5D"/>
    <w:rsid w:val="00CF3C19"/>
    <w:rsid w:val="00CF5391"/>
    <w:rsid w:val="00D01FFA"/>
    <w:rsid w:val="00D02E86"/>
    <w:rsid w:val="00D05608"/>
    <w:rsid w:val="00D061E1"/>
    <w:rsid w:val="00D07825"/>
    <w:rsid w:val="00D10C27"/>
    <w:rsid w:val="00D14A2E"/>
    <w:rsid w:val="00D178EA"/>
    <w:rsid w:val="00D17A76"/>
    <w:rsid w:val="00D20B6A"/>
    <w:rsid w:val="00D22110"/>
    <w:rsid w:val="00D23B41"/>
    <w:rsid w:val="00D2410E"/>
    <w:rsid w:val="00D24ECE"/>
    <w:rsid w:val="00D251B0"/>
    <w:rsid w:val="00D26EC5"/>
    <w:rsid w:val="00D31E95"/>
    <w:rsid w:val="00D3254D"/>
    <w:rsid w:val="00D33F8A"/>
    <w:rsid w:val="00D34EB1"/>
    <w:rsid w:val="00D35218"/>
    <w:rsid w:val="00D378E1"/>
    <w:rsid w:val="00D43B26"/>
    <w:rsid w:val="00D44534"/>
    <w:rsid w:val="00D44D63"/>
    <w:rsid w:val="00D45FDA"/>
    <w:rsid w:val="00D461E5"/>
    <w:rsid w:val="00D46681"/>
    <w:rsid w:val="00D4779F"/>
    <w:rsid w:val="00D517C3"/>
    <w:rsid w:val="00D51BC3"/>
    <w:rsid w:val="00D5215B"/>
    <w:rsid w:val="00D547D3"/>
    <w:rsid w:val="00D56388"/>
    <w:rsid w:val="00D579E5"/>
    <w:rsid w:val="00D60742"/>
    <w:rsid w:val="00D61CB6"/>
    <w:rsid w:val="00D6355F"/>
    <w:rsid w:val="00D651EC"/>
    <w:rsid w:val="00D672ED"/>
    <w:rsid w:val="00D7016D"/>
    <w:rsid w:val="00D71100"/>
    <w:rsid w:val="00D716C9"/>
    <w:rsid w:val="00D71A83"/>
    <w:rsid w:val="00D75003"/>
    <w:rsid w:val="00D76A61"/>
    <w:rsid w:val="00D803C1"/>
    <w:rsid w:val="00D8054D"/>
    <w:rsid w:val="00D8109E"/>
    <w:rsid w:val="00D82201"/>
    <w:rsid w:val="00D869C8"/>
    <w:rsid w:val="00D878E2"/>
    <w:rsid w:val="00D90397"/>
    <w:rsid w:val="00D91514"/>
    <w:rsid w:val="00D93F0F"/>
    <w:rsid w:val="00D9529D"/>
    <w:rsid w:val="00D953CD"/>
    <w:rsid w:val="00D95BE3"/>
    <w:rsid w:val="00D97BB0"/>
    <w:rsid w:val="00DA02EA"/>
    <w:rsid w:val="00DA0F11"/>
    <w:rsid w:val="00DA1757"/>
    <w:rsid w:val="00DA273F"/>
    <w:rsid w:val="00DA41FD"/>
    <w:rsid w:val="00DA46D7"/>
    <w:rsid w:val="00DA4F6D"/>
    <w:rsid w:val="00DA584F"/>
    <w:rsid w:val="00DA75F9"/>
    <w:rsid w:val="00DB1D22"/>
    <w:rsid w:val="00DB3E0D"/>
    <w:rsid w:val="00DB596F"/>
    <w:rsid w:val="00DB68C9"/>
    <w:rsid w:val="00DC0BEB"/>
    <w:rsid w:val="00DC4169"/>
    <w:rsid w:val="00DC4753"/>
    <w:rsid w:val="00DC4A5A"/>
    <w:rsid w:val="00DD283A"/>
    <w:rsid w:val="00DD5325"/>
    <w:rsid w:val="00DE3300"/>
    <w:rsid w:val="00DE4895"/>
    <w:rsid w:val="00DE489B"/>
    <w:rsid w:val="00DE6B7E"/>
    <w:rsid w:val="00DE6D03"/>
    <w:rsid w:val="00DF0C86"/>
    <w:rsid w:val="00DF155B"/>
    <w:rsid w:val="00DF2674"/>
    <w:rsid w:val="00DF2BF0"/>
    <w:rsid w:val="00DF3369"/>
    <w:rsid w:val="00DF3C44"/>
    <w:rsid w:val="00DF5E93"/>
    <w:rsid w:val="00DF635B"/>
    <w:rsid w:val="00E001B2"/>
    <w:rsid w:val="00E00E4A"/>
    <w:rsid w:val="00E01D9D"/>
    <w:rsid w:val="00E027AF"/>
    <w:rsid w:val="00E0406D"/>
    <w:rsid w:val="00E059CD"/>
    <w:rsid w:val="00E122E0"/>
    <w:rsid w:val="00E1259C"/>
    <w:rsid w:val="00E12DBD"/>
    <w:rsid w:val="00E14BAE"/>
    <w:rsid w:val="00E17E06"/>
    <w:rsid w:val="00E2059F"/>
    <w:rsid w:val="00E2122A"/>
    <w:rsid w:val="00E21668"/>
    <w:rsid w:val="00E227C6"/>
    <w:rsid w:val="00E2546E"/>
    <w:rsid w:val="00E25519"/>
    <w:rsid w:val="00E25C87"/>
    <w:rsid w:val="00E25D53"/>
    <w:rsid w:val="00E25E8D"/>
    <w:rsid w:val="00E2740C"/>
    <w:rsid w:val="00E30D4C"/>
    <w:rsid w:val="00E33832"/>
    <w:rsid w:val="00E43142"/>
    <w:rsid w:val="00E43A45"/>
    <w:rsid w:val="00E44091"/>
    <w:rsid w:val="00E44D32"/>
    <w:rsid w:val="00E44F1B"/>
    <w:rsid w:val="00E47431"/>
    <w:rsid w:val="00E47EF3"/>
    <w:rsid w:val="00E5339C"/>
    <w:rsid w:val="00E538C7"/>
    <w:rsid w:val="00E540A5"/>
    <w:rsid w:val="00E55A6A"/>
    <w:rsid w:val="00E573C2"/>
    <w:rsid w:val="00E66012"/>
    <w:rsid w:val="00E674E0"/>
    <w:rsid w:val="00E729CF"/>
    <w:rsid w:val="00E72A0A"/>
    <w:rsid w:val="00E72B84"/>
    <w:rsid w:val="00E730FC"/>
    <w:rsid w:val="00E7434C"/>
    <w:rsid w:val="00E758AB"/>
    <w:rsid w:val="00E77041"/>
    <w:rsid w:val="00E83D21"/>
    <w:rsid w:val="00E859D9"/>
    <w:rsid w:val="00E86F80"/>
    <w:rsid w:val="00E8766F"/>
    <w:rsid w:val="00E87FE1"/>
    <w:rsid w:val="00E91475"/>
    <w:rsid w:val="00E91571"/>
    <w:rsid w:val="00E939A7"/>
    <w:rsid w:val="00E94FF7"/>
    <w:rsid w:val="00E9692D"/>
    <w:rsid w:val="00EA01C1"/>
    <w:rsid w:val="00EA1BCA"/>
    <w:rsid w:val="00EA497C"/>
    <w:rsid w:val="00EA4DCB"/>
    <w:rsid w:val="00EA608B"/>
    <w:rsid w:val="00EA6CBF"/>
    <w:rsid w:val="00EB2CBB"/>
    <w:rsid w:val="00EB2F5D"/>
    <w:rsid w:val="00EB5372"/>
    <w:rsid w:val="00EC01EF"/>
    <w:rsid w:val="00EC1A46"/>
    <w:rsid w:val="00EC2AC5"/>
    <w:rsid w:val="00EC42FC"/>
    <w:rsid w:val="00ED0262"/>
    <w:rsid w:val="00ED1A41"/>
    <w:rsid w:val="00ED4E99"/>
    <w:rsid w:val="00ED5BE3"/>
    <w:rsid w:val="00EE0E1E"/>
    <w:rsid w:val="00EE1E62"/>
    <w:rsid w:val="00EE2E73"/>
    <w:rsid w:val="00EE4F1F"/>
    <w:rsid w:val="00EF14F6"/>
    <w:rsid w:val="00EF2349"/>
    <w:rsid w:val="00EF5CB4"/>
    <w:rsid w:val="00EF64E7"/>
    <w:rsid w:val="00F03203"/>
    <w:rsid w:val="00F03970"/>
    <w:rsid w:val="00F0441C"/>
    <w:rsid w:val="00F15A0F"/>
    <w:rsid w:val="00F16749"/>
    <w:rsid w:val="00F2071F"/>
    <w:rsid w:val="00F21E2A"/>
    <w:rsid w:val="00F23C28"/>
    <w:rsid w:val="00F24F54"/>
    <w:rsid w:val="00F27937"/>
    <w:rsid w:val="00F31F26"/>
    <w:rsid w:val="00F329E1"/>
    <w:rsid w:val="00F33788"/>
    <w:rsid w:val="00F33E4E"/>
    <w:rsid w:val="00F37082"/>
    <w:rsid w:val="00F4042F"/>
    <w:rsid w:val="00F42478"/>
    <w:rsid w:val="00F42DCF"/>
    <w:rsid w:val="00F42EC4"/>
    <w:rsid w:val="00F43DE1"/>
    <w:rsid w:val="00F45515"/>
    <w:rsid w:val="00F45A57"/>
    <w:rsid w:val="00F473FA"/>
    <w:rsid w:val="00F47EDF"/>
    <w:rsid w:val="00F54843"/>
    <w:rsid w:val="00F553ED"/>
    <w:rsid w:val="00F5564F"/>
    <w:rsid w:val="00F57CE0"/>
    <w:rsid w:val="00F6064E"/>
    <w:rsid w:val="00F626AE"/>
    <w:rsid w:val="00F628FE"/>
    <w:rsid w:val="00F64491"/>
    <w:rsid w:val="00F678B2"/>
    <w:rsid w:val="00F702D2"/>
    <w:rsid w:val="00F710BB"/>
    <w:rsid w:val="00F71C13"/>
    <w:rsid w:val="00F7227A"/>
    <w:rsid w:val="00F7316F"/>
    <w:rsid w:val="00F76929"/>
    <w:rsid w:val="00F77687"/>
    <w:rsid w:val="00F80920"/>
    <w:rsid w:val="00F81B4D"/>
    <w:rsid w:val="00F83EDE"/>
    <w:rsid w:val="00F84084"/>
    <w:rsid w:val="00F85E62"/>
    <w:rsid w:val="00F90D9B"/>
    <w:rsid w:val="00F913AA"/>
    <w:rsid w:val="00F937B6"/>
    <w:rsid w:val="00F941BD"/>
    <w:rsid w:val="00FA1077"/>
    <w:rsid w:val="00FA230E"/>
    <w:rsid w:val="00FA286A"/>
    <w:rsid w:val="00FA4375"/>
    <w:rsid w:val="00FA501E"/>
    <w:rsid w:val="00FA6D52"/>
    <w:rsid w:val="00FA7CA2"/>
    <w:rsid w:val="00FB0FA4"/>
    <w:rsid w:val="00FB152E"/>
    <w:rsid w:val="00FB1E93"/>
    <w:rsid w:val="00FB4DAA"/>
    <w:rsid w:val="00FB5A3E"/>
    <w:rsid w:val="00FB6279"/>
    <w:rsid w:val="00FC07AC"/>
    <w:rsid w:val="00FC12DC"/>
    <w:rsid w:val="00FC16E4"/>
    <w:rsid w:val="00FC36E6"/>
    <w:rsid w:val="00FD07FF"/>
    <w:rsid w:val="00FD1683"/>
    <w:rsid w:val="00FD49C4"/>
    <w:rsid w:val="00FD50DD"/>
    <w:rsid w:val="00FD6B48"/>
    <w:rsid w:val="00FE0228"/>
    <w:rsid w:val="00FE2312"/>
    <w:rsid w:val="00FF0493"/>
    <w:rsid w:val="00FF224C"/>
    <w:rsid w:val="00FF27D2"/>
    <w:rsid w:val="00FF4D73"/>
    <w:rsid w:val="00FF62A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5A3E"/>
    <w:pPr>
      <w:jc w:val="both"/>
    </w:pPr>
  </w:style>
  <w:style w:type="paragraph" w:styleId="Nadpis1">
    <w:name w:val="heading 1"/>
    <w:basedOn w:val="Normln"/>
    <w:next w:val="Normln"/>
    <w:link w:val="Nadpis1Char"/>
    <w:uiPriority w:val="9"/>
    <w:qFormat/>
    <w:rsid w:val="00801576"/>
    <w:pPr>
      <w:keepNext/>
      <w:keepLines/>
      <w:numPr>
        <w:numId w:val="2"/>
      </w:numPr>
      <w:spacing w:before="600" w:after="360"/>
      <w:outlineLvl w:val="0"/>
    </w:pPr>
    <w:rPr>
      <w:rFonts w:ascii="Century Gothic" w:eastAsia="Times New Roman" w:hAnsi="Century Gothic" w:cstheme="majorBidi"/>
      <w:b/>
      <w:bCs/>
      <w:smallCaps/>
      <w:color w:val="215868" w:themeColor="accent5" w:themeShade="80"/>
      <w:sz w:val="28"/>
      <w:szCs w:val="28"/>
      <w:lang w:eastAsia="cs-CZ"/>
    </w:rPr>
  </w:style>
  <w:style w:type="paragraph" w:styleId="Nadpis2">
    <w:name w:val="heading 2"/>
    <w:basedOn w:val="Normln"/>
    <w:next w:val="Normln"/>
    <w:link w:val="Nadpis2Char"/>
    <w:uiPriority w:val="9"/>
    <w:unhideWhenUsed/>
    <w:qFormat/>
    <w:rsid w:val="00801576"/>
    <w:pPr>
      <w:keepNext/>
      <w:keepLines/>
      <w:numPr>
        <w:ilvl w:val="1"/>
        <w:numId w:val="2"/>
      </w:numPr>
      <w:spacing w:before="600" w:after="240"/>
      <w:outlineLvl w:val="1"/>
    </w:pPr>
    <w:rPr>
      <w:rFonts w:ascii="Century Gothic" w:eastAsiaTheme="majorEastAsia" w:hAnsi="Century Gothic" w:cstheme="majorBidi"/>
      <w:b/>
      <w:bCs/>
      <w:smallCaps/>
      <w:color w:val="31849B" w:themeColor="accent5" w:themeShade="BF"/>
      <w:sz w:val="26"/>
      <w:szCs w:val="26"/>
    </w:rPr>
  </w:style>
  <w:style w:type="paragraph" w:styleId="Nadpis3">
    <w:name w:val="heading 3"/>
    <w:basedOn w:val="Normln"/>
    <w:next w:val="Normln"/>
    <w:link w:val="Nadpis3Char"/>
    <w:uiPriority w:val="9"/>
    <w:unhideWhenUsed/>
    <w:qFormat/>
    <w:rsid w:val="00801576"/>
    <w:pPr>
      <w:keepNext/>
      <w:keepLines/>
      <w:numPr>
        <w:ilvl w:val="2"/>
        <w:numId w:val="2"/>
      </w:numPr>
      <w:spacing w:before="240" w:after="240" w:line="240" w:lineRule="auto"/>
      <w:outlineLvl w:val="2"/>
    </w:pPr>
    <w:rPr>
      <w:rFonts w:ascii="Century Gothic" w:eastAsiaTheme="majorEastAsia" w:hAnsi="Century Gothic" w:cstheme="majorBidi"/>
      <w:b/>
      <w:bCs/>
      <w:smallCaps/>
      <w:color w:val="4BACC6" w:themeColor="accent5"/>
    </w:rPr>
  </w:style>
  <w:style w:type="paragraph" w:styleId="Nadpis4">
    <w:name w:val="heading 4"/>
    <w:basedOn w:val="Normln"/>
    <w:next w:val="Normln"/>
    <w:link w:val="Nadpis4Char"/>
    <w:uiPriority w:val="9"/>
    <w:unhideWhenUsed/>
    <w:qFormat/>
    <w:rsid w:val="00801576"/>
    <w:pPr>
      <w:keepNext/>
      <w:keepLines/>
      <w:numPr>
        <w:ilvl w:val="3"/>
        <w:numId w:val="2"/>
      </w:numPr>
      <w:spacing w:before="200" w:after="0"/>
      <w:outlineLvl w:val="3"/>
    </w:pPr>
    <w:rPr>
      <w:rFonts w:ascii="Century Gothic" w:eastAsiaTheme="majorEastAsia" w:hAnsi="Century Gothic" w:cstheme="majorBidi"/>
      <w:b/>
      <w:bCs/>
      <w:iCs/>
      <w:smallCaps/>
      <w:color w:val="4BACC6" w:themeColor="accent5"/>
    </w:rPr>
  </w:style>
  <w:style w:type="paragraph" w:styleId="Nadpis5">
    <w:name w:val="heading 5"/>
    <w:basedOn w:val="Normln"/>
    <w:next w:val="Normln"/>
    <w:link w:val="Nadpis5Char"/>
    <w:uiPriority w:val="9"/>
    <w:unhideWhenUsed/>
    <w:qFormat/>
    <w:rsid w:val="00801576"/>
    <w:pPr>
      <w:keepNext/>
      <w:keepLines/>
      <w:numPr>
        <w:ilvl w:val="4"/>
        <w:numId w:val="2"/>
      </w:numPr>
      <w:spacing w:before="200" w:after="0"/>
      <w:outlineLvl w:val="4"/>
    </w:pPr>
    <w:rPr>
      <w:rFonts w:ascii="Century Gothic" w:eastAsiaTheme="majorEastAsia" w:hAnsi="Century Gothic" w:cstheme="majorBidi"/>
      <w:color w:val="243F60" w:themeColor="accent1" w:themeShade="7F"/>
    </w:rPr>
  </w:style>
  <w:style w:type="paragraph" w:styleId="Nadpis6">
    <w:name w:val="heading 6"/>
    <w:basedOn w:val="Normln"/>
    <w:next w:val="Normln"/>
    <w:link w:val="Nadpis6Char"/>
    <w:uiPriority w:val="9"/>
    <w:unhideWhenUsed/>
    <w:qFormat/>
    <w:rsid w:val="00801576"/>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qFormat/>
    <w:rsid w:val="0080157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801576"/>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unhideWhenUsed/>
    <w:qFormat/>
    <w:rsid w:val="00801576"/>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draznnbarevn">
    <w:name w:val="Zdůraznění barevné"/>
    <w:basedOn w:val="Normln"/>
    <w:qFormat/>
    <w:rsid w:val="00801576"/>
    <w:pPr>
      <w:spacing w:after="120" w:line="288" w:lineRule="auto"/>
      <w:jc w:val="left"/>
    </w:pPr>
    <w:rPr>
      <w:rFonts w:ascii="Century Gothic" w:eastAsia="Times New Roman" w:hAnsi="Century Gothic" w:cs="Times New Roman"/>
      <w:b/>
      <w:color w:val="004B56"/>
      <w:sz w:val="20"/>
      <w:szCs w:val="24"/>
      <w:lang w:eastAsia="cs-CZ"/>
    </w:rPr>
  </w:style>
  <w:style w:type="character" w:customStyle="1" w:styleId="Nadpis1Char">
    <w:name w:val="Nadpis 1 Char"/>
    <w:basedOn w:val="Standardnpsmoodstavce"/>
    <w:link w:val="Nadpis1"/>
    <w:uiPriority w:val="9"/>
    <w:rsid w:val="00801576"/>
    <w:rPr>
      <w:rFonts w:ascii="Century Gothic" w:eastAsia="Times New Roman" w:hAnsi="Century Gothic" w:cstheme="majorBidi"/>
      <w:b/>
      <w:bCs/>
      <w:smallCaps/>
      <w:color w:val="215868" w:themeColor="accent5" w:themeShade="80"/>
      <w:sz w:val="28"/>
      <w:szCs w:val="28"/>
      <w:lang w:eastAsia="cs-CZ"/>
    </w:rPr>
  </w:style>
  <w:style w:type="character" w:customStyle="1" w:styleId="Nadpis2Char">
    <w:name w:val="Nadpis 2 Char"/>
    <w:basedOn w:val="Standardnpsmoodstavce"/>
    <w:link w:val="Nadpis2"/>
    <w:uiPriority w:val="9"/>
    <w:rsid w:val="00801576"/>
    <w:rPr>
      <w:rFonts w:ascii="Century Gothic" w:eastAsiaTheme="majorEastAsia" w:hAnsi="Century Gothic" w:cstheme="majorBidi"/>
      <w:b/>
      <w:bCs/>
      <w:smallCaps/>
      <w:color w:val="31849B" w:themeColor="accent5" w:themeShade="BF"/>
      <w:sz w:val="26"/>
      <w:szCs w:val="26"/>
    </w:rPr>
  </w:style>
  <w:style w:type="character" w:customStyle="1" w:styleId="Nadpis3Char">
    <w:name w:val="Nadpis 3 Char"/>
    <w:basedOn w:val="Standardnpsmoodstavce"/>
    <w:link w:val="Nadpis3"/>
    <w:uiPriority w:val="9"/>
    <w:rsid w:val="00801576"/>
    <w:rPr>
      <w:rFonts w:ascii="Century Gothic" w:eastAsiaTheme="majorEastAsia" w:hAnsi="Century Gothic" w:cstheme="majorBidi"/>
      <w:b/>
      <w:bCs/>
      <w:smallCaps/>
      <w:color w:val="4BACC6" w:themeColor="accent5"/>
    </w:rPr>
  </w:style>
  <w:style w:type="character" w:customStyle="1" w:styleId="Nadpis4Char">
    <w:name w:val="Nadpis 4 Char"/>
    <w:basedOn w:val="Standardnpsmoodstavce"/>
    <w:link w:val="Nadpis4"/>
    <w:uiPriority w:val="9"/>
    <w:rsid w:val="00801576"/>
    <w:rPr>
      <w:rFonts w:ascii="Century Gothic" w:eastAsiaTheme="majorEastAsia" w:hAnsi="Century Gothic" w:cstheme="majorBidi"/>
      <w:b/>
      <w:bCs/>
      <w:iCs/>
      <w:smallCaps/>
      <w:color w:val="4BACC6" w:themeColor="accent5"/>
    </w:rPr>
  </w:style>
  <w:style w:type="character" w:customStyle="1" w:styleId="Nadpis5Char">
    <w:name w:val="Nadpis 5 Char"/>
    <w:basedOn w:val="Standardnpsmoodstavce"/>
    <w:link w:val="Nadpis5"/>
    <w:uiPriority w:val="9"/>
    <w:rsid w:val="00801576"/>
    <w:rPr>
      <w:rFonts w:ascii="Century Gothic" w:eastAsiaTheme="majorEastAsia" w:hAnsi="Century Gothic" w:cstheme="majorBidi"/>
      <w:color w:val="243F60" w:themeColor="accent1" w:themeShade="7F"/>
    </w:rPr>
  </w:style>
  <w:style w:type="character" w:customStyle="1" w:styleId="Nadpis6Char">
    <w:name w:val="Nadpis 6 Char"/>
    <w:basedOn w:val="Standardnpsmoodstavce"/>
    <w:link w:val="Nadpis6"/>
    <w:uiPriority w:val="9"/>
    <w:rsid w:val="00801576"/>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rsid w:val="00801576"/>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801576"/>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9"/>
    <w:rsid w:val="00801576"/>
    <w:rPr>
      <w:rFonts w:asciiTheme="majorHAnsi" w:eastAsiaTheme="majorEastAsia" w:hAnsiTheme="majorHAnsi" w:cstheme="majorBidi"/>
      <w:i/>
      <w:iCs/>
      <w:color w:val="404040" w:themeColor="text1" w:themeTint="BF"/>
      <w:sz w:val="20"/>
      <w:szCs w:val="20"/>
    </w:rPr>
  </w:style>
  <w:style w:type="paragraph" w:styleId="Obsah1">
    <w:name w:val="toc 1"/>
    <w:basedOn w:val="Normln"/>
    <w:next w:val="Normln"/>
    <w:autoRedefine/>
    <w:uiPriority w:val="39"/>
    <w:unhideWhenUsed/>
    <w:qFormat/>
    <w:rsid w:val="00801576"/>
    <w:pPr>
      <w:tabs>
        <w:tab w:val="left" w:pos="284"/>
        <w:tab w:val="right" w:leader="dot" w:pos="9062"/>
      </w:tabs>
      <w:spacing w:after="100"/>
    </w:pPr>
    <w:rPr>
      <w:rFonts w:ascii="Century Gothic" w:eastAsiaTheme="minorEastAsia" w:hAnsi="Century Gothic"/>
      <w:noProof/>
      <w:sz w:val="16"/>
      <w:szCs w:val="16"/>
      <w:lang w:eastAsia="cs-CZ"/>
    </w:rPr>
  </w:style>
  <w:style w:type="paragraph" w:styleId="Obsah2">
    <w:name w:val="toc 2"/>
    <w:basedOn w:val="Normln"/>
    <w:next w:val="Normln"/>
    <w:autoRedefine/>
    <w:uiPriority w:val="39"/>
    <w:unhideWhenUsed/>
    <w:qFormat/>
    <w:rsid w:val="00801576"/>
    <w:pPr>
      <w:tabs>
        <w:tab w:val="left" w:pos="709"/>
        <w:tab w:val="right" w:leader="dot" w:pos="9060"/>
      </w:tabs>
      <w:spacing w:after="100"/>
      <w:ind w:left="220"/>
    </w:pPr>
    <w:rPr>
      <w:rFonts w:ascii="Century Gothic" w:eastAsiaTheme="minorEastAsia" w:hAnsi="Century Gothic"/>
      <w:noProof/>
      <w:sz w:val="16"/>
      <w:szCs w:val="16"/>
      <w:lang w:eastAsia="cs-CZ"/>
    </w:rPr>
  </w:style>
  <w:style w:type="paragraph" w:styleId="Titulek">
    <w:name w:val="caption"/>
    <w:basedOn w:val="Normln"/>
    <w:next w:val="Normln"/>
    <w:uiPriority w:val="35"/>
    <w:unhideWhenUsed/>
    <w:qFormat/>
    <w:rsid w:val="00801576"/>
    <w:pPr>
      <w:spacing w:before="120" w:after="120" w:line="240" w:lineRule="auto"/>
      <w:jc w:val="left"/>
    </w:pPr>
    <w:rPr>
      <w:rFonts w:eastAsia="Times New Roman" w:cs="Times New Roman"/>
      <w:b/>
      <w:sz w:val="18"/>
      <w:szCs w:val="20"/>
    </w:rPr>
  </w:style>
  <w:style w:type="paragraph" w:styleId="Bezmezer">
    <w:name w:val="No Spacing"/>
    <w:link w:val="BezmezerChar"/>
    <w:uiPriority w:val="1"/>
    <w:qFormat/>
    <w:rsid w:val="00801576"/>
    <w:pPr>
      <w:spacing w:after="0" w:line="240" w:lineRule="auto"/>
    </w:pPr>
    <w:rPr>
      <w:rFonts w:eastAsiaTheme="minorEastAsia"/>
      <w:lang w:eastAsia="cs-CZ"/>
    </w:rPr>
  </w:style>
  <w:style w:type="character" w:customStyle="1" w:styleId="BezmezerChar">
    <w:name w:val="Bez mezer Char"/>
    <w:basedOn w:val="Standardnpsmoodstavce"/>
    <w:link w:val="Bezmezer"/>
    <w:uiPriority w:val="99"/>
    <w:rsid w:val="00801576"/>
    <w:rPr>
      <w:rFonts w:eastAsiaTheme="minorEastAsia"/>
      <w:lang w:eastAsia="cs-CZ"/>
    </w:rPr>
  </w:style>
  <w:style w:type="paragraph" w:styleId="Odstavecseseznamem">
    <w:name w:val="List Paragraph"/>
    <w:aliases w:val="Odstavec_muj,Heading Bullet,List Paragraph1,Nad,List Paragraph,Odstavec cíl se seznamem,Odstavec se seznamem5,Odrážky,Odrážky 1,cp_Odstavec se seznamem,Bullet Number,Bullet List,FooterText,numbered,Paragraphe de liste1,列出段落,列出段落1"/>
    <w:basedOn w:val="Normln"/>
    <w:link w:val="OdstavecseseznamemChar"/>
    <w:uiPriority w:val="34"/>
    <w:qFormat/>
    <w:rsid w:val="00801576"/>
    <w:pPr>
      <w:ind w:left="720"/>
      <w:contextualSpacing/>
    </w:pPr>
  </w:style>
  <w:style w:type="character" w:customStyle="1" w:styleId="OdstavecseseznamemChar">
    <w:name w:val="Odstavec se seznamem Char"/>
    <w:aliases w:val="Odstavec_muj Char,Heading Bullet Char,List Paragraph1 Char,Nad Char,List Paragraph Char,Odstavec cíl se seznamem Char,Odstavec se seznamem5 Char,Odrážky Char,Odrážky 1 Char,cp_Odstavec se seznamem Char,Bullet Number Char"/>
    <w:link w:val="Odstavecseseznamem"/>
    <w:uiPriority w:val="34"/>
    <w:qFormat/>
    <w:rsid w:val="00801576"/>
  </w:style>
  <w:style w:type="table" w:styleId="Mkatabulky">
    <w:name w:val="Table Grid"/>
    <w:basedOn w:val="Normlntabulka"/>
    <w:uiPriority w:val="39"/>
    <w:rsid w:val="00FB5A3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unhideWhenUsed/>
    <w:qFormat/>
    <w:rsid w:val="00FB5A3E"/>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rsid w:val="00FB5A3E"/>
    <w:rPr>
      <w:sz w:val="20"/>
      <w:szCs w:val="20"/>
    </w:rPr>
  </w:style>
  <w:style w:type="character" w:styleId="Znakapoznpodarou">
    <w:name w:val="footnote reference"/>
    <w:aliases w:val="PGI Fußnote Ziffer"/>
    <w:basedOn w:val="Standardnpsmoodstavce"/>
    <w:uiPriority w:val="99"/>
    <w:unhideWhenUsed/>
    <w:rsid w:val="00FB5A3E"/>
    <w:rPr>
      <w:vertAlign w:val="superscript"/>
    </w:rPr>
  </w:style>
  <w:style w:type="character" w:styleId="Hypertextovodkaz">
    <w:name w:val="Hyperlink"/>
    <w:basedOn w:val="Standardnpsmoodstavce"/>
    <w:uiPriority w:val="99"/>
    <w:unhideWhenUsed/>
    <w:rsid w:val="008051FD"/>
    <w:rPr>
      <w:rFonts w:asciiTheme="minorHAnsi" w:hAnsiTheme="minorHAnsi"/>
      <w:b/>
      <w:color w:val="0000FF" w:themeColor="hyperlink"/>
      <w:sz w:val="16"/>
      <w:u w:val="single"/>
    </w:rPr>
  </w:style>
  <w:style w:type="paragraph" w:styleId="Zhlav">
    <w:name w:val="header"/>
    <w:basedOn w:val="Normln"/>
    <w:link w:val="ZhlavChar"/>
    <w:uiPriority w:val="99"/>
    <w:unhideWhenUsed/>
    <w:rsid w:val="00683EB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83EB7"/>
  </w:style>
  <w:style w:type="paragraph" w:styleId="Zpat">
    <w:name w:val="footer"/>
    <w:basedOn w:val="Normln"/>
    <w:link w:val="ZpatChar"/>
    <w:uiPriority w:val="99"/>
    <w:unhideWhenUsed/>
    <w:rsid w:val="00683EB7"/>
    <w:pPr>
      <w:tabs>
        <w:tab w:val="center" w:pos="4536"/>
        <w:tab w:val="right" w:pos="9072"/>
      </w:tabs>
      <w:spacing w:after="0" w:line="240" w:lineRule="auto"/>
    </w:pPr>
  </w:style>
  <w:style w:type="character" w:customStyle="1" w:styleId="ZpatChar">
    <w:name w:val="Zápatí Char"/>
    <w:basedOn w:val="Standardnpsmoodstavce"/>
    <w:link w:val="Zpat"/>
    <w:uiPriority w:val="99"/>
    <w:rsid w:val="00683EB7"/>
  </w:style>
  <w:style w:type="paragraph" w:styleId="Textbubliny">
    <w:name w:val="Balloon Text"/>
    <w:basedOn w:val="Normln"/>
    <w:link w:val="TextbublinyChar"/>
    <w:uiPriority w:val="99"/>
    <w:semiHidden/>
    <w:unhideWhenUsed/>
    <w:rsid w:val="00C0348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3484"/>
    <w:rPr>
      <w:rFonts w:ascii="Tahoma" w:hAnsi="Tahoma" w:cs="Tahoma"/>
      <w:sz w:val="16"/>
      <w:szCs w:val="16"/>
    </w:rPr>
  </w:style>
  <w:style w:type="paragraph" w:customStyle="1" w:styleId="Schema">
    <w:name w:val="Schema"/>
    <w:basedOn w:val="Normln"/>
    <w:qFormat/>
    <w:rsid w:val="0070789D"/>
    <w:pPr>
      <w:numPr>
        <w:numId w:val="23"/>
      </w:numPr>
      <w:spacing w:after="0" w:line="360" w:lineRule="auto"/>
      <w:jc w:val="left"/>
    </w:pPr>
    <w:rPr>
      <w:rFonts w:eastAsia="Times New Roman" w:cs="Times New Roman"/>
      <w:sz w:val="16"/>
      <w:szCs w:val="16"/>
      <w:lang w:eastAsia="cs-CZ"/>
    </w:rPr>
  </w:style>
  <w:style w:type="paragraph" w:customStyle="1" w:styleId="1">
    <w:name w:val="1"/>
    <w:next w:val="11"/>
    <w:autoRedefine/>
    <w:qFormat/>
    <w:rsid w:val="00354307"/>
    <w:pPr>
      <w:keepNext/>
      <w:numPr>
        <w:numId w:val="15"/>
      </w:numPr>
      <w:spacing w:before="480" w:line="240" w:lineRule="auto"/>
      <w:jc w:val="both"/>
      <w:outlineLvl w:val="0"/>
    </w:pPr>
    <w:rPr>
      <w:rFonts w:ascii="Arial" w:eastAsia="MS Mincho" w:hAnsi="Arial" w:cs="Arial"/>
      <w:b/>
      <w:caps/>
    </w:rPr>
  </w:style>
  <w:style w:type="paragraph" w:customStyle="1" w:styleId="11">
    <w:name w:val="1.1"/>
    <w:link w:val="11Char"/>
    <w:qFormat/>
    <w:rsid w:val="00354307"/>
    <w:pPr>
      <w:numPr>
        <w:ilvl w:val="1"/>
        <w:numId w:val="15"/>
      </w:numPr>
      <w:spacing w:before="240" w:line="240" w:lineRule="auto"/>
      <w:jc w:val="both"/>
      <w:outlineLvl w:val="1"/>
    </w:pPr>
    <w:rPr>
      <w:rFonts w:ascii="Arial" w:eastAsia="MS Mincho" w:hAnsi="Arial" w:cs="Arial"/>
    </w:rPr>
  </w:style>
  <w:style w:type="paragraph" w:customStyle="1" w:styleId="111">
    <w:name w:val="1.1.1"/>
    <w:qFormat/>
    <w:rsid w:val="00354307"/>
    <w:pPr>
      <w:numPr>
        <w:ilvl w:val="2"/>
        <w:numId w:val="15"/>
      </w:numPr>
      <w:spacing w:before="240" w:line="240" w:lineRule="auto"/>
      <w:jc w:val="both"/>
      <w:outlineLvl w:val="2"/>
    </w:pPr>
    <w:rPr>
      <w:rFonts w:ascii="Arial" w:eastAsia="MS Mincho" w:hAnsi="Arial" w:cs="Arial"/>
    </w:rPr>
  </w:style>
  <w:style w:type="character" w:customStyle="1" w:styleId="11Char">
    <w:name w:val="1.1 Char"/>
    <w:basedOn w:val="Standardnpsmoodstavce"/>
    <w:link w:val="11"/>
    <w:rsid w:val="00354307"/>
    <w:rPr>
      <w:rFonts w:ascii="Arial" w:eastAsia="MS Mincho" w:hAnsi="Arial" w:cs="Arial"/>
    </w:rPr>
  </w:style>
  <w:style w:type="paragraph" w:styleId="Nzev">
    <w:name w:val="Title"/>
    <w:basedOn w:val="Normln"/>
    <w:next w:val="Normln"/>
    <w:link w:val="NzevChar"/>
    <w:uiPriority w:val="10"/>
    <w:qFormat/>
    <w:rsid w:val="00B207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207B5"/>
    <w:rPr>
      <w:rFonts w:asciiTheme="majorHAnsi" w:eastAsiaTheme="majorEastAsia" w:hAnsiTheme="majorHAnsi" w:cstheme="majorBidi"/>
      <w:spacing w:val="-10"/>
      <w:kern w:val="28"/>
      <w:sz w:val="56"/>
      <w:szCs w:val="56"/>
    </w:rPr>
  </w:style>
  <w:style w:type="character" w:styleId="Odkaznakoment">
    <w:name w:val="annotation reference"/>
    <w:basedOn w:val="Standardnpsmoodstavce"/>
    <w:uiPriority w:val="99"/>
    <w:unhideWhenUsed/>
    <w:rsid w:val="003625E5"/>
    <w:rPr>
      <w:sz w:val="16"/>
      <w:szCs w:val="16"/>
    </w:rPr>
  </w:style>
  <w:style w:type="paragraph" w:styleId="Textkomente">
    <w:name w:val="annotation text"/>
    <w:basedOn w:val="Normln"/>
    <w:link w:val="TextkomenteChar"/>
    <w:unhideWhenUsed/>
    <w:rsid w:val="003625E5"/>
    <w:pPr>
      <w:spacing w:line="240" w:lineRule="auto"/>
    </w:pPr>
    <w:rPr>
      <w:sz w:val="20"/>
      <w:szCs w:val="20"/>
    </w:rPr>
  </w:style>
  <w:style w:type="character" w:customStyle="1" w:styleId="TextkomenteChar">
    <w:name w:val="Text komentáře Char"/>
    <w:basedOn w:val="Standardnpsmoodstavce"/>
    <w:link w:val="Textkomente"/>
    <w:qFormat/>
    <w:rsid w:val="003625E5"/>
    <w:rPr>
      <w:sz w:val="20"/>
      <w:szCs w:val="20"/>
    </w:rPr>
  </w:style>
  <w:style w:type="paragraph" w:styleId="Pedmtkomente">
    <w:name w:val="annotation subject"/>
    <w:basedOn w:val="Textkomente"/>
    <w:next w:val="Textkomente"/>
    <w:link w:val="PedmtkomenteChar"/>
    <w:uiPriority w:val="99"/>
    <w:semiHidden/>
    <w:unhideWhenUsed/>
    <w:rsid w:val="003625E5"/>
    <w:rPr>
      <w:b/>
      <w:bCs/>
    </w:rPr>
  </w:style>
  <w:style w:type="character" w:customStyle="1" w:styleId="PedmtkomenteChar">
    <w:name w:val="Předmět komentáře Char"/>
    <w:basedOn w:val="TextkomenteChar"/>
    <w:link w:val="Pedmtkomente"/>
    <w:uiPriority w:val="99"/>
    <w:semiHidden/>
    <w:rsid w:val="003625E5"/>
    <w:rPr>
      <w:b/>
      <w:bCs/>
      <w:sz w:val="20"/>
      <w:szCs w:val="20"/>
    </w:rPr>
  </w:style>
  <w:style w:type="paragraph" w:styleId="Revize">
    <w:name w:val="Revision"/>
    <w:hidden/>
    <w:uiPriority w:val="99"/>
    <w:semiHidden/>
    <w:rsid w:val="003244BD"/>
    <w:pPr>
      <w:spacing w:after="0" w:line="240" w:lineRule="auto"/>
    </w:pPr>
  </w:style>
  <w:style w:type="character" w:customStyle="1" w:styleId="UnresolvedMention">
    <w:name w:val="Unresolved Mention"/>
    <w:basedOn w:val="Standardnpsmoodstavce"/>
    <w:uiPriority w:val="99"/>
    <w:semiHidden/>
    <w:unhideWhenUsed/>
    <w:rsid w:val="00BF6095"/>
    <w:rPr>
      <w:color w:val="605E5C"/>
      <w:shd w:val="clear" w:color="auto" w:fill="E1DFDD"/>
    </w:rPr>
  </w:style>
  <w:style w:type="paragraph" w:styleId="Rozvrendokumentu">
    <w:name w:val="Document Map"/>
    <w:basedOn w:val="Normln"/>
    <w:link w:val="RozvrendokumentuChar"/>
    <w:uiPriority w:val="99"/>
    <w:semiHidden/>
    <w:unhideWhenUsed/>
    <w:rsid w:val="00D517C3"/>
    <w:pPr>
      <w:spacing w:after="0" w:line="240" w:lineRule="auto"/>
    </w:pPr>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D517C3"/>
    <w:rPr>
      <w:rFonts w:ascii="Tahoma" w:hAnsi="Tahoma" w:cs="Tahoma"/>
      <w:sz w:val="16"/>
      <w:szCs w:val="16"/>
    </w:rPr>
  </w:style>
  <w:style w:type="table" w:customStyle="1" w:styleId="MZestyl">
    <w:name w:val="MZe styl"/>
    <w:basedOn w:val="Normlntabulka"/>
    <w:uiPriority w:val="99"/>
    <w:rsid w:val="00BC462D"/>
    <w:pPr>
      <w:spacing w:before="120" w:after="0" w:line="240" w:lineRule="auto"/>
    </w:pPr>
    <w:rPr>
      <w:rFonts w:ascii="Gill Sans MT" w:eastAsia="Times New Roman" w:hAnsi="Gill Sans MT" w:cs="Times New Roman"/>
      <w:szCs w:val="20"/>
      <w:lang w:eastAsia="cs-CZ"/>
    </w:rPr>
    <w:tblPr>
      <w:tblStyleRowBandSize w:val="1"/>
      <w:tblStyleColBandSize w:val="1"/>
      <w:tblInd w:w="0" w:type="dxa"/>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CellMar>
        <w:top w:w="0" w:type="dxa"/>
        <w:left w:w="108" w:type="dxa"/>
        <w:bottom w:w="0" w:type="dxa"/>
        <w:right w:w="108" w:type="dxa"/>
      </w:tblCellMar>
    </w:tblPr>
    <w:trPr>
      <w:cantSplit/>
    </w:trPr>
    <w:tblStylePr w:type="firstRow">
      <w:rPr>
        <w:b/>
        <w:color w:val="auto"/>
      </w:rPr>
      <w:tblPr/>
      <w:trPr>
        <w:cantSplit w:val="off"/>
        <w:tblHeader/>
      </w:trPr>
    </w:tblStylePr>
    <w:tblStylePr w:type="lastCol">
      <w:rPr>
        <w:b w:val="0"/>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5A3E"/>
    <w:pPr>
      <w:jc w:val="both"/>
    </w:pPr>
  </w:style>
  <w:style w:type="paragraph" w:styleId="Nadpis1">
    <w:name w:val="heading 1"/>
    <w:basedOn w:val="Normln"/>
    <w:next w:val="Normln"/>
    <w:link w:val="Nadpis1Char"/>
    <w:uiPriority w:val="9"/>
    <w:qFormat/>
    <w:rsid w:val="00801576"/>
    <w:pPr>
      <w:keepNext/>
      <w:keepLines/>
      <w:numPr>
        <w:numId w:val="2"/>
      </w:numPr>
      <w:spacing w:before="600" w:after="360"/>
      <w:outlineLvl w:val="0"/>
    </w:pPr>
    <w:rPr>
      <w:rFonts w:ascii="Century Gothic" w:eastAsia="Times New Roman" w:hAnsi="Century Gothic" w:cstheme="majorBidi"/>
      <w:b/>
      <w:bCs/>
      <w:smallCaps/>
      <w:color w:val="215868" w:themeColor="accent5" w:themeShade="80"/>
      <w:sz w:val="28"/>
      <w:szCs w:val="28"/>
      <w:lang w:eastAsia="cs-CZ"/>
    </w:rPr>
  </w:style>
  <w:style w:type="paragraph" w:styleId="Nadpis2">
    <w:name w:val="heading 2"/>
    <w:basedOn w:val="Normln"/>
    <w:next w:val="Normln"/>
    <w:link w:val="Nadpis2Char"/>
    <w:uiPriority w:val="9"/>
    <w:unhideWhenUsed/>
    <w:qFormat/>
    <w:rsid w:val="00801576"/>
    <w:pPr>
      <w:keepNext/>
      <w:keepLines/>
      <w:numPr>
        <w:ilvl w:val="1"/>
        <w:numId w:val="2"/>
      </w:numPr>
      <w:spacing w:before="600" w:after="240"/>
      <w:outlineLvl w:val="1"/>
    </w:pPr>
    <w:rPr>
      <w:rFonts w:ascii="Century Gothic" w:eastAsiaTheme="majorEastAsia" w:hAnsi="Century Gothic" w:cstheme="majorBidi"/>
      <w:b/>
      <w:bCs/>
      <w:smallCaps/>
      <w:color w:val="31849B" w:themeColor="accent5" w:themeShade="BF"/>
      <w:sz w:val="26"/>
      <w:szCs w:val="26"/>
    </w:rPr>
  </w:style>
  <w:style w:type="paragraph" w:styleId="Nadpis3">
    <w:name w:val="heading 3"/>
    <w:basedOn w:val="Normln"/>
    <w:next w:val="Normln"/>
    <w:link w:val="Nadpis3Char"/>
    <w:uiPriority w:val="9"/>
    <w:unhideWhenUsed/>
    <w:qFormat/>
    <w:rsid w:val="00801576"/>
    <w:pPr>
      <w:keepNext/>
      <w:keepLines/>
      <w:numPr>
        <w:ilvl w:val="2"/>
        <w:numId w:val="2"/>
      </w:numPr>
      <w:spacing w:before="240" w:after="240" w:line="240" w:lineRule="auto"/>
      <w:outlineLvl w:val="2"/>
    </w:pPr>
    <w:rPr>
      <w:rFonts w:ascii="Century Gothic" w:eastAsiaTheme="majorEastAsia" w:hAnsi="Century Gothic" w:cstheme="majorBidi"/>
      <w:b/>
      <w:bCs/>
      <w:smallCaps/>
      <w:color w:val="4BACC6" w:themeColor="accent5"/>
    </w:rPr>
  </w:style>
  <w:style w:type="paragraph" w:styleId="Nadpis4">
    <w:name w:val="heading 4"/>
    <w:basedOn w:val="Normln"/>
    <w:next w:val="Normln"/>
    <w:link w:val="Nadpis4Char"/>
    <w:uiPriority w:val="9"/>
    <w:unhideWhenUsed/>
    <w:qFormat/>
    <w:rsid w:val="00801576"/>
    <w:pPr>
      <w:keepNext/>
      <w:keepLines/>
      <w:numPr>
        <w:ilvl w:val="3"/>
        <w:numId w:val="2"/>
      </w:numPr>
      <w:spacing w:before="200" w:after="0"/>
      <w:outlineLvl w:val="3"/>
    </w:pPr>
    <w:rPr>
      <w:rFonts w:ascii="Century Gothic" w:eastAsiaTheme="majorEastAsia" w:hAnsi="Century Gothic" w:cstheme="majorBidi"/>
      <w:b/>
      <w:bCs/>
      <w:iCs/>
      <w:smallCaps/>
      <w:color w:val="4BACC6" w:themeColor="accent5"/>
    </w:rPr>
  </w:style>
  <w:style w:type="paragraph" w:styleId="Nadpis5">
    <w:name w:val="heading 5"/>
    <w:basedOn w:val="Normln"/>
    <w:next w:val="Normln"/>
    <w:link w:val="Nadpis5Char"/>
    <w:uiPriority w:val="9"/>
    <w:unhideWhenUsed/>
    <w:qFormat/>
    <w:rsid w:val="00801576"/>
    <w:pPr>
      <w:keepNext/>
      <w:keepLines/>
      <w:numPr>
        <w:ilvl w:val="4"/>
        <w:numId w:val="2"/>
      </w:numPr>
      <w:spacing w:before="200" w:after="0"/>
      <w:outlineLvl w:val="4"/>
    </w:pPr>
    <w:rPr>
      <w:rFonts w:ascii="Century Gothic" w:eastAsiaTheme="majorEastAsia" w:hAnsi="Century Gothic" w:cstheme="majorBidi"/>
      <w:color w:val="243F60" w:themeColor="accent1" w:themeShade="7F"/>
    </w:rPr>
  </w:style>
  <w:style w:type="paragraph" w:styleId="Nadpis6">
    <w:name w:val="heading 6"/>
    <w:basedOn w:val="Normln"/>
    <w:next w:val="Normln"/>
    <w:link w:val="Nadpis6Char"/>
    <w:uiPriority w:val="9"/>
    <w:unhideWhenUsed/>
    <w:qFormat/>
    <w:rsid w:val="00801576"/>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qFormat/>
    <w:rsid w:val="0080157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801576"/>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unhideWhenUsed/>
    <w:qFormat/>
    <w:rsid w:val="00801576"/>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draznnbarevn">
    <w:name w:val="Zdůraznění barevné"/>
    <w:basedOn w:val="Normln"/>
    <w:qFormat/>
    <w:rsid w:val="00801576"/>
    <w:pPr>
      <w:spacing w:after="120" w:line="288" w:lineRule="auto"/>
      <w:jc w:val="left"/>
    </w:pPr>
    <w:rPr>
      <w:rFonts w:ascii="Century Gothic" w:eastAsia="Times New Roman" w:hAnsi="Century Gothic" w:cs="Times New Roman"/>
      <w:b/>
      <w:color w:val="004B56"/>
      <w:sz w:val="20"/>
      <w:szCs w:val="24"/>
      <w:lang w:eastAsia="cs-CZ"/>
    </w:rPr>
  </w:style>
  <w:style w:type="character" w:customStyle="1" w:styleId="Nadpis1Char">
    <w:name w:val="Nadpis 1 Char"/>
    <w:basedOn w:val="Standardnpsmoodstavce"/>
    <w:link w:val="Nadpis1"/>
    <w:uiPriority w:val="9"/>
    <w:rsid w:val="00801576"/>
    <w:rPr>
      <w:rFonts w:ascii="Century Gothic" w:eastAsia="Times New Roman" w:hAnsi="Century Gothic" w:cstheme="majorBidi"/>
      <w:b/>
      <w:bCs/>
      <w:smallCaps/>
      <w:color w:val="215868" w:themeColor="accent5" w:themeShade="80"/>
      <w:sz w:val="28"/>
      <w:szCs w:val="28"/>
      <w:lang w:eastAsia="cs-CZ"/>
    </w:rPr>
  </w:style>
  <w:style w:type="character" w:customStyle="1" w:styleId="Nadpis2Char">
    <w:name w:val="Nadpis 2 Char"/>
    <w:basedOn w:val="Standardnpsmoodstavce"/>
    <w:link w:val="Nadpis2"/>
    <w:uiPriority w:val="9"/>
    <w:rsid w:val="00801576"/>
    <w:rPr>
      <w:rFonts w:ascii="Century Gothic" w:eastAsiaTheme="majorEastAsia" w:hAnsi="Century Gothic" w:cstheme="majorBidi"/>
      <w:b/>
      <w:bCs/>
      <w:smallCaps/>
      <w:color w:val="31849B" w:themeColor="accent5" w:themeShade="BF"/>
      <w:sz w:val="26"/>
      <w:szCs w:val="26"/>
    </w:rPr>
  </w:style>
  <w:style w:type="character" w:customStyle="1" w:styleId="Nadpis3Char">
    <w:name w:val="Nadpis 3 Char"/>
    <w:basedOn w:val="Standardnpsmoodstavce"/>
    <w:link w:val="Nadpis3"/>
    <w:uiPriority w:val="9"/>
    <w:rsid w:val="00801576"/>
    <w:rPr>
      <w:rFonts w:ascii="Century Gothic" w:eastAsiaTheme="majorEastAsia" w:hAnsi="Century Gothic" w:cstheme="majorBidi"/>
      <w:b/>
      <w:bCs/>
      <w:smallCaps/>
      <w:color w:val="4BACC6" w:themeColor="accent5"/>
    </w:rPr>
  </w:style>
  <w:style w:type="character" w:customStyle="1" w:styleId="Nadpis4Char">
    <w:name w:val="Nadpis 4 Char"/>
    <w:basedOn w:val="Standardnpsmoodstavce"/>
    <w:link w:val="Nadpis4"/>
    <w:uiPriority w:val="9"/>
    <w:rsid w:val="00801576"/>
    <w:rPr>
      <w:rFonts w:ascii="Century Gothic" w:eastAsiaTheme="majorEastAsia" w:hAnsi="Century Gothic" w:cstheme="majorBidi"/>
      <w:b/>
      <w:bCs/>
      <w:iCs/>
      <w:smallCaps/>
      <w:color w:val="4BACC6" w:themeColor="accent5"/>
    </w:rPr>
  </w:style>
  <w:style w:type="character" w:customStyle="1" w:styleId="Nadpis5Char">
    <w:name w:val="Nadpis 5 Char"/>
    <w:basedOn w:val="Standardnpsmoodstavce"/>
    <w:link w:val="Nadpis5"/>
    <w:uiPriority w:val="9"/>
    <w:rsid w:val="00801576"/>
    <w:rPr>
      <w:rFonts w:ascii="Century Gothic" w:eastAsiaTheme="majorEastAsia" w:hAnsi="Century Gothic" w:cstheme="majorBidi"/>
      <w:color w:val="243F60" w:themeColor="accent1" w:themeShade="7F"/>
    </w:rPr>
  </w:style>
  <w:style w:type="character" w:customStyle="1" w:styleId="Nadpis6Char">
    <w:name w:val="Nadpis 6 Char"/>
    <w:basedOn w:val="Standardnpsmoodstavce"/>
    <w:link w:val="Nadpis6"/>
    <w:uiPriority w:val="9"/>
    <w:rsid w:val="00801576"/>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rsid w:val="00801576"/>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801576"/>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9"/>
    <w:rsid w:val="00801576"/>
    <w:rPr>
      <w:rFonts w:asciiTheme="majorHAnsi" w:eastAsiaTheme="majorEastAsia" w:hAnsiTheme="majorHAnsi" w:cstheme="majorBidi"/>
      <w:i/>
      <w:iCs/>
      <w:color w:val="404040" w:themeColor="text1" w:themeTint="BF"/>
      <w:sz w:val="20"/>
      <w:szCs w:val="20"/>
    </w:rPr>
  </w:style>
  <w:style w:type="paragraph" w:styleId="Obsah1">
    <w:name w:val="toc 1"/>
    <w:basedOn w:val="Normln"/>
    <w:next w:val="Normln"/>
    <w:autoRedefine/>
    <w:uiPriority w:val="39"/>
    <w:unhideWhenUsed/>
    <w:qFormat/>
    <w:rsid w:val="00801576"/>
    <w:pPr>
      <w:tabs>
        <w:tab w:val="left" w:pos="284"/>
        <w:tab w:val="right" w:leader="dot" w:pos="9062"/>
      </w:tabs>
      <w:spacing w:after="100"/>
    </w:pPr>
    <w:rPr>
      <w:rFonts w:ascii="Century Gothic" w:eastAsiaTheme="minorEastAsia" w:hAnsi="Century Gothic"/>
      <w:noProof/>
      <w:sz w:val="16"/>
      <w:szCs w:val="16"/>
      <w:lang w:eastAsia="cs-CZ"/>
    </w:rPr>
  </w:style>
  <w:style w:type="paragraph" w:styleId="Obsah2">
    <w:name w:val="toc 2"/>
    <w:basedOn w:val="Normln"/>
    <w:next w:val="Normln"/>
    <w:autoRedefine/>
    <w:uiPriority w:val="39"/>
    <w:unhideWhenUsed/>
    <w:qFormat/>
    <w:rsid w:val="00801576"/>
    <w:pPr>
      <w:tabs>
        <w:tab w:val="left" w:pos="709"/>
        <w:tab w:val="right" w:leader="dot" w:pos="9060"/>
      </w:tabs>
      <w:spacing w:after="100"/>
      <w:ind w:left="220"/>
    </w:pPr>
    <w:rPr>
      <w:rFonts w:ascii="Century Gothic" w:eastAsiaTheme="minorEastAsia" w:hAnsi="Century Gothic"/>
      <w:noProof/>
      <w:sz w:val="16"/>
      <w:szCs w:val="16"/>
      <w:lang w:eastAsia="cs-CZ"/>
    </w:rPr>
  </w:style>
  <w:style w:type="paragraph" w:styleId="Titulek">
    <w:name w:val="caption"/>
    <w:basedOn w:val="Normln"/>
    <w:next w:val="Normln"/>
    <w:uiPriority w:val="35"/>
    <w:unhideWhenUsed/>
    <w:qFormat/>
    <w:rsid w:val="00801576"/>
    <w:pPr>
      <w:spacing w:before="120" w:after="120" w:line="240" w:lineRule="auto"/>
      <w:jc w:val="left"/>
    </w:pPr>
    <w:rPr>
      <w:rFonts w:eastAsia="Times New Roman" w:cs="Times New Roman"/>
      <w:b/>
      <w:sz w:val="18"/>
      <w:szCs w:val="20"/>
    </w:rPr>
  </w:style>
  <w:style w:type="paragraph" w:styleId="Bezmezer">
    <w:name w:val="No Spacing"/>
    <w:link w:val="BezmezerChar"/>
    <w:uiPriority w:val="1"/>
    <w:qFormat/>
    <w:rsid w:val="00801576"/>
    <w:pPr>
      <w:spacing w:after="0" w:line="240" w:lineRule="auto"/>
    </w:pPr>
    <w:rPr>
      <w:rFonts w:eastAsiaTheme="minorEastAsia"/>
      <w:lang w:eastAsia="cs-CZ"/>
    </w:rPr>
  </w:style>
  <w:style w:type="character" w:customStyle="1" w:styleId="BezmezerChar">
    <w:name w:val="Bez mezer Char"/>
    <w:basedOn w:val="Standardnpsmoodstavce"/>
    <w:link w:val="Bezmezer"/>
    <w:uiPriority w:val="99"/>
    <w:rsid w:val="00801576"/>
    <w:rPr>
      <w:rFonts w:eastAsiaTheme="minorEastAsia"/>
      <w:lang w:eastAsia="cs-CZ"/>
    </w:rPr>
  </w:style>
  <w:style w:type="paragraph" w:styleId="Odstavecseseznamem">
    <w:name w:val="List Paragraph"/>
    <w:aliases w:val="Odstavec_muj,Heading Bullet,List Paragraph1,Nad,List Paragraph,Odstavec cíl se seznamem,Odstavec se seznamem5,Odrážky,Odrážky 1,cp_Odstavec se seznamem,Bullet Number,Bullet List,FooterText,numbered,Paragraphe de liste1,列出段落,列出段落1"/>
    <w:basedOn w:val="Normln"/>
    <w:link w:val="OdstavecseseznamemChar"/>
    <w:uiPriority w:val="34"/>
    <w:qFormat/>
    <w:rsid w:val="00801576"/>
    <w:pPr>
      <w:ind w:left="720"/>
      <w:contextualSpacing/>
    </w:pPr>
  </w:style>
  <w:style w:type="character" w:customStyle="1" w:styleId="OdstavecseseznamemChar">
    <w:name w:val="Odstavec se seznamem Char"/>
    <w:aliases w:val="Odstavec_muj Char,Heading Bullet Char,List Paragraph1 Char,Nad Char,List Paragraph Char,Odstavec cíl se seznamem Char,Odstavec se seznamem5 Char,Odrážky Char,Odrážky 1 Char,cp_Odstavec se seznamem Char,Bullet Number Char"/>
    <w:link w:val="Odstavecseseznamem"/>
    <w:uiPriority w:val="34"/>
    <w:qFormat/>
    <w:rsid w:val="00801576"/>
  </w:style>
  <w:style w:type="table" w:styleId="Mkatabulky">
    <w:name w:val="Table Grid"/>
    <w:basedOn w:val="Normlntabulka"/>
    <w:uiPriority w:val="39"/>
    <w:rsid w:val="00FB5A3E"/>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unhideWhenUsed/>
    <w:qFormat/>
    <w:rsid w:val="00FB5A3E"/>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rsid w:val="00FB5A3E"/>
    <w:rPr>
      <w:sz w:val="20"/>
      <w:szCs w:val="20"/>
    </w:rPr>
  </w:style>
  <w:style w:type="character" w:styleId="Znakapoznpodarou">
    <w:name w:val="footnote reference"/>
    <w:aliases w:val="PGI Fußnote Ziffer"/>
    <w:basedOn w:val="Standardnpsmoodstavce"/>
    <w:uiPriority w:val="99"/>
    <w:unhideWhenUsed/>
    <w:rsid w:val="00FB5A3E"/>
    <w:rPr>
      <w:vertAlign w:val="superscript"/>
    </w:rPr>
  </w:style>
  <w:style w:type="character" w:styleId="Hypertextovodkaz">
    <w:name w:val="Hyperlink"/>
    <w:basedOn w:val="Standardnpsmoodstavce"/>
    <w:uiPriority w:val="99"/>
    <w:unhideWhenUsed/>
    <w:rsid w:val="008051FD"/>
    <w:rPr>
      <w:rFonts w:asciiTheme="minorHAnsi" w:hAnsiTheme="minorHAnsi"/>
      <w:b/>
      <w:color w:val="0000FF" w:themeColor="hyperlink"/>
      <w:sz w:val="16"/>
      <w:u w:val="single"/>
    </w:rPr>
  </w:style>
  <w:style w:type="paragraph" w:styleId="Zhlav">
    <w:name w:val="header"/>
    <w:basedOn w:val="Normln"/>
    <w:link w:val="ZhlavChar"/>
    <w:uiPriority w:val="99"/>
    <w:unhideWhenUsed/>
    <w:rsid w:val="00683EB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83EB7"/>
  </w:style>
  <w:style w:type="paragraph" w:styleId="Zpat">
    <w:name w:val="footer"/>
    <w:basedOn w:val="Normln"/>
    <w:link w:val="ZpatChar"/>
    <w:uiPriority w:val="99"/>
    <w:unhideWhenUsed/>
    <w:rsid w:val="00683EB7"/>
    <w:pPr>
      <w:tabs>
        <w:tab w:val="center" w:pos="4536"/>
        <w:tab w:val="right" w:pos="9072"/>
      </w:tabs>
      <w:spacing w:after="0" w:line="240" w:lineRule="auto"/>
    </w:pPr>
  </w:style>
  <w:style w:type="character" w:customStyle="1" w:styleId="ZpatChar">
    <w:name w:val="Zápatí Char"/>
    <w:basedOn w:val="Standardnpsmoodstavce"/>
    <w:link w:val="Zpat"/>
    <w:uiPriority w:val="99"/>
    <w:rsid w:val="00683EB7"/>
  </w:style>
  <w:style w:type="paragraph" w:styleId="Textbubliny">
    <w:name w:val="Balloon Text"/>
    <w:basedOn w:val="Normln"/>
    <w:link w:val="TextbublinyChar"/>
    <w:uiPriority w:val="99"/>
    <w:semiHidden/>
    <w:unhideWhenUsed/>
    <w:rsid w:val="00C0348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3484"/>
    <w:rPr>
      <w:rFonts w:ascii="Tahoma" w:hAnsi="Tahoma" w:cs="Tahoma"/>
      <w:sz w:val="16"/>
      <w:szCs w:val="16"/>
    </w:rPr>
  </w:style>
  <w:style w:type="paragraph" w:customStyle="1" w:styleId="Schema">
    <w:name w:val="Schema"/>
    <w:basedOn w:val="Normln"/>
    <w:qFormat/>
    <w:rsid w:val="0070789D"/>
    <w:pPr>
      <w:numPr>
        <w:numId w:val="23"/>
      </w:numPr>
      <w:spacing w:after="0" w:line="360" w:lineRule="auto"/>
      <w:jc w:val="left"/>
    </w:pPr>
    <w:rPr>
      <w:rFonts w:eastAsia="Times New Roman" w:cs="Times New Roman"/>
      <w:sz w:val="16"/>
      <w:szCs w:val="16"/>
      <w:lang w:eastAsia="cs-CZ"/>
    </w:rPr>
  </w:style>
  <w:style w:type="paragraph" w:customStyle="1" w:styleId="1">
    <w:name w:val="1"/>
    <w:next w:val="11"/>
    <w:autoRedefine/>
    <w:qFormat/>
    <w:rsid w:val="00354307"/>
    <w:pPr>
      <w:keepNext/>
      <w:numPr>
        <w:numId w:val="15"/>
      </w:numPr>
      <w:spacing w:before="480" w:line="240" w:lineRule="auto"/>
      <w:jc w:val="both"/>
      <w:outlineLvl w:val="0"/>
    </w:pPr>
    <w:rPr>
      <w:rFonts w:ascii="Arial" w:eastAsia="MS Mincho" w:hAnsi="Arial" w:cs="Arial"/>
      <w:b/>
      <w:caps/>
    </w:rPr>
  </w:style>
  <w:style w:type="paragraph" w:customStyle="1" w:styleId="11">
    <w:name w:val="1.1"/>
    <w:link w:val="11Char"/>
    <w:qFormat/>
    <w:rsid w:val="00354307"/>
    <w:pPr>
      <w:numPr>
        <w:ilvl w:val="1"/>
        <w:numId w:val="15"/>
      </w:numPr>
      <w:spacing w:before="240" w:line="240" w:lineRule="auto"/>
      <w:jc w:val="both"/>
      <w:outlineLvl w:val="1"/>
    </w:pPr>
    <w:rPr>
      <w:rFonts w:ascii="Arial" w:eastAsia="MS Mincho" w:hAnsi="Arial" w:cs="Arial"/>
    </w:rPr>
  </w:style>
  <w:style w:type="paragraph" w:customStyle="1" w:styleId="111">
    <w:name w:val="1.1.1"/>
    <w:qFormat/>
    <w:rsid w:val="00354307"/>
    <w:pPr>
      <w:numPr>
        <w:ilvl w:val="2"/>
        <w:numId w:val="15"/>
      </w:numPr>
      <w:spacing w:before="240" w:line="240" w:lineRule="auto"/>
      <w:jc w:val="both"/>
      <w:outlineLvl w:val="2"/>
    </w:pPr>
    <w:rPr>
      <w:rFonts w:ascii="Arial" w:eastAsia="MS Mincho" w:hAnsi="Arial" w:cs="Arial"/>
    </w:rPr>
  </w:style>
  <w:style w:type="character" w:customStyle="1" w:styleId="11Char">
    <w:name w:val="1.1 Char"/>
    <w:basedOn w:val="Standardnpsmoodstavce"/>
    <w:link w:val="11"/>
    <w:rsid w:val="00354307"/>
    <w:rPr>
      <w:rFonts w:ascii="Arial" w:eastAsia="MS Mincho" w:hAnsi="Arial" w:cs="Arial"/>
    </w:rPr>
  </w:style>
  <w:style w:type="paragraph" w:styleId="Nzev">
    <w:name w:val="Title"/>
    <w:basedOn w:val="Normln"/>
    <w:next w:val="Normln"/>
    <w:link w:val="NzevChar"/>
    <w:uiPriority w:val="10"/>
    <w:qFormat/>
    <w:rsid w:val="00B207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207B5"/>
    <w:rPr>
      <w:rFonts w:asciiTheme="majorHAnsi" w:eastAsiaTheme="majorEastAsia" w:hAnsiTheme="majorHAnsi" w:cstheme="majorBidi"/>
      <w:spacing w:val="-10"/>
      <w:kern w:val="28"/>
      <w:sz w:val="56"/>
      <w:szCs w:val="56"/>
    </w:rPr>
  </w:style>
  <w:style w:type="character" w:styleId="Odkaznakoment">
    <w:name w:val="annotation reference"/>
    <w:basedOn w:val="Standardnpsmoodstavce"/>
    <w:uiPriority w:val="99"/>
    <w:unhideWhenUsed/>
    <w:rsid w:val="003625E5"/>
    <w:rPr>
      <w:sz w:val="16"/>
      <w:szCs w:val="16"/>
    </w:rPr>
  </w:style>
  <w:style w:type="paragraph" w:styleId="Textkomente">
    <w:name w:val="annotation text"/>
    <w:basedOn w:val="Normln"/>
    <w:link w:val="TextkomenteChar"/>
    <w:unhideWhenUsed/>
    <w:rsid w:val="003625E5"/>
    <w:pPr>
      <w:spacing w:line="240" w:lineRule="auto"/>
    </w:pPr>
    <w:rPr>
      <w:sz w:val="20"/>
      <w:szCs w:val="20"/>
    </w:rPr>
  </w:style>
  <w:style w:type="character" w:customStyle="1" w:styleId="TextkomenteChar">
    <w:name w:val="Text komentáře Char"/>
    <w:basedOn w:val="Standardnpsmoodstavce"/>
    <w:link w:val="Textkomente"/>
    <w:qFormat/>
    <w:rsid w:val="003625E5"/>
    <w:rPr>
      <w:sz w:val="20"/>
      <w:szCs w:val="20"/>
    </w:rPr>
  </w:style>
  <w:style w:type="paragraph" w:styleId="Pedmtkomente">
    <w:name w:val="annotation subject"/>
    <w:basedOn w:val="Textkomente"/>
    <w:next w:val="Textkomente"/>
    <w:link w:val="PedmtkomenteChar"/>
    <w:uiPriority w:val="99"/>
    <w:semiHidden/>
    <w:unhideWhenUsed/>
    <w:rsid w:val="003625E5"/>
    <w:rPr>
      <w:b/>
      <w:bCs/>
    </w:rPr>
  </w:style>
  <w:style w:type="character" w:customStyle="1" w:styleId="PedmtkomenteChar">
    <w:name w:val="Předmět komentáře Char"/>
    <w:basedOn w:val="TextkomenteChar"/>
    <w:link w:val="Pedmtkomente"/>
    <w:uiPriority w:val="99"/>
    <w:semiHidden/>
    <w:rsid w:val="003625E5"/>
    <w:rPr>
      <w:b/>
      <w:bCs/>
      <w:sz w:val="20"/>
      <w:szCs w:val="20"/>
    </w:rPr>
  </w:style>
  <w:style w:type="paragraph" w:styleId="Revize">
    <w:name w:val="Revision"/>
    <w:hidden/>
    <w:uiPriority w:val="99"/>
    <w:semiHidden/>
    <w:rsid w:val="003244BD"/>
    <w:pPr>
      <w:spacing w:after="0" w:line="240" w:lineRule="auto"/>
    </w:pPr>
  </w:style>
  <w:style w:type="character" w:customStyle="1" w:styleId="UnresolvedMention">
    <w:name w:val="Unresolved Mention"/>
    <w:basedOn w:val="Standardnpsmoodstavce"/>
    <w:uiPriority w:val="99"/>
    <w:semiHidden/>
    <w:unhideWhenUsed/>
    <w:rsid w:val="00BF6095"/>
    <w:rPr>
      <w:color w:val="605E5C"/>
      <w:shd w:val="clear" w:color="auto" w:fill="E1DFDD"/>
    </w:rPr>
  </w:style>
  <w:style w:type="paragraph" w:styleId="Rozloendokumentu">
    <w:name w:val="Document Map"/>
    <w:basedOn w:val="Normln"/>
    <w:link w:val="RozloendokumentuChar"/>
    <w:uiPriority w:val="99"/>
    <w:semiHidden/>
    <w:unhideWhenUsed/>
    <w:rsid w:val="00D517C3"/>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D517C3"/>
    <w:rPr>
      <w:rFonts w:ascii="Tahoma" w:hAnsi="Tahoma" w:cs="Tahoma"/>
      <w:sz w:val="16"/>
      <w:szCs w:val="16"/>
    </w:rPr>
  </w:style>
  <w:style w:type="table" w:customStyle="1" w:styleId="MZestyl">
    <w:name w:val="MZe styl"/>
    <w:basedOn w:val="Normlntabulka"/>
    <w:uiPriority w:val="99"/>
    <w:rsid w:val="00BC462D"/>
    <w:pPr>
      <w:spacing w:before="120" w:after="0" w:line="240" w:lineRule="auto"/>
    </w:pPr>
    <w:rPr>
      <w:rFonts w:ascii="Gill Sans MT" w:eastAsia="Times New Roman" w:hAnsi="Gill Sans MT" w:cs="Times New Roman"/>
      <w:szCs w:val="20"/>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s>
</file>

<file path=word/webSettings.xml><?xml version="1.0" encoding="utf-8"?>
<w:webSettings xmlns:r="http://schemas.openxmlformats.org/officeDocument/2006/relationships" xmlns:w="http://schemas.openxmlformats.org/wordprocessingml/2006/main">
  <w:divs>
    <w:div w:id="24644667">
      <w:bodyDiv w:val="1"/>
      <w:marLeft w:val="0"/>
      <w:marRight w:val="0"/>
      <w:marTop w:val="0"/>
      <w:marBottom w:val="0"/>
      <w:divBdr>
        <w:top w:val="none" w:sz="0" w:space="0" w:color="auto"/>
        <w:left w:val="none" w:sz="0" w:space="0" w:color="auto"/>
        <w:bottom w:val="none" w:sz="0" w:space="0" w:color="auto"/>
        <w:right w:val="none" w:sz="0" w:space="0" w:color="auto"/>
      </w:divBdr>
    </w:div>
    <w:div w:id="27950774">
      <w:bodyDiv w:val="1"/>
      <w:marLeft w:val="0"/>
      <w:marRight w:val="0"/>
      <w:marTop w:val="0"/>
      <w:marBottom w:val="0"/>
      <w:divBdr>
        <w:top w:val="none" w:sz="0" w:space="0" w:color="auto"/>
        <w:left w:val="none" w:sz="0" w:space="0" w:color="auto"/>
        <w:bottom w:val="none" w:sz="0" w:space="0" w:color="auto"/>
        <w:right w:val="none" w:sz="0" w:space="0" w:color="auto"/>
      </w:divBdr>
    </w:div>
    <w:div w:id="74520217">
      <w:bodyDiv w:val="1"/>
      <w:marLeft w:val="0"/>
      <w:marRight w:val="0"/>
      <w:marTop w:val="0"/>
      <w:marBottom w:val="0"/>
      <w:divBdr>
        <w:top w:val="none" w:sz="0" w:space="0" w:color="auto"/>
        <w:left w:val="none" w:sz="0" w:space="0" w:color="auto"/>
        <w:bottom w:val="none" w:sz="0" w:space="0" w:color="auto"/>
        <w:right w:val="none" w:sz="0" w:space="0" w:color="auto"/>
      </w:divBdr>
    </w:div>
    <w:div w:id="185171852">
      <w:bodyDiv w:val="1"/>
      <w:marLeft w:val="0"/>
      <w:marRight w:val="0"/>
      <w:marTop w:val="0"/>
      <w:marBottom w:val="0"/>
      <w:divBdr>
        <w:top w:val="none" w:sz="0" w:space="0" w:color="auto"/>
        <w:left w:val="none" w:sz="0" w:space="0" w:color="auto"/>
        <w:bottom w:val="none" w:sz="0" w:space="0" w:color="auto"/>
        <w:right w:val="none" w:sz="0" w:space="0" w:color="auto"/>
      </w:divBdr>
    </w:div>
    <w:div w:id="200824806">
      <w:bodyDiv w:val="1"/>
      <w:marLeft w:val="0"/>
      <w:marRight w:val="0"/>
      <w:marTop w:val="0"/>
      <w:marBottom w:val="0"/>
      <w:divBdr>
        <w:top w:val="none" w:sz="0" w:space="0" w:color="auto"/>
        <w:left w:val="none" w:sz="0" w:space="0" w:color="auto"/>
        <w:bottom w:val="none" w:sz="0" w:space="0" w:color="auto"/>
        <w:right w:val="none" w:sz="0" w:space="0" w:color="auto"/>
      </w:divBdr>
    </w:div>
    <w:div w:id="448083647">
      <w:bodyDiv w:val="1"/>
      <w:marLeft w:val="0"/>
      <w:marRight w:val="0"/>
      <w:marTop w:val="0"/>
      <w:marBottom w:val="0"/>
      <w:divBdr>
        <w:top w:val="none" w:sz="0" w:space="0" w:color="auto"/>
        <w:left w:val="none" w:sz="0" w:space="0" w:color="auto"/>
        <w:bottom w:val="none" w:sz="0" w:space="0" w:color="auto"/>
        <w:right w:val="none" w:sz="0" w:space="0" w:color="auto"/>
      </w:divBdr>
    </w:div>
    <w:div w:id="480004053">
      <w:bodyDiv w:val="1"/>
      <w:marLeft w:val="0"/>
      <w:marRight w:val="0"/>
      <w:marTop w:val="0"/>
      <w:marBottom w:val="0"/>
      <w:divBdr>
        <w:top w:val="none" w:sz="0" w:space="0" w:color="auto"/>
        <w:left w:val="none" w:sz="0" w:space="0" w:color="auto"/>
        <w:bottom w:val="none" w:sz="0" w:space="0" w:color="auto"/>
        <w:right w:val="none" w:sz="0" w:space="0" w:color="auto"/>
      </w:divBdr>
    </w:div>
    <w:div w:id="553350143">
      <w:bodyDiv w:val="1"/>
      <w:marLeft w:val="0"/>
      <w:marRight w:val="0"/>
      <w:marTop w:val="0"/>
      <w:marBottom w:val="0"/>
      <w:divBdr>
        <w:top w:val="none" w:sz="0" w:space="0" w:color="auto"/>
        <w:left w:val="none" w:sz="0" w:space="0" w:color="auto"/>
        <w:bottom w:val="none" w:sz="0" w:space="0" w:color="auto"/>
        <w:right w:val="none" w:sz="0" w:space="0" w:color="auto"/>
      </w:divBdr>
    </w:div>
    <w:div w:id="636255164">
      <w:bodyDiv w:val="1"/>
      <w:marLeft w:val="0"/>
      <w:marRight w:val="0"/>
      <w:marTop w:val="0"/>
      <w:marBottom w:val="0"/>
      <w:divBdr>
        <w:top w:val="none" w:sz="0" w:space="0" w:color="auto"/>
        <w:left w:val="none" w:sz="0" w:space="0" w:color="auto"/>
        <w:bottom w:val="none" w:sz="0" w:space="0" w:color="auto"/>
        <w:right w:val="none" w:sz="0" w:space="0" w:color="auto"/>
      </w:divBdr>
    </w:div>
    <w:div w:id="740175619">
      <w:bodyDiv w:val="1"/>
      <w:marLeft w:val="0"/>
      <w:marRight w:val="0"/>
      <w:marTop w:val="0"/>
      <w:marBottom w:val="0"/>
      <w:divBdr>
        <w:top w:val="none" w:sz="0" w:space="0" w:color="auto"/>
        <w:left w:val="none" w:sz="0" w:space="0" w:color="auto"/>
        <w:bottom w:val="none" w:sz="0" w:space="0" w:color="auto"/>
        <w:right w:val="none" w:sz="0" w:space="0" w:color="auto"/>
      </w:divBdr>
    </w:div>
    <w:div w:id="789131854">
      <w:bodyDiv w:val="1"/>
      <w:marLeft w:val="0"/>
      <w:marRight w:val="0"/>
      <w:marTop w:val="0"/>
      <w:marBottom w:val="0"/>
      <w:divBdr>
        <w:top w:val="none" w:sz="0" w:space="0" w:color="auto"/>
        <w:left w:val="none" w:sz="0" w:space="0" w:color="auto"/>
        <w:bottom w:val="none" w:sz="0" w:space="0" w:color="auto"/>
        <w:right w:val="none" w:sz="0" w:space="0" w:color="auto"/>
      </w:divBdr>
    </w:div>
    <w:div w:id="791024315">
      <w:bodyDiv w:val="1"/>
      <w:marLeft w:val="0"/>
      <w:marRight w:val="0"/>
      <w:marTop w:val="0"/>
      <w:marBottom w:val="0"/>
      <w:divBdr>
        <w:top w:val="none" w:sz="0" w:space="0" w:color="auto"/>
        <w:left w:val="none" w:sz="0" w:space="0" w:color="auto"/>
        <w:bottom w:val="none" w:sz="0" w:space="0" w:color="auto"/>
        <w:right w:val="none" w:sz="0" w:space="0" w:color="auto"/>
      </w:divBdr>
    </w:div>
    <w:div w:id="812453413">
      <w:bodyDiv w:val="1"/>
      <w:marLeft w:val="0"/>
      <w:marRight w:val="0"/>
      <w:marTop w:val="0"/>
      <w:marBottom w:val="0"/>
      <w:divBdr>
        <w:top w:val="none" w:sz="0" w:space="0" w:color="auto"/>
        <w:left w:val="none" w:sz="0" w:space="0" w:color="auto"/>
        <w:bottom w:val="none" w:sz="0" w:space="0" w:color="auto"/>
        <w:right w:val="none" w:sz="0" w:space="0" w:color="auto"/>
      </w:divBdr>
    </w:div>
    <w:div w:id="834036379">
      <w:bodyDiv w:val="1"/>
      <w:marLeft w:val="0"/>
      <w:marRight w:val="0"/>
      <w:marTop w:val="0"/>
      <w:marBottom w:val="0"/>
      <w:divBdr>
        <w:top w:val="none" w:sz="0" w:space="0" w:color="auto"/>
        <w:left w:val="none" w:sz="0" w:space="0" w:color="auto"/>
        <w:bottom w:val="none" w:sz="0" w:space="0" w:color="auto"/>
        <w:right w:val="none" w:sz="0" w:space="0" w:color="auto"/>
      </w:divBdr>
    </w:div>
    <w:div w:id="835800893">
      <w:bodyDiv w:val="1"/>
      <w:marLeft w:val="0"/>
      <w:marRight w:val="0"/>
      <w:marTop w:val="0"/>
      <w:marBottom w:val="0"/>
      <w:divBdr>
        <w:top w:val="none" w:sz="0" w:space="0" w:color="auto"/>
        <w:left w:val="none" w:sz="0" w:space="0" w:color="auto"/>
        <w:bottom w:val="none" w:sz="0" w:space="0" w:color="auto"/>
        <w:right w:val="none" w:sz="0" w:space="0" w:color="auto"/>
      </w:divBdr>
    </w:div>
    <w:div w:id="945114962">
      <w:bodyDiv w:val="1"/>
      <w:marLeft w:val="0"/>
      <w:marRight w:val="0"/>
      <w:marTop w:val="0"/>
      <w:marBottom w:val="0"/>
      <w:divBdr>
        <w:top w:val="none" w:sz="0" w:space="0" w:color="auto"/>
        <w:left w:val="none" w:sz="0" w:space="0" w:color="auto"/>
        <w:bottom w:val="none" w:sz="0" w:space="0" w:color="auto"/>
        <w:right w:val="none" w:sz="0" w:space="0" w:color="auto"/>
      </w:divBdr>
    </w:div>
    <w:div w:id="1007753636">
      <w:bodyDiv w:val="1"/>
      <w:marLeft w:val="0"/>
      <w:marRight w:val="0"/>
      <w:marTop w:val="0"/>
      <w:marBottom w:val="0"/>
      <w:divBdr>
        <w:top w:val="none" w:sz="0" w:space="0" w:color="auto"/>
        <w:left w:val="none" w:sz="0" w:space="0" w:color="auto"/>
        <w:bottom w:val="none" w:sz="0" w:space="0" w:color="auto"/>
        <w:right w:val="none" w:sz="0" w:space="0" w:color="auto"/>
      </w:divBdr>
    </w:div>
    <w:div w:id="1091588833">
      <w:bodyDiv w:val="1"/>
      <w:marLeft w:val="0"/>
      <w:marRight w:val="0"/>
      <w:marTop w:val="0"/>
      <w:marBottom w:val="0"/>
      <w:divBdr>
        <w:top w:val="none" w:sz="0" w:space="0" w:color="auto"/>
        <w:left w:val="none" w:sz="0" w:space="0" w:color="auto"/>
        <w:bottom w:val="none" w:sz="0" w:space="0" w:color="auto"/>
        <w:right w:val="none" w:sz="0" w:space="0" w:color="auto"/>
      </w:divBdr>
    </w:div>
    <w:div w:id="1120685334">
      <w:bodyDiv w:val="1"/>
      <w:marLeft w:val="0"/>
      <w:marRight w:val="0"/>
      <w:marTop w:val="0"/>
      <w:marBottom w:val="0"/>
      <w:divBdr>
        <w:top w:val="none" w:sz="0" w:space="0" w:color="auto"/>
        <w:left w:val="none" w:sz="0" w:space="0" w:color="auto"/>
        <w:bottom w:val="none" w:sz="0" w:space="0" w:color="auto"/>
        <w:right w:val="none" w:sz="0" w:space="0" w:color="auto"/>
      </w:divBdr>
    </w:div>
    <w:div w:id="1128429948">
      <w:bodyDiv w:val="1"/>
      <w:marLeft w:val="0"/>
      <w:marRight w:val="0"/>
      <w:marTop w:val="0"/>
      <w:marBottom w:val="0"/>
      <w:divBdr>
        <w:top w:val="none" w:sz="0" w:space="0" w:color="auto"/>
        <w:left w:val="none" w:sz="0" w:space="0" w:color="auto"/>
        <w:bottom w:val="none" w:sz="0" w:space="0" w:color="auto"/>
        <w:right w:val="none" w:sz="0" w:space="0" w:color="auto"/>
      </w:divBdr>
    </w:div>
    <w:div w:id="1134639182">
      <w:bodyDiv w:val="1"/>
      <w:marLeft w:val="0"/>
      <w:marRight w:val="0"/>
      <w:marTop w:val="0"/>
      <w:marBottom w:val="0"/>
      <w:divBdr>
        <w:top w:val="none" w:sz="0" w:space="0" w:color="auto"/>
        <w:left w:val="none" w:sz="0" w:space="0" w:color="auto"/>
        <w:bottom w:val="none" w:sz="0" w:space="0" w:color="auto"/>
        <w:right w:val="none" w:sz="0" w:space="0" w:color="auto"/>
      </w:divBdr>
    </w:div>
    <w:div w:id="1152332610">
      <w:bodyDiv w:val="1"/>
      <w:marLeft w:val="0"/>
      <w:marRight w:val="0"/>
      <w:marTop w:val="0"/>
      <w:marBottom w:val="0"/>
      <w:divBdr>
        <w:top w:val="none" w:sz="0" w:space="0" w:color="auto"/>
        <w:left w:val="none" w:sz="0" w:space="0" w:color="auto"/>
        <w:bottom w:val="none" w:sz="0" w:space="0" w:color="auto"/>
        <w:right w:val="none" w:sz="0" w:space="0" w:color="auto"/>
      </w:divBdr>
    </w:div>
    <w:div w:id="1250894611">
      <w:bodyDiv w:val="1"/>
      <w:marLeft w:val="0"/>
      <w:marRight w:val="0"/>
      <w:marTop w:val="0"/>
      <w:marBottom w:val="0"/>
      <w:divBdr>
        <w:top w:val="none" w:sz="0" w:space="0" w:color="auto"/>
        <w:left w:val="none" w:sz="0" w:space="0" w:color="auto"/>
        <w:bottom w:val="none" w:sz="0" w:space="0" w:color="auto"/>
        <w:right w:val="none" w:sz="0" w:space="0" w:color="auto"/>
      </w:divBdr>
    </w:div>
    <w:div w:id="1321153001">
      <w:bodyDiv w:val="1"/>
      <w:marLeft w:val="0"/>
      <w:marRight w:val="0"/>
      <w:marTop w:val="0"/>
      <w:marBottom w:val="0"/>
      <w:divBdr>
        <w:top w:val="none" w:sz="0" w:space="0" w:color="auto"/>
        <w:left w:val="none" w:sz="0" w:space="0" w:color="auto"/>
        <w:bottom w:val="none" w:sz="0" w:space="0" w:color="auto"/>
        <w:right w:val="none" w:sz="0" w:space="0" w:color="auto"/>
      </w:divBdr>
    </w:div>
    <w:div w:id="1379434280">
      <w:bodyDiv w:val="1"/>
      <w:marLeft w:val="0"/>
      <w:marRight w:val="0"/>
      <w:marTop w:val="0"/>
      <w:marBottom w:val="0"/>
      <w:divBdr>
        <w:top w:val="none" w:sz="0" w:space="0" w:color="auto"/>
        <w:left w:val="none" w:sz="0" w:space="0" w:color="auto"/>
        <w:bottom w:val="none" w:sz="0" w:space="0" w:color="auto"/>
        <w:right w:val="none" w:sz="0" w:space="0" w:color="auto"/>
      </w:divBdr>
    </w:div>
    <w:div w:id="1525050889">
      <w:bodyDiv w:val="1"/>
      <w:marLeft w:val="0"/>
      <w:marRight w:val="0"/>
      <w:marTop w:val="0"/>
      <w:marBottom w:val="0"/>
      <w:divBdr>
        <w:top w:val="none" w:sz="0" w:space="0" w:color="auto"/>
        <w:left w:val="none" w:sz="0" w:space="0" w:color="auto"/>
        <w:bottom w:val="none" w:sz="0" w:space="0" w:color="auto"/>
        <w:right w:val="none" w:sz="0" w:space="0" w:color="auto"/>
      </w:divBdr>
    </w:div>
    <w:div w:id="1650205946">
      <w:bodyDiv w:val="1"/>
      <w:marLeft w:val="0"/>
      <w:marRight w:val="0"/>
      <w:marTop w:val="0"/>
      <w:marBottom w:val="0"/>
      <w:divBdr>
        <w:top w:val="none" w:sz="0" w:space="0" w:color="auto"/>
        <w:left w:val="none" w:sz="0" w:space="0" w:color="auto"/>
        <w:bottom w:val="none" w:sz="0" w:space="0" w:color="auto"/>
        <w:right w:val="none" w:sz="0" w:space="0" w:color="auto"/>
      </w:divBdr>
    </w:div>
    <w:div w:id="1661691344">
      <w:bodyDiv w:val="1"/>
      <w:marLeft w:val="0"/>
      <w:marRight w:val="0"/>
      <w:marTop w:val="0"/>
      <w:marBottom w:val="0"/>
      <w:divBdr>
        <w:top w:val="none" w:sz="0" w:space="0" w:color="auto"/>
        <w:left w:val="none" w:sz="0" w:space="0" w:color="auto"/>
        <w:bottom w:val="none" w:sz="0" w:space="0" w:color="auto"/>
        <w:right w:val="none" w:sz="0" w:space="0" w:color="auto"/>
      </w:divBdr>
    </w:div>
    <w:div w:id="1742675010">
      <w:bodyDiv w:val="1"/>
      <w:marLeft w:val="0"/>
      <w:marRight w:val="0"/>
      <w:marTop w:val="0"/>
      <w:marBottom w:val="0"/>
      <w:divBdr>
        <w:top w:val="none" w:sz="0" w:space="0" w:color="auto"/>
        <w:left w:val="none" w:sz="0" w:space="0" w:color="auto"/>
        <w:bottom w:val="none" w:sz="0" w:space="0" w:color="auto"/>
        <w:right w:val="none" w:sz="0" w:space="0" w:color="auto"/>
      </w:divBdr>
    </w:div>
    <w:div w:id="1800420002">
      <w:bodyDiv w:val="1"/>
      <w:marLeft w:val="0"/>
      <w:marRight w:val="0"/>
      <w:marTop w:val="0"/>
      <w:marBottom w:val="0"/>
      <w:divBdr>
        <w:top w:val="none" w:sz="0" w:space="0" w:color="auto"/>
        <w:left w:val="none" w:sz="0" w:space="0" w:color="auto"/>
        <w:bottom w:val="none" w:sz="0" w:space="0" w:color="auto"/>
        <w:right w:val="none" w:sz="0" w:space="0" w:color="auto"/>
      </w:divBdr>
    </w:div>
    <w:div w:id="1812596894">
      <w:bodyDiv w:val="1"/>
      <w:marLeft w:val="0"/>
      <w:marRight w:val="0"/>
      <w:marTop w:val="0"/>
      <w:marBottom w:val="0"/>
      <w:divBdr>
        <w:top w:val="none" w:sz="0" w:space="0" w:color="auto"/>
        <w:left w:val="none" w:sz="0" w:space="0" w:color="auto"/>
        <w:bottom w:val="none" w:sz="0" w:space="0" w:color="auto"/>
        <w:right w:val="none" w:sz="0" w:space="0" w:color="auto"/>
      </w:divBdr>
    </w:div>
    <w:div w:id="1872185329">
      <w:bodyDiv w:val="1"/>
      <w:marLeft w:val="0"/>
      <w:marRight w:val="0"/>
      <w:marTop w:val="0"/>
      <w:marBottom w:val="0"/>
      <w:divBdr>
        <w:top w:val="none" w:sz="0" w:space="0" w:color="auto"/>
        <w:left w:val="none" w:sz="0" w:space="0" w:color="auto"/>
        <w:bottom w:val="none" w:sz="0" w:space="0" w:color="auto"/>
        <w:right w:val="none" w:sz="0" w:space="0" w:color="auto"/>
      </w:divBdr>
    </w:div>
    <w:div w:id="1896352666">
      <w:bodyDiv w:val="1"/>
      <w:marLeft w:val="0"/>
      <w:marRight w:val="0"/>
      <w:marTop w:val="0"/>
      <w:marBottom w:val="0"/>
      <w:divBdr>
        <w:top w:val="none" w:sz="0" w:space="0" w:color="auto"/>
        <w:left w:val="none" w:sz="0" w:space="0" w:color="auto"/>
        <w:bottom w:val="none" w:sz="0" w:space="0" w:color="auto"/>
        <w:right w:val="none" w:sz="0" w:space="0" w:color="auto"/>
      </w:divBdr>
    </w:div>
    <w:div w:id="204782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ortinet.com/content/dam/fortinet/assets/data-sheets/FortiGate_300E.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BB08F5F837E7140AFB01F97A4199897" ma:contentTypeVersion="12" ma:contentTypeDescription="Vytvoří nový dokument" ma:contentTypeScope="" ma:versionID="76c16f0f9219777dbdde6a0683985413">
  <xsd:schema xmlns:xsd="http://www.w3.org/2001/XMLSchema" xmlns:xs="http://www.w3.org/2001/XMLSchema" xmlns:p="http://schemas.microsoft.com/office/2006/metadata/properties" xmlns:ns2="0fb91485-b6ad-48dd-ac82-06d2327e3d58" xmlns:ns3="66219f50-7d5f-4fe2-9a94-64ae002d2cba" targetNamespace="http://schemas.microsoft.com/office/2006/metadata/properties" ma:root="true" ma:fieldsID="10e9d3a5d6c5da6e51939606a66410db" ns2:_="" ns3:_="">
    <xsd:import namespace="0fb91485-b6ad-48dd-ac82-06d2327e3d58"/>
    <xsd:import namespace="66219f50-7d5f-4fe2-9a94-64ae002d2c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91485-b6ad-48dd-ac82-06d2327e3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19f50-7d5f-4fe2-9a94-64ae002d2cba"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87604-A6F1-4A2D-833D-1C881A208D03}">
  <ds:schemaRefs>
    <ds:schemaRef ds:uri="http://schemas.microsoft.com/sharepoint/v3/contenttype/forms"/>
  </ds:schemaRefs>
</ds:datastoreItem>
</file>

<file path=customXml/itemProps2.xml><?xml version="1.0" encoding="utf-8"?>
<ds:datastoreItem xmlns:ds="http://schemas.openxmlformats.org/officeDocument/2006/customXml" ds:itemID="{09ED47FF-2381-4E63-812A-D103F68622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EFF8DB-E67D-480F-9B5C-8B4B90B0C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b91485-b6ad-48dd-ac82-06d2327e3d58"/>
    <ds:schemaRef ds:uri="66219f50-7d5f-4fe2-9a94-64ae002d2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4CE09A-1AE5-4732-A63F-458D098C3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9408</Words>
  <Characters>55510</Characters>
  <Application>Microsoft Office Word</Application>
  <DocSecurity>0</DocSecurity>
  <Lines>462</Lines>
  <Paragraphs>129</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64789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Jiri Strachota</dc:creator>
  <cp:lastModifiedBy>Jencek</cp:lastModifiedBy>
  <cp:revision>2</cp:revision>
  <dcterms:created xsi:type="dcterms:W3CDTF">2021-01-04T18:21:00Z</dcterms:created>
  <dcterms:modified xsi:type="dcterms:W3CDTF">2021-01-04T18:21:00Z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0x0101001BB08F5F837E7140AFB01F97A4199897</vt:lpwstr>
  </property>
</Properties>
</file>