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91807" w14:textId="3F88869C" w:rsidR="002613C0" w:rsidRPr="007B4C88" w:rsidRDefault="002613C0" w:rsidP="002613C0">
      <w:pPr>
        <w:pStyle w:val="Nadpis1"/>
        <w:numPr>
          <w:ilvl w:val="0"/>
          <w:numId w:val="0"/>
        </w:numPr>
        <w:spacing w:before="0" w:after="240"/>
        <w:ind w:left="432"/>
        <w:jc w:val="center"/>
        <w:rPr>
          <w:b w:val="0"/>
          <w:color w:val="000000" w:themeColor="text1"/>
          <w:sz w:val="40"/>
        </w:rPr>
      </w:pPr>
      <w:bookmarkStart w:id="0" w:name="_Toc497750065"/>
      <w:bookmarkStart w:id="1" w:name="_Toc499901532"/>
      <w:bookmarkStart w:id="2" w:name="_Toc501023311"/>
      <w:bookmarkStart w:id="3" w:name="_Toc501023539"/>
      <w:bookmarkStart w:id="4" w:name="_Toc501210849"/>
      <w:bookmarkStart w:id="5" w:name="_Toc525741630"/>
      <w:bookmarkStart w:id="6" w:name="_Toc525742302"/>
      <w:r w:rsidRPr="007B4C88">
        <w:rPr>
          <w:rFonts w:ascii="Times New Roman" w:hAnsi="Times New Roman"/>
          <w:color w:val="000000" w:themeColor="text1"/>
          <w:sz w:val="40"/>
        </w:rPr>
        <w:t xml:space="preserve">Smlouva o dílo – </w:t>
      </w:r>
      <w:bookmarkEnd w:id="0"/>
      <w:bookmarkEnd w:id="1"/>
      <w:bookmarkEnd w:id="2"/>
      <w:bookmarkEnd w:id="3"/>
      <w:bookmarkEnd w:id="4"/>
      <w:bookmarkEnd w:id="5"/>
      <w:bookmarkEnd w:id="6"/>
      <w:r w:rsidR="00784401" w:rsidRPr="00784401">
        <w:rPr>
          <w:rFonts w:ascii="Times New Roman" w:hAnsi="Times New Roman"/>
          <w:color w:val="000000" w:themeColor="text1"/>
          <w:sz w:val="40"/>
        </w:rPr>
        <w:t>Návrh a implementace pokročilých funkcionalit integrační sběrnice ÚKZÚZ ESB</w:t>
      </w:r>
      <w:r w:rsidR="007332B3">
        <w:rPr>
          <w:rFonts w:ascii="Times New Roman" w:hAnsi="Times New Roman"/>
          <w:color w:val="000000" w:themeColor="text1"/>
          <w:sz w:val="40"/>
        </w:rPr>
        <w:t xml:space="preserve"> </w:t>
      </w:r>
      <w:proofErr w:type="gramStart"/>
      <w:r w:rsidR="00D24F69">
        <w:rPr>
          <w:rFonts w:ascii="Times New Roman" w:hAnsi="Times New Roman"/>
          <w:color w:val="000000" w:themeColor="text1"/>
          <w:sz w:val="40"/>
        </w:rPr>
        <w:t xml:space="preserve">2 </w:t>
      </w:r>
      <w:r w:rsidR="00021ACC">
        <w:rPr>
          <w:rFonts w:ascii="Times New Roman" w:hAnsi="Times New Roman"/>
          <w:color w:val="000000" w:themeColor="text1"/>
          <w:sz w:val="40"/>
        </w:rPr>
        <w:t>–</w:t>
      </w:r>
      <w:r w:rsidR="007332B3">
        <w:rPr>
          <w:rFonts w:ascii="Times New Roman" w:hAnsi="Times New Roman"/>
          <w:color w:val="000000" w:themeColor="text1"/>
          <w:sz w:val="40"/>
        </w:rPr>
        <w:t xml:space="preserve"> </w:t>
      </w:r>
      <w:r w:rsidR="003A0F40">
        <w:rPr>
          <w:rFonts w:ascii="Times New Roman" w:hAnsi="Times New Roman"/>
          <w:color w:val="000000" w:themeColor="text1"/>
          <w:sz w:val="40"/>
        </w:rPr>
        <w:t>2019</w:t>
      </w:r>
      <w:proofErr w:type="gramEnd"/>
    </w:p>
    <w:p w14:paraId="440BCF3C" w14:textId="77777777" w:rsidR="002613C0" w:rsidRPr="00680E92" w:rsidRDefault="002613C0" w:rsidP="002613C0">
      <w:pPr>
        <w:spacing w:after="0"/>
        <w:jc w:val="center"/>
        <w:rPr>
          <w:b/>
        </w:rPr>
      </w:pPr>
      <w:r w:rsidRPr="00103B21">
        <w:t xml:space="preserve">uzavřená ve smyslu </w:t>
      </w:r>
      <w:proofErr w:type="spellStart"/>
      <w:r w:rsidRPr="00103B21">
        <w:t>ust</w:t>
      </w:r>
      <w:proofErr w:type="spellEnd"/>
      <w:r w:rsidRPr="00103B21">
        <w:t>. § 2586 a násl. zákona č. 89/2012 Sb., občanský zákoník, v platném znění (dále jen „</w:t>
      </w:r>
      <w:r w:rsidRPr="00103B21">
        <w:rPr>
          <w:b/>
        </w:rPr>
        <w:t>občanský zákoník</w:t>
      </w:r>
      <w:r w:rsidRPr="00103B21">
        <w:t>“ či jen „</w:t>
      </w:r>
      <w:r w:rsidRPr="00103B21">
        <w:rPr>
          <w:b/>
        </w:rPr>
        <w:t>OZ</w:t>
      </w:r>
      <w:r w:rsidRPr="00103B21">
        <w:t>“) mezi smluvními stranami:</w:t>
      </w:r>
    </w:p>
    <w:p w14:paraId="141A1308" w14:textId="77777777" w:rsidR="002613C0" w:rsidRPr="00031357" w:rsidRDefault="002613C0" w:rsidP="002613C0">
      <w:pPr>
        <w:spacing w:after="0"/>
        <w:jc w:val="both"/>
      </w:pPr>
    </w:p>
    <w:p w14:paraId="4758D267" w14:textId="77777777" w:rsidR="002613C0" w:rsidRPr="00680E92" w:rsidRDefault="002613C0" w:rsidP="002613C0">
      <w:pPr>
        <w:spacing w:after="0" w:line="360" w:lineRule="auto"/>
        <w:jc w:val="both"/>
        <w:rPr>
          <w:b/>
        </w:rPr>
      </w:pPr>
      <w:r>
        <w:rPr>
          <w:b/>
        </w:rPr>
        <w:t>Česká republika – Ústřední kontrolní a zkušební ústav zemědělský, organizační složka státu</w:t>
      </w:r>
    </w:p>
    <w:p w14:paraId="358C919C" w14:textId="77777777" w:rsidR="002613C0" w:rsidRDefault="002613C0" w:rsidP="002613C0">
      <w:pPr>
        <w:spacing w:after="0"/>
        <w:jc w:val="both"/>
      </w:pPr>
      <w:r>
        <w:t>IČO: 00020338, se sídlem: Hroznová 63/2, PSČ 656 06, Brno</w:t>
      </w:r>
    </w:p>
    <w:p w14:paraId="6CBADF7E" w14:textId="77777777" w:rsidR="002613C0" w:rsidRPr="00D22A39" w:rsidRDefault="002613C0" w:rsidP="002613C0">
      <w:pPr>
        <w:jc w:val="both"/>
        <w:rPr>
          <w:color w:val="FF0000"/>
        </w:rPr>
      </w:pPr>
      <w:r>
        <w:t xml:space="preserve">Zastoupená: </w:t>
      </w:r>
      <w:r w:rsidR="00D22A39" w:rsidRPr="007A1949">
        <w:rPr>
          <w:color w:val="000000" w:themeColor="text1"/>
        </w:rPr>
        <w:t>Ing. Daniel Jurečka, ř</w:t>
      </w:r>
      <w:bookmarkStart w:id="7" w:name="_GoBack"/>
      <w:bookmarkEnd w:id="7"/>
      <w:r w:rsidR="00D22A39" w:rsidRPr="007A1949">
        <w:rPr>
          <w:color w:val="000000" w:themeColor="text1"/>
        </w:rPr>
        <w:t xml:space="preserve">editel </w:t>
      </w:r>
    </w:p>
    <w:p w14:paraId="581CCC19" w14:textId="4295F244" w:rsidR="00D22A39" w:rsidRDefault="00D22A39" w:rsidP="002613C0">
      <w:pPr>
        <w:jc w:val="both"/>
      </w:pPr>
      <w:r w:rsidRPr="007A1949">
        <w:rPr>
          <w:color w:val="000000" w:themeColor="text1"/>
        </w:rPr>
        <w:t>Kontakt. osoba: Martin Štefan, vedoucí odd. informatiky</w:t>
      </w:r>
      <w:r>
        <w:t xml:space="preserve">, </w:t>
      </w:r>
      <w:hyperlink r:id="rId10" w:history="1">
        <w:r w:rsidR="00C52759" w:rsidRPr="00733E3C">
          <w:rPr>
            <w:rStyle w:val="Hypertextovodkaz"/>
          </w:rPr>
          <w:t>martin.stefan@ukzuz.cz</w:t>
        </w:r>
      </w:hyperlink>
      <w:r>
        <w:t xml:space="preserve"> </w:t>
      </w:r>
    </w:p>
    <w:p w14:paraId="63CEC780" w14:textId="77777777" w:rsidR="002613C0" w:rsidRDefault="002613C0" w:rsidP="002613C0">
      <w:pPr>
        <w:jc w:val="both"/>
      </w:pPr>
      <w:r>
        <w:t>(dále jen „</w:t>
      </w:r>
      <w:r>
        <w:rPr>
          <w:b/>
        </w:rPr>
        <w:t>Objednatel</w:t>
      </w:r>
      <w:r>
        <w:t>“)</w:t>
      </w:r>
    </w:p>
    <w:p w14:paraId="0EC87356" w14:textId="77777777" w:rsidR="002613C0" w:rsidRDefault="002613C0" w:rsidP="002613C0">
      <w:pPr>
        <w:spacing w:after="0"/>
        <w:jc w:val="both"/>
      </w:pPr>
      <w:r>
        <w:t>a</w:t>
      </w:r>
    </w:p>
    <w:p w14:paraId="3AFD6B0E" w14:textId="77777777" w:rsidR="002613C0" w:rsidRDefault="002613C0" w:rsidP="002613C0">
      <w:pPr>
        <w:spacing w:after="0"/>
        <w:jc w:val="both"/>
      </w:pPr>
    </w:p>
    <w:p w14:paraId="2700D67F" w14:textId="7D4FBDB3" w:rsidR="002613C0" w:rsidRDefault="00784401" w:rsidP="002613C0">
      <w:pPr>
        <w:spacing w:after="0" w:line="360" w:lineRule="auto"/>
        <w:jc w:val="both"/>
        <w:rPr>
          <w:b/>
        </w:rPr>
      </w:pPr>
      <w:r w:rsidRPr="00784401">
        <w:rPr>
          <w:b/>
          <w:highlight w:val="yellow"/>
        </w:rPr>
        <w:t>…………………</w:t>
      </w:r>
    </w:p>
    <w:p w14:paraId="66319AE1" w14:textId="576DD33D" w:rsidR="002613C0" w:rsidRDefault="002613C0" w:rsidP="002613C0">
      <w:pPr>
        <w:spacing w:after="0"/>
        <w:jc w:val="both"/>
      </w:pPr>
      <w:r>
        <w:t xml:space="preserve">IČO: </w:t>
      </w:r>
      <w:r w:rsidR="00784401" w:rsidRPr="00784401">
        <w:rPr>
          <w:highlight w:val="yellow"/>
        </w:rPr>
        <w:t>…………</w:t>
      </w:r>
      <w:proofErr w:type="gramStart"/>
      <w:r w:rsidR="00784401" w:rsidRPr="00784401">
        <w:rPr>
          <w:highlight w:val="yellow"/>
        </w:rPr>
        <w:t>…….</w:t>
      </w:r>
      <w:proofErr w:type="gramEnd"/>
      <w:r w:rsidR="00784401" w:rsidRPr="00784401">
        <w:rPr>
          <w:highlight w:val="yellow"/>
        </w:rPr>
        <w:t>.</w:t>
      </w:r>
      <w:r w:rsidRPr="00784401">
        <w:rPr>
          <w:highlight w:val="yellow"/>
        </w:rPr>
        <w:t>,</w:t>
      </w:r>
      <w:r>
        <w:t xml:space="preserve"> se sídlem </w:t>
      </w:r>
      <w:r w:rsidR="00784401" w:rsidRPr="00784401">
        <w:rPr>
          <w:highlight w:val="yellow"/>
        </w:rPr>
        <w:t>…………..</w:t>
      </w:r>
      <w:r>
        <w:t xml:space="preserve">, zapsaná v obchodním rejstříku vedeném Městským soudem v </w:t>
      </w:r>
      <w:r w:rsidR="00784401" w:rsidRPr="00784401">
        <w:rPr>
          <w:highlight w:val="yellow"/>
        </w:rPr>
        <w:t>………………</w:t>
      </w:r>
      <w:r w:rsidRPr="00784401">
        <w:rPr>
          <w:highlight w:val="yellow"/>
        </w:rPr>
        <w:t>,</w:t>
      </w:r>
      <w:r>
        <w:t xml:space="preserve"> </w:t>
      </w:r>
      <w:proofErr w:type="spellStart"/>
      <w:r>
        <w:t>sp</w:t>
      </w:r>
      <w:proofErr w:type="spellEnd"/>
      <w:r>
        <w:t xml:space="preserve">. zn. </w:t>
      </w:r>
      <w:r w:rsidR="00784401" w:rsidRPr="00784401">
        <w:rPr>
          <w:highlight w:val="yellow"/>
        </w:rPr>
        <w:t>………..</w:t>
      </w:r>
      <w:r w:rsidRPr="00784401">
        <w:rPr>
          <w:highlight w:val="yellow"/>
        </w:rPr>
        <w:t>.</w:t>
      </w:r>
    </w:p>
    <w:p w14:paraId="180F944A" w14:textId="163A2173" w:rsidR="002613C0" w:rsidRDefault="002613C0" w:rsidP="002613C0">
      <w:pPr>
        <w:jc w:val="both"/>
      </w:pPr>
      <w:r>
        <w:t xml:space="preserve">Zastoupená: </w:t>
      </w:r>
      <w:r w:rsidR="001E2819" w:rsidRPr="001E2819">
        <w:rPr>
          <w:highlight w:val="yellow"/>
        </w:rPr>
        <w:t>………</w:t>
      </w:r>
    </w:p>
    <w:p w14:paraId="28B89999" w14:textId="0E55C817" w:rsidR="00D22A39" w:rsidRDefault="00D22A39" w:rsidP="002613C0">
      <w:pPr>
        <w:jc w:val="both"/>
      </w:pPr>
      <w:r>
        <w:t xml:space="preserve">Kontakt. </w:t>
      </w:r>
      <w:r w:rsidRPr="00546583">
        <w:rPr>
          <w:highlight w:val="yellow"/>
        </w:rPr>
        <w:t xml:space="preserve">osoba: </w:t>
      </w:r>
      <w:r w:rsidR="00546583" w:rsidRPr="00546583">
        <w:rPr>
          <w:highlight w:val="yellow"/>
        </w:rPr>
        <w:t>Jméno Příjmení</w:t>
      </w:r>
      <w:r w:rsidR="008D1006" w:rsidRPr="00546583">
        <w:rPr>
          <w:highlight w:val="yellow"/>
        </w:rPr>
        <w:t xml:space="preserve">, </w:t>
      </w:r>
      <w:hyperlink r:id="rId11" w:history="1">
        <w:r w:rsidR="00546583" w:rsidRPr="00546583">
          <w:rPr>
            <w:rStyle w:val="Hypertextovodkaz"/>
            <w:highlight w:val="yellow"/>
          </w:rPr>
          <w:t>email</w:t>
        </w:r>
      </w:hyperlink>
      <w:r w:rsidR="008D1006" w:rsidRPr="00546583">
        <w:rPr>
          <w:highlight w:val="yellow"/>
        </w:rPr>
        <w:t xml:space="preserve">, tel. </w:t>
      </w:r>
      <w:r w:rsidR="00546583" w:rsidRPr="00546583">
        <w:rPr>
          <w:highlight w:val="yellow"/>
        </w:rPr>
        <w:t>……</w:t>
      </w:r>
    </w:p>
    <w:p w14:paraId="4CE95DB2" w14:textId="77777777" w:rsidR="002613C0" w:rsidRDefault="002613C0" w:rsidP="002613C0">
      <w:pPr>
        <w:spacing w:after="0"/>
        <w:jc w:val="both"/>
      </w:pPr>
      <w:r>
        <w:t>(dále jen „</w:t>
      </w:r>
      <w:r>
        <w:rPr>
          <w:b/>
        </w:rPr>
        <w:t>Dodavatel</w:t>
      </w:r>
      <w:r>
        <w:t>“)</w:t>
      </w:r>
    </w:p>
    <w:p w14:paraId="2FBC4AB6" w14:textId="77777777" w:rsidR="002613C0" w:rsidRDefault="002613C0" w:rsidP="002613C0">
      <w:pPr>
        <w:spacing w:after="0"/>
        <w:jc w:val="both"/>
      </w:pPr>
    </w:p>
    <w:p w14:paraId="658AE1CF" w14:textId="77777777" w:rsidR="002613C0" w:rsidRPr="007B4C88" w:rsidRDefault="002613C0" w:rsidP="002613C0">
      <w:pPr>
        <w:pStyle w:val="Nadpis1"/>
        <w:numPr>
          <w:ilvl w:val="0"/>
          <w:numId w:val="2"/>
        </w:numPr>
        <w:spacing w:before="0" w:after="240" w:line="240" w:lineRule="auto"/>
        <w:ind w:left="357" w:hanging="357"/>
        <w:jc w:val="both"/>
        <w:rPr>
          <w:rFonts w:ascii="Times New Roman" w:hAnsi="Times New Roman"/>
          <w:color w:val="000000" w:themeColor="text1"/>
          <w:sz w:val="24"/>
        </w:rPr>
      </w:pPr>
      <w:bookmarkStart w:id="8" w:name="_Toc497750066"/>
      <w:bookmarkStart w:id="9" w:name="_Toc499901533"/>
      <w:bookmarkStart w:id="10" w:name="_Toc501023312"/>
      <w:bookmarkStart w:id="11" w:name="_Toc501023540"/>
      <w:bookmarkStart w:id="12" w:name="_Toc501210850"/>
      <w:bookmarkStart w:id="13" w:name="_Toc525741631"/>
      <w:bookmarkStart w:id="14" w:name="_Toc525742303"/>
      <w:r w:rsidRPr="007B4C88">
        <w:rPr>
          <w:rFonts w:ascii="Times New Roman" w:hAnsi="Times New Roman"/>
          <w:color w:val="000000" w:themeColor="text1"/>
          <w:sz w:val="24"/>
        </w:rPr>
        <w:t>Úvodní ustanovení</w:t>
      </w:r>
      <w:bookmarkEnd w:id="8"/>
      <w:bookmarkEnd w:id="9"/>
      <w:bookmarkEnd w:id="10"/>
      <w:bookmarkEnd w:id="11"/>
      <w:bookmarkEnd w:id="12"/>
      <w:bookmarkEnd w:id="13"/>
      <w:bookmarkEnd w:id="14"/>
    </w:p>
    <w:p w14:paraId="1C05BD29" w14:textId="1878DDC4" w:rsidR="002613C0" w:rsidRDefault="002613C0" w:rsidP="002613C0">
      <w:pPr>
        <w:widowControl w:val="0"/>
        <w:spacing w:after="0" w:line="240" w:lineRule="auto"/>
        <w:jc w:val="both"/>
        <w:rPr>
          <w:b/>
        </w:rPr>
      </w:pPr>
      <w:r>
        <w:t xml:space="preserve">Objednatel prohlašuje, že má zájem o </w:t>
      </w:r>
      <w:r w:rsidR="00784401">
        <w:t>dílo „</w:t>
      </w:r>
      <w:r w:rsidR="00784401" w:rsidRPr="00784401">
        <w:t>Návrh a implementace pokročilých funkcionalit integrační sběrnice ÚKZÚZ ESB</w:t>
      </w:r>
      <w:r w:rsidR="002722A8">
        <w:t xml:space="preserve"> </w:t>
      </w:r>
      <w:proofErr w:type="gramStart"/>
      <w:r w:rsidR="00D24F69">
        <w:t xml:space="preserve">2 </w:t>
      </w:r>
      <w:r w:rsidR="00717FD6">
        <w:t>–</w:t>
      </w:r>
      <w:r w:rsidR="002722A8">
        <w:t xml:space="preserve"> </w:t>
      </w:r>
      <w:r w:rsidR="00116F38">
        <w:t>2019</w:t>
      </w:r>
      <w:proofErr w:type="gramEnd"/>
      <w:r w:rsidR="00784401">
        <w:t>“</w:t>
      </w:r>
      <w:r w:rsidRPr="00A726F2">
        <w:t>.</w:t>
      </w:r>
      <w:r w:rsidRPr="004C32E1">
        <w:rPr>
          <w:color w:val="FF0000"/>
        </w:rPr>
        <w:t xml:space="preserve"> </w:t>
      </w:r>
      <w:r>
        <w:t xml:space="preserve">Objednatel má zájem jen o takové Dílo, které bude odpovídat podmínkám obsaženým ve výzvě k podání nabídek vyhlášené Objednatelem pod názvem </w:t>
      </w:r>
      <w:r>
        <w:rPr>
          <w:rFonts w:cs="Arial"/>
          <w:b/>
          <w:szCs w:val="18"/>
        </w:rPr>
        <w:t>„</w:t>
      </w:r>
      <w:r w:rsidR="00784401" w:rsidRPr="00784401">
        <w:t>Návrh a implementace pokročilých funkcionalit integrační sběrnice ÚKZÚZ ESB</w:t>
      </w:r>
      <w:r w:rsidR="00BD6F7F">
        <w:t xml:space="preserve"> </w:t>
      </w:r>
      <w:proofErr w:type="gramStart"/>
      <w:r w:rsidR="00BD6F7F">
        <w:t>2</w:t>
      </w:r>
      <w:r w:rsidR="007332B3">
        <w:t xml:space="preserve"> </w:t>
      </w:r>
      <w:r w:rsidR="00717FD6">
        <w:t>–</w:t>
      </w:r>
      <w:r w:rsidR="007332B3">
        <w:t xml:space="preserve"> 2019</w:t>
      </w:r>
      <w:proofErr w:type="gramEnd"/>
      <w:r w:rsidRPr="00A53C14">
        <w:t>“</w:t>
      </w:r>
      <w:r w:rsidRPr="00AC3E3D">
        <w:rPr>
          <w:rFonts w:ascii="Arial" w:hAnsi="Arial" w:cs="Arial"/>
          <w:b/>
          <w:bCs/>
          <w:sz w:val="20"/>
          <w:szCs w:val="20"/>
        </w:rPr>
        <w:t xml:space="preserve"> </w:t>
      </w:r>
      <w:r>
        <w:t xml:space="preserve">(dále </w:t>
      </w:r>
      <w:r w:rsidRPr="00A53C14">
        <w:rPr>
          <w:b/>
        </w:rPr>
        <w:t>jen „Výzva“).</w:t>
      </w:r>
    </w:p>
    <w:p w14:paraId="23368425" w14:textId="77777777" w:rsidR="002613C0" w:rsidRPr="00A53C14" w:rsidRDefault="002613C0" w:rsidP="002613C0">
      <w:pPr>
        <w:widowControl w:val="0"/>
        <w:spacing w:after="0" w:line="240" w:lineRule="auto"/>
        <w:jc w:val="both"/>
        <w:rPr>
          <w:rFonts w:cs="Arial"/>
          <w:b/>
          <w:szCs w:val="18"/>
        </w:rPr>
      </w:pPr>
    </w:p>
    <w:p w14:paraId="7D784665" w14:textId="77777777" w:rsidR="002613C0" w:rsidRDefault="002613C0" w:rsidP="00D22A39">
      <w:pPr>
        <w:spacing w:after="240" w:line="240" w:lineRule="auto"/>
        <w:jc w:val="both"/>
      </w:pPr>
      <w:r>
        <w:t>Smluvní strany se dohodly, že v případě pochybností se použije takový výklad této smlouvy, který bude v souladu nejen s ustanoveními právního řádu České republiky, od nichž se nelze ujednáním smluvních stran odchýlit, ale též s podmínkami Zadávací dokumentace.</w:t>
      </w:r>
    </w:p>
    <w:p w14:paraId="0A31916C" w14:textId="77777777" w:rsidR="002613C0" w:rsidRDefault="002613C0" w:rsidP="002613C0">
      <w:pPr>
        <w:spacing w:after="0"/>
        <w:jc w:val="both"/>
      </w:pPr>
    </w:p>
    <w:p w14:paraId="2AA4921C" w14:textId="77777777" w:rsidR="002613C0" w:rsidRPr="007B4C88" w:rsidRDefault="002613C0" w:rsidP="002613C0">
      <w:pPr>
        <w:pStyle w:val="Nadpis1"/>
        <w:numPr>
          <w:ilvl w:val="0"/>
          <w:numId w:val="2"/>
        </w:numPr>
        <w:spacing w:before="0" w:after="240" w:line="240" w:lineRule="auto"/>
        <w:ind w:left="357" w:hanging="357"/>
        <w:jc w:val="both"/>
        <w:rPr>
          <w:rFonts w:ascii="Times New Roman" w:hAnsi="Times New Roman"/>
          <w:color w:val="000000" w:themeColor="text1"/>
          <w:sz w:val="24"/>
        </w:rPr>
      </w:pPr>
      <w:bookmarkStart w:id="15" w:name="_Toc497750067"/>
      <w:bookmarkStart w:id="16" w:name="_Toc499901534"/>
      <w:bookmarkStart w:id="17" w:name="_Toc501023313"/>
      <w:bookmarkStart w:id="18" w:name="_Toc501023541"/>
      <w:bookmarkStart w:id="19" w:name="_Toc501210851"/>
      <w:bookmarkStart w:id="20" w:name="_Toc525741632"/>
      <w:bookmarkStart w:id="21" w:name="_Toc525742304"/>
      <w:r w:rsidRPr="007B4C88">
        <w:rPr>
          <w:rFonts w:ascii="Times New Roman" w:hAnsi="Times New Roman"/>
          <w:color w:val="000000" w:themeColor="text1"/>
          <w:sz w:val="24"/>
        </w:rPr>
        <w:t>Předmět smlouvy</w:t>
      </w:r>
      <w:bookmarkEnd w:id="15"/>
      <w:bookmarkEnd w:id="16"/>
      <w:bookmarkEnd w:id="17"/>
      <w:bookmarkEnd w:id="18"/>
      <w:bookmarkEnd w:id="19"/>
      <w:bookmarkEnd w:id="20"/>
      <w:bookmarkEnd w:id="21"/>
    </w:p>
    <w:p w14:paraId="068606A8" w14:textId="2FF83BDD" w:rsidR="002613C0" w:rsidRDefault="002613C0" w:rsidP="002613C0">
      <w:pPr>
        <w:pStyle w:val="Odstavecseseznamem"/>
        <w:numPr>
          <w:ilvl w:val="1"/>
          <w:numId w:val="2"/>
        </w:numPr>
        <w:spacing w:after="240" w:line="240" w:lineRule="auto"/>
        <w:ind w:left="482" w:hanging="482"/>
        <w:contextualSpacing w:val="0"/>
        <w:jc w:val="both"/>
      </w:pPr>
      <w:r>
        <w:t xml:space="preserve">Dodavatel se touto smlouvou zavazuje provést Dílo </w:t>
      </w:r>
      <w:r w:rsidR="00D22A39" w:rsidRPr="007A1949">
        <w:rPr>
          <w:color w:val="000000" w:themeColor="text1"/>
        </w:rPr>
        <w:t xml:space="preserve">podle </w:t>
      </w:r>
      <w:r w:rsidR="0052250E">
        <w:rPr>
          <w:color w:val="000000" w:themeColor="text1"/>
        </w:rPr>
        <w:t xml:space="preserve">nedílné </w:t>
      </w:r>
      <w:r w:rsidR="00D22A39" w:rsidRPr="007A1949">
        <w:rPr>
          <w:color w:val="000000" w:themeColor="text1"/>
        </w:rPr>
        <w:t xml:space="preserve">Přílohy č. 1 </w:t>
      </w:r>
      <w:r w:rsidR="0033146D">
        <w:rPr>
          <w:color w:val="000000" w:themeColor="text1"/>
        </w:rPr>
        <w:t xml:space="preserve">této smlouvy: </w:t>
      </w:r>
      <w:r w:rsidR="00C7699E">
        <w:rPr>
          <w:color w:val="000000" w:themeColor="text1"/>
        </w:rPr>
        <w:t>„</w:t>
      </w:r>
      <w:r w:rsidR="00D22A39" w:rsidRPr="007A1949">
        <w:rPr>
          <w:color w:val="000000" w:themeColor="text1"/>
        </w:rPr>
        <w:t xml:space="preserve">Předmět </w:t>
      </w:r>
      <w:r w:rsidR="002557A0" w:rsidRPr="007A1949">
        <w:rPr>
          <w:color w:val="000000" w:themeColor="text1"/>
        </w:rPr>
        <w:t>plnění</w:t>
      </w:r>
      <w:r w:rsidR="00C7699E">
        <w:rPr>
          <w:color w:val="000000" w:themeColor="text1"/>
        </w:rPr>
        <w:t>“</w:t>
      </w:r>
      <w:r w:rsidR="002557A0" w:rsidRPr="00D22A39">
        <w:rPr>
          <w:color w:val="FF0000"/>
        </w:rPr>
        <w:t xml:space="preserve"> </w:t>
      </w:r>
      <w:r>
        <w:t>a Objednatel se zavazuje Dílo převzít a zaplatit za něj Cenu sjednanou v této smlouvě (dále jen „</w:t>
      </w:r>
      <w:r w:rsidRPr="002D2D24">
        <w:rPr>
          <w:b/>
        </w:rPr>
        <w:t>Cena</w:t>
      </w:r>
      <w:r>
        <w:t>“).</w:t>
      </w:r>
    </w:p>
    <w:p w14:paraId="5EB9FD46" w14:textId="77777777" w:rsidR="002613C0" w:rsidRDefault="002613C0" w:rsidP="002613C0">
      <w:pPr>
        <w:spacing w:after="0"/>
        <w:jc w:val="both"/>
      </w:pPr>
    </w:p>
    <w:p w14:paraId="203640A5" w14:textId="77777777" w:rsidR="002613C0" w:rsidRPr="007B4C88" w:rsidRDefault="002613C0" w:rsidP="002613C0">
      <w:pPr>
        <w:pStyle w:val="Nadpis1"/>
        <w:numPr>
          <w:ilvl w:val="0"/>
          <w:numId w:val="2"/>
        </w:numPr>
        <w:spacing w:before="0" w:after="240" w:line="240" w:lineRule="auto"/>
        <w:ind w:left="357" w:hanging="357"/>
        <w:jc w:val="both"/>
        <w:rPr>
          <w:rFonts w:ascii="Times New Roman" w:hAnsi="Times New Roman"/>
          <w:color w:val="000000" w:themeColor="text1"/>
          <w:sz w:val="24"/>
        </w:rPr>
      </w:pPr>
      <w:bookmarkStart w:id="22" w:name="_Toc497750068"/>
      <w:bookmarkStart w:id="23" w:name="_Toc499901535"/>
      <w:bookmarkStart w:id="24" w:name="_Toc501023314"/>
      <w:bookmarkStart w:id="25" w:name="_Toc501023542"/>
      <w:bookmarkStart w:id="26" w:name="_Toc501210852"/>
      <w:bookmarkStart w:id="27" w:name="_Toc525741633"/>
      <w:bookmarkStart w:id="28" w:name="_Toc525742305"/>
      <w:r w:rsidRPr="007B4C88">
        <w:rPr>
          <w:rFonts w:ascii="Times New Roman" w:hAnsi="Times New Roman"/>
          <w:color w:val="000000" w:themeColor="text1"/>
          <w:sz w:val="24"/>
        </w:rPr>
        <w:lastRenderedPageBreak/>
        <w:t>Cena a platební podmínky</w:t>
      </w:r>
      <w:bookmarkEnd w:id="22"/>
      <w:bookmarkEnd w:id="23"/>
      <w:bookmarkEnd w:id="24"/>
      <w:bookmarkEnd w:id="25"/>
      <w:bookmarkEnd w:id="26"/>
      <w:bookmarkEnd w:id="27"/>
      <w:bookmarkEnd w:id="28"/>
    </w:p>
    <w:p w14:paraId="5C5AC817" w14:textId="77777777" w:rsidR="002613C0" w:rsidRDefault="002613C0" w:rsidP="002613C0">
      <w:pPr>
        <w:pStyle w:val="Odstavecseseznamem"/>
        <w:numPr>
          <w:ilvl w:val="1"/>
          <w:numId w:val="2"/>
        </w:numPr>
        <w:spacing w:after="240" w:line="240" w:lineRule="auto"/>
        <w:ind w:left="482" w:hanging="482"/>
        <w:contextualSpacing w:val="0"/>
        <w:jc w:val="both"/>
      </w:pPr>
      <w:r>
        <w:t>Cena za provedení díla činí:</w:t>
      </w:r>
    </w:p>
    <w:p w14:paraId="5E8B88B4" w14:textId="77777777" w:rsidR="00551F51" w:rsidRDefault="00551F51" w:rsidP="00222F1A">
      <w:pPr>
        <w:spacing w:after="0"/>
        <w:jc w:val="both"/>
      </w:pPr>
    </w:p>
    <w:p w14:paraId="1E11FF99" w14:textId="77777777" w:rsidR="00551F51" w:rsidRDefault="00551F51" w:rsidP="002613C0">
      <w:pPr>
        <w:spacing w:after="0"/>
        <w:ind w:left="360"/>
        <w:jc w:val="both"/>
      </w:pPr>
    </w:p>
    <w:tbl>
      <w:tblPr>
        <w:tblStyle w:val="Mkatabulky"/>
        <w:tblW w:w="0" w:type="auto"/>
        <w:tblInd w:w="360" w:type="dxa"/>
        <w:tblLook w:val="04A0" w:firstRow="1" w:lastRow="0" w:firstColumn="1" w:lastColumn="0" w:noHBand="0" w:noVBand="1"/>
      </w:tblPr>
      <w:tblGrid>
        <w:gridCol w:w="2754"/>
        <w:gridCol w:w="1559"/>
        <w:gridCol w:w="1178"/>
        <w:gridCol w:w="1605"/>
        <w:gridCol w:w="1606"/>
      </w:tblGrid>
      <w:tr w:rsidR="002613C0" w14:paraId="63071EAE" w14:textId="77777777" w:rsidTr="00222F1A">
        <w:tc>
          <w:tcPr>
            <w:tcW w:w="2754" w:type="dxa"/>
          </w:tcPr>
          <w:p w14:paraId="289ACE01" w14:textId="76D0B0CA" w:rsidR="00C76BE2" w:rsidRDefault="00C76BE2" w:rsidP="00AD6248">
            <w:pPr>
              <w:jc w:val="center"/>
              <w:rPr>
                <w:b/>
              </w:rPr>
            </w:pPr>
            <w:r>
              <w:rPr>
                <w:b/>
              </w:rPr>
              <w:t>Polo</w:t>
            </w:r>
            <w:r w:rsidR="00327625">
              <w:rPr>
                <w:b/>
              </w:rPr>
              <w:t>žka</w:t>
            </w:r>
          </w:p>
        </w:tc>
        <w:tc>
          <w:tcPr>
            <w:tcW w:w="1559" w:type="dxa"/>
          </w:tcPr>
          <w:p w14:paraId="1ECEF5F7" w14:textId="1F700C76" w:rsidR="002613C0" w:rsidRPr="002D2D24" w:rsidRDefault="002613C0" w:rsidP="006C3FCB">
            <w:pPr>
              <w:jc w:val="center"/>
              <w:rPr>
                <w:b/>
              </w:rPr>
            </w:pPr>
            <w:r w:rsidRPr="002D2D24">
              <w:rPr>
                <w:b/>
              </w:rPr>
              <w:t>Cena bez DPH</w:t>
            </w:r>
          </w:p>
        </w:tc>
        <w:tc>
          <w:tcPr>
            <w:tcW w:w="1178" w:type="dxa"/>
          </w:tcPr>
          <w:p w14:paraId="04BEBEE1" w14:textId="77777777" w:rsidR="002613C0" w:rsidRPr="002D2D24" w:rsidRDefault="002613C0" w:rsidP="006C3FCB">
            <w:pPr>
              <w:jc w:val="center"/>
              <w:rPr>
                <w:b/>
              </w:rPr>
            </w:pPr>
            <w:r w:rsidRPr="002D2D24">
              <w:rPr>
                <w:b/>
              </w:rPr>
              <w:t>Sazba DPH</w:t>
            </w:r>
          </w:p>
        </w:tc>
        <w:tc>
          <w:tcPr>
            <w:tcW w:w="1605" w:type="dxa"/>
          </w:tcPr>
          <w:p w14:paraId="24AD6F6B" w14:textId="77777777" w:rsidR="002613C0" w:rsidRPr="002D2D24" w:rsidRDefault="002613C0" w:rsidP="006C3FCB">
            <w:pPr>
              <w:jc w:val="center"/>
              <w:rPr>
                <w:b/>
              </w:rPr>
            </w:pPr>
            <w:r w:rsidRPr="002D2D24">
              <w:rPr>
                <w:b/>
              </w:rPr>
              <w:t>DPH v Kč</w:t>
            </w:r>
          </w:p>
        </w:tc>
        <w:tc>
          <w:tcPr>
            <w:tcW w:w="1606" w:type="dxa"/>
          </w:tcPr>
          <w:p w14:paraId="2C981FC2" w14:textId="77777777" w:rsidR="002613C0" w:rsidRPr="002D2D24" w:rsidRDefault="002613C0" w:rsidP="006C3FCB">
            <w:pPr>
              <w:jc w:val="center"/>
              <w:rPr>
                <w:b/>
              </w:rPr>
            </w:pPr>
            <w:r w:rsidRPr="002D2D24">
              <w:rPr>
                <w:b/>
              </w:rPr>
              <w:t>Cena s DPH</w:t>
            </w:r>
          </w:p>
        </w:tc>
      </w:tr>
      <w:tr w:rsidR="002613C0" w14:paraId="432239C3" w14:textId="77777777" w:rsidTr="00222F1A">
        <w:tc>
          <w:tcPr>
            <w:tcW w:w="2754" w:type="dxa"/>
          </w:tcPr>
          <w:p w14:paraId="350D7C28" w14:textId="7886D042" w:rsidR="004D1169" w:rsidRPr="00122520" w:rsidRDefault="00A11B00" w:rsidP="00122520">
            <w:pPr>
              <w:pStyle w:val="Odstavecseseznamem"/>
              <w:numPr>
                <w:ilvl w:val="0"/>
                <w:numId w:val="5"/>
              </w:numPr>
              <w:rPr>
                <w:b/>
              </w:rPr>
            </w:pPr>
            <w:r w:rsidRPr="00122520">
              <w:t xml:space="preserve">Technické ověření </w:t>
            </w:r>
            <w:r w:rsidR="002F6728" w:rsidRPr="00122520">
              <w:t>bezchybnosti</w:t>
            </w:r>
            <w:r w:rsidR="00276630" w:rsidRPr="00122520">
              <w:t xml:space="preserve"> implementovaného systému</w:t>
            </w:r>
          </w:p>
        </w:tc>
        <w:tc>
          <w:tcPr>
            <w:tcW w:w="1559" w:type="dxa"/>
          </w:tcPr>
          <w:p w14:paraId="2330E4CF" w14:textId="6A32AC6B" w:rsidR="002613C0" w:rsidRPr="002E5842" w:rsidRDefault="00784401" w:rsidP="006C3FCB">
            <w:pPr>
              <w:jc w:val="center"/>
              <w:rPr>
                <w:b/>
              </w:rPr>
            </w:pPr>
            <w:r w:rsidRPr="00784401">
              <w:rPr>
                <w:b/>
                <w:highlight w:val="yellow"/>
              </w:rPr>
              <w:t>…</w:t>
            </w:r>
            <w:proofErr w:type="gramStart"/>
            <w:r w:rsidRPr="00784401">
              <w:rPr>
                <w:b/>
                <w:highlight w:val="yellow"/>
              </w:rPr>
              <w:t>…….</w:t>
            </w:r>
            <w:proofErr w:type="gramEnd"/>
            <w:r w:rsidRPr="00784401">
              <w:rPr>
                <w:b/>
                <w:highlight w:val="yellow"/>
              </w:rPr>
              <w:t>.</w:t>
            </w:r>
            <w:r w:rsidR="002613C0">
              <w:rPr>
                <w:b/>
              </w:rPr>
              <w:t>,-- Kč</w:t>
            </w:r>
          </w:p>
        </w:tc>
        <w:tc>
          <w:tcPr>
            <w:tcW w:w="1178" w:type="dxa"/>
          </w:tcPr>
          <w:p w14:paraId="25C6ACBF" w14:textId="77777777" w:rsidR="002613C0" w:rsidRDefault="002613C0" w:rsidP="006C3FCB">
            <w:pPr>
              <w:jc w:val="center"/>
            </w:pPr>
            <w:proofErr w:type="gramStart"/>
            <w:r>
              <w:t>21%</w:t>
            </w:r>
            <w:proofErr w:type="gramEnd"/>
          </w:p>
        </w:tc>
        <w:tc>
          <w:tcPr>
            <w:tcW w:w="1605" w:type="dxa"/>
          </w:tcPr>
          <w:p w14:paraId="51DDE32B" w14:textId="2CD3BBB3" w:rsidR="002613C0" w:rsidRDefault="00784401" w:rsidP="006C3FCB">
            <w:pPr>
              <w:jc w:val="center"/>
            </w:pPr>
            <w:r w:rsidRPr="00784401">
              <w:rPr>
                <w:b/>
                <w:highlight w:val="yellow"/>
              </w:rPr>
              <w:t>…</w:t>
            </w:r>
            <w:proofErr w:type="gramStart"/>
            <w:r w:rsidRPr="00784401">
              <w:rPr>
                <w:b/>
                <w:highlight w:val="yellow"/>
              </w:rPr>
              <w:t>…….</w:t>
            </w:r>
            <w:proofErr w:type="gramEnd"/>
            <w:r w:rsidRPr="00784401">
              <w:rPr>
                <w:b/>
                <w:highlight w:val="yellow"/>
              </w:rPr>
              <w:t>.</w:t>
            </w:r>
            <w:r w:rsidR="002613C0">
              <w:t>,-- Kč</w:t>
            </w:r>
          </w:p>
        </w:tc>
        <w:tc>
          <w:tcPr>
            <w:tcW w:w="1606" w:type="dxa"/>
          </w:tcPr>
          <w:p w14:paraId="4860C2E9" w14:textId="64978361" w:rsidR="002613C0" w:rsidRPr="002E5842" w:rsidRDefault="00784401" w:rsidP="006C3FCB">
            <w:pPr>
              <w:jc w:val="center"/>
              <w:rPr>
                <w:b/>
              </w:rPr>
            </w:pPr>
            <w:r w:rsidRPr="00784401">
              <w:rPr>
                <w:b/>
                <w:highlight w:val="yellow"/>
              </w:rPr>
              <w:t>…</w:t>
            </w:r>
            <w:proofErr w:type="gramStart"/>
            <w:r w:rsidRPr="00784401">
              <w:rPr>
                <w:b/>
                <w:highlight w:val="yellow"/>
              </w:rPr>
              <w:t>…….</w:t>
            </w:r>
            <w:proofErr w:type="gramEnd"/>
            <w:r w:rsidRPr="00784401">
              <w:rPr>
                <w:b/>
                <w:highlight w:val="yellow"/>
              </w:rPr>
              <w:t>.</w:t>
            </w:r>
            <w:r w:rsidR="002613C0">
              <w:rPr>
                <w:b/>
              </w:rPr>
              <w:t xml:space="preserve">,-- Kč </w:t>
            </w:r>
          </w:p>
        </w:tc>
      </w:tr>
      <w:tr w:rsidR="00327625" w14:paraId="3E526E40" w14:textId="77777777" w:rsidTr="00222F1A">
        <w:tc>
          <w:tcPr>
            <w:tcW w:w="2754" w:type="dxa"/>
          </w:tcPr>
          <w:p w14:paraId="09708E19" w14:textId="66F07813" w:rsidR="00327625" w:rsidRPr="00122520" w:rsidRDefault="008C53BF" w:rsidP="00122520">
            <w:pPr>
              <w:pStyle w:val="Odstavecseseznamem"/>
              <w:numPr>
                <w:ilvl w:val="0"/>
                <w:numId w:val="5"/>
              </w:numPr>
              <w:rPr>
                <w:b/>
              </w:rPr>
            </w:pPr>
            <w:r w:rsidRPr="00122520">
              <w:t xml:space="preserve">Implementace služeb pro přenos </w:t>
            </w:r>
            <w:r w:rsidR="00E560E8" w:rsidRPr="00122520">
              <w:t>souborů</w:t>
            </w:r>
          </w:p>
        </w:tc>
        <w:tc>
          <w:tcPr>
            <w:tcW w:w="1559" w:type="dxa"/>
          </w:tcPr>
          <w:p w14:paraId="3E07FCF2" w14:textId="70358400"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rPr>
                <w:b/>
              </w:rPr>
              <w:t>,-- Kč</w:t>
            </w:r>
          </w:p>
        </w:tc>
        <w:tc>
          <w:tcPr>
            <w:tcW w:w="1178" w:type="dxa"/>
          </w:tcPr>
          <w:p w14:paraId="537F9BAA" w14:textId="0DF1DAF5" w:rsidR="00327625" w:rsidRDefault="004504E5" w:rsidP="00AD6248">
            <w:pPr>
              <w:jc w:val="center"/>
            </w:pPr>
            <w:proofErr w:type="gramStart"/>
            <w:r>
              <w:t>21%</w:t>
            </w:r>
            <w:proofErr w:type="gramEnd"/>
          </w:p>
        </w:tc>
        <w:tc>
          <w:tcPr>
            <w:tcW w:w="1605" w:type="dxa"/>
          </w:tcPr>
          <w:p w14:paraId="6183BB19" w14:textId="5926C6D4"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t>,-- Kč</w:t>
            </w:r>
          </w:p>
        </w:tc>
        <w:tc>
          <w:tcPr>
            <w:tcW w:w="1606" w:type="dxa"/>
          </w:tcPr>
          <w:p w14:paraId="15AD8EF8" w14:textId="65E3E05B"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t>,-- Kč</w:t>
            </w:r>
          </w:p>
        </w:tc>
      </w:tr>
      <w:tr w:rsidR="00327625" w14:paraId="6F8ABB85" w14:textId="77777777" w:rsidTr="00222F1A">
        <w:tc>
          <w:tcPr>
            <w:tcW w:w="2754" w:type="dxa"/>
          </w:tcPr>
          <w:p w14:paraId="067846F2" w14:textId="323B53BC" w:rsidR="00327625" w:rsidRPr="00122520" w:rsidRDefault="007659D2" w:rsidP="00122520">
            <w:pPr>
              <w:pStyle w:val="Odstavecseseznamem"/>
              <w:numPr>
                <w:ilvl w:val="0"/>
                <w:numId w:val="5"/>
              </w:numPr>
              <w:rPr>
                <w:b/>
              </w:rPr>
            </w:pPr>
            <w:r w:rsidRPr="00122520">
              <w:t xml:space="preserve">Implementace </w:t>
            </w:r>
            <w:r w:rsidR="00912E63" w:rsidRPr="00122520">
              <w:t>historického archivu</w:t>
            </w:r>
            <w:r w:rsidR="00A343AB" w:rsidRPr="00122520">
              <w:t xml:space="preserve"> volání</w:t>
            </w:r>
            <w:r w:rsidR="00DC133D" w:rsidRPr="00122520">
              <w:t xml:space="preserve"> a webové aplikace umožňující</w:t>
            </w:r>
            <w:r w:rsidR="00916F8B" w:rsidRPr="00122520">
              <w:t xml:space="preserve"> zobrazovat </w:t>
            </w:r>
            <w:r w:rsidR="00774D01" w:rsidRPr="00122520">
              <w:t xml:space="preserve">realizovaná </w:t>
            </w:r>
            <w:r w:rsidR="006009A4" w:rsidRPr="00122520">
              <w:t>volání a jejich výsledek</w:t>
            </w:r>
          </w:p>
        </w:tc>
        <w:tc>
          <w:tcPr>
            <w:tcW w:w="1559" w:type="dxa"/>
          </w:tcPr>
          <w:p w14:paraId="4F466F94" w14:textId="5015E6CA"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rPr>
                <w:b/>
              </w:rPr>
              <w:t>,-- Kč</w:t>
            </w:r>
          </w:p>
        </w:tc>
        <w:tc>
          <w:tcPr>
            <w:tcW w:w="1178" w:type="dxa"/>
          </w:tcPr>
          <w:p w14:paraId="5C336D69" w14:textId="1269B18A" w:rsidR="00327625" w:rsidRDefault="004504E5" w:rsidP="00AD6248">
            <w:pPr>
              <w:jc w:val="center"/>
            </w:pPr>
            <w:proofErr w:type="gramStart"/>
            <w:r>
              <w:t>21%</w:t>
            </w:r>
            <w:proofErr w:type="gramEnd"/>
          </w:p>
        </w:tc>
        <w:tc>
          <w:tcPr>
            <w:tcW w:w="1605" w:type="dxa"/>
          </w:tcPr>
          <w:p w14:paraId="3BF93D85" w14:textId="3FA69027"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t>,-- Kč</w:t>
            </w:r>
          </w:p>
        </w:tc>
        <w:tc>
          <w:tcPr>
            <w:tcW w:w="1606" w:type="dxa"/>
          </w:tcPr>
          <w:p w14:paraId="63B9F221" w14:textId="7222E42A"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t>,-- Kč</w:t>
            </w:r>
          </w:p>
        </w:tc>
      </w:tr>
      <w:tr w:rsidR="00327625" w14:paraId="04302B6D" w14:textId="77777777" w:rsidTr="00222F1A">
        <w:tc>
          <w:tcPr>
            <w:tcW w:w="2754" w:type="dxa"/>
          </w:tcPr>
          <w:p w14:paraId="42A9C46D" w14:textId="29081D2E" w:rsidR="00327625" w:rsidRPr="00122520" w:rsidRDefault="00876302" w:rsidP="00122520">
            <w:pPr>
              <w:pStyle w:val="Odstavecseseznamem"/>
              <w:numPr>
                <w:ilvl w:val="0"/>
                <w:numId w:val="5"/>
              </w:numPr>
              <w:rPr>
                <w:b/>
              </w:rPr>
            </w:pPr>
            <w:r w:rsidRPr="00122520">
              <w:t>Implementace monitoringu ESB platformy</w:t>
            </w:r>
          </w:p>
        </w:tc>
        <w:tc>
          <w:tcPr>
            <w:tcW w:w="1559" w:type="dxa"/>
          </w:tcPr>
          <w:p w14:paraId="05E15FD8" w14:textId="7343B7B6"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rPr>
                <w:b/>
              </w:rPr>
              <w:t>,-- Kč</w:t>
            </w:r>
          </w:p>
        </w:tc>
        <w:tc>
          <w:tcPr>
            <w:tcW w:w="1178" w:type="dxa"/>
          </w:tcPr>
          <w:p w14:paraId="32269791" w14:textId="7BCCA803" w:rsidR="00327625" w:rsidRDefault="004504E5" w:rsidP="00AD6248">
            <w:pPr>
              <w:jc w:val="center"/>
            </w:pPr>
            <w:proofErr w:type="gramStart"/>
            <w:r>
              <w:t>21%</w:t>
            </w:r>
            <w:proofErr w:type="gramEnd"/>
          </w:p>
        </w:tc>
        <w:tc>
          <w:tcPr>
            <w:tcW w:w="1605" w:type="dxa"/>
          </w:tcPr>
          <w:p w14:paraId="0D917510" w14:textId="73F4F98A"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t>,-- Kč</w:t>
            </w:r>
          </w:p>
        </w:tc>
        <w:tc>
          <w:tcPr>
            <w:tcW w:w="1606" w:type="dxa"/>
          </w:tcPr>
          <w:p w14:paraId="2044A30F" w14:textId="3F9808AF"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t>,-- Kč</w:t>
            </w:r>
          </w:p>
        </w:tc>
      </w:tr>
      <w:tr w:rsidR="00327625" w14:paraId="0CAAC30C" w14:textId="77777777" w:rsidTr="00222F1A">
        <w:tc>
          <w:tcPr>
            <w:tcW w:w="2754" w:type="dxa"/>
          </w:tcPr>
          <w:p w14:paraId="785A9359" w14:textId="375424EF" w:rsidR="00327625" w:rsidRPr="00122520" w:rsidRDefault="00876302" w:rsidP="00122520">
            <w:pPr>
              <w:pStyle w:val="Odstavecseseznamem"/>
              <w:numPr>
                <w:ilvl w:val="0"/>
                <w:numId w:val="5"/>
              </w:numPr>
              <w:rPr>
                <w:b/>
              </w:rPr>
            </w:pPr>
            <w:r w:rsidRPr="00122520">
              <w:t>Implementace dohledu</w:t>
            </w:r>
            <w:r w:rsidR="00547E42" w:rsidRPr="00122520">
              <w:t xml:space="preserve"> autentizace a autorizace</w:t>
            </w:r>
          </w:p>
        </w:tc>
        <w:tc>
          <w:tcPr>
            <w:tcW w:w="1559" w:type="dxa"/>
          </w:tcPr>
          <w:p w14:paraId="45D3AD5A" w14:textId="07EBA347"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rPr>
                <w:b/>
              </w:rPr>
              <w:t>,-- Kč</w:t>
            </w:r>
          </w:p>
        </w:tc>
        <w:tc>
          <w:tcPr>
            <w:tcW w:w="1178" w:type="dxa"/>
          </w:tcPr>
          <w:p w14:paraId="64AE1E73" w14:textId="755673B9" w:rsidR="00327625" w:rsidRDefault="004504E5" w:rsidP="00AD6248">
            <w:pPr>
              <w:jc w:val="center"/>
            </w:pPr>
            <w:proofErr w:type="gramStart"/>
            <w:r>
              <w:t>21%</w:t>
            </w:r>
            <w:proofErr w:type="gramEnd"/>
          </w:p>
        </w:tc>
        <w:tc>
          <w:tcPr>
            <w:tcW w:w="1605" w:type="dxa"/>
          </w:tcPr>
          <w:p w14:paraId="06D309EE" w14:textId="18160704"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t>,-- Kč</w:t>
            </w:r>
          </w:p>
        </w:tc>
        <w:tc>
          <w:tcPr>
            <w:tcW w:w="1606" w:type="dxa"/>
          </w:tcPr>
          <w:p w14:paraId="6930B55E" w14:textId="4691EAEE"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t>,-- Kč</w:t>
            </w:r>
          </w:p>
        </w:tc>
      </w:tr>
      <w:tr w:rsidR="00327625" w14:paraId="1EB92C62" w14:textId="77777777" w:rsidTr="00222F1A">
        <w:tc>
          <w:tcPr>
            <w:tcW w:w="2754" w:type="dxa"/>
          </w:tcPr>
          <w:p w14:paraId="0645C62E" w14:textId="3219B9A5" w:rsidR="00327625" w:rsidRPr="00122520" w:rsidRDefault="00547E42" w:rsidP="00122520">
            <w:pPr>
              <w:pStyle w:val="Odstavecseseznamem"/>
              <w:numPr>
                <w:ilvl w:val="0"/>
                <w:numId w:val="5"/>
              </w:numPr>
              <w:rPr>
                <w:b/>
              </w:rPr>
            </w:pPr>
            <w:r w:rsidRPr="00122520">
              <w:t>Návrh integrace</w:t>
            </w:r>
            <w:r w:rsidR="000B1F63" w:rsidRPr="00122520">
              <w:t xml:space="preserve"> a integrace</w:t>
            </w:r>
            <w:r w:rsidR="0002734E" w:rsidRPr="00122520">
              <w:t xml:space="preserve"> na re</w:t>
            </w:r>
            <w:r w:rsidR="00E05FE6" w:rsidRPr="00122520">
              <w:t xml:space="preserve">zortní </w:t>
            </w:r>
            <w:r w:rsidR="00452535" w:rsidRPr="00122520">
              <w:t>sběrnici</w:t>
            </w:r>
            <w:r w:rsidR="007D40EF" w:rsidRPr="00122520">
              <w:t xml:space="preserve"> </w:t>
            </w:r>
            <w:proofErr w:type="spellStart"/>
            <w:r w:rsidR="007D40EF" w:rsidRPr="00122520">
              <w:t>MZe</w:t>
            </w:r>
            <w:proofErr w:type="spellEnd"/>
            <w:r w:rsidR="007D40EF" w:rsidRPr="00122520">
              <w:t xml:space="preserve"> </w:t>
            </w:r>
            <w:proofErr w:type="spellStart"/>
            <w:r w:rsidR="007D40EF" w:rsidRPr="00122520">
              <w:t>AgriBus</w:t>
            </w:r>
            <w:proofErr w:type="spellEnd"/>
          </w:p>
        </w:tc>
        <w:tc>
          <w:tcPr>
            <w:tcW w:w="1559" w:type="dxa"/>
          </w:tcPr>
          <w:p w14:paraId="3DD08FA1" w14:textId="75E38C78"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rPr>
                <w:b/>
              </w:rPr>
              <w:t>,-- Kč</w:t>
            </w:r>
          </w:p>
        </w:tc>
        <w:tc>
          <w:tcPr>
            <w:tcW w:w="1178" w:type="dxa"/>
          </w:tcPr>
          <w:p w14:paraId="0522E0D1" w14:textId="10A26B22" w:rsidR="00327625" w:rsidRDefault="004504E5" w:rsidP="00AD6248">
            <w:pPr>
              <w:jc w:val="center"/>
            </w:pPr>
            <w:proofErr w:type="gramStart"/>
            <w:r>
              <w:t>21%</w:t>
            </w:r>
            <w:proofErr w:type="gramEnd"/>
          </w:p>
        </w:tc>
        <w:tc>
          <w:tcPr>
            <w:tcW w:w="1605" w:type="dxa"/>
          </w:tcPr>
          <w:p w14:paraId="261776C9" w14:textId="2017DCE0"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t>,-- Kč</w:t>
            </w:r>
          </w:p>
        </w:tc>
        <w:tc>
          <w:tcPr>
            <w:tcW w:w="1606" w:type="dxa"/>
          </w:tcPr>
          <w:p w14:paraId="6D34D415" w14:textId="66EE7FA1"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t>,-- Kč</w:t>
            </w:r>
          </w:p>
        </w:tc>
      </w:tr>
      <w:tr w:rsidR="00327625" w14:paraId="0FE132FB" w14:textId="77777777" w:rsidTr="00222F1A">
        <w:tc>
          <w:tcPr>
            <w:tcW w:w="2754" w:type="dxa"/>
          </w:tcPr>
          <w:p w14:paraId="36BBB5F2" w14:textId="64370BAD" w:rsidR="00327625" w:rsidRPr="00122520" w:rsidRDefault="007D40EF" w:rsidP="00122520">
            <w:pPr>
              <w:pStyle w:val="Odstavecseseznamem"/>
              <w:numPr>
                <w:ilvl w:val="0"/>
                <w:numId w:val="5"/>
              </w:numPr>
              <w:rPr>
                <w:b/>
              </w:rPr>
            </w:pPr>
            <w:r w:rsidRPr="00122520">
              <w:t>Údržba a spolupráce</w:t>
            </w:r>
            <w:r w:rsidR="001C544F" w:rsidRPr="00122520">
              <w:t xml:space="preserve"> na rozvoji řešení</w:t>
            </w:r>
            <w:r w:rsidR="00442D12" w:rsidRPr="00122520">
              <w:t xml:space="preserve"> a implementaci</w:t>
            </w:r>
            <w:r w:rsidR="00484A49" w:rsidRPr="00122520">
              <w:t xml:space="preserve"> nových integračních</w:t>
            </w:r>
            <w:r w:rsidR="00157B38" w:rsidRPr="00122520">
              <w:t xml:space="preserve"> služeb v rozsahu 12</w:t>
            </w:r>
            <w:r w:rsidR="00C0521B" w:rsidRPr="00122520">
              <w:t xml:space="preserve"> člověkodnů (96 hodin)</w:t>
            </w:r>
          </w:p>
        </w:tc>
        <w:tc>
          <w:tcPr>
            <w:tcW w:w="1559" w:type="dxa"/>
          </w:tcPr>
          <w:p w14:paraId="5A3FE259" w14:textId="3590C1D8"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rPr>
                <w:b/>
              </w:rPr>
              <w:t>,-- Kč</w:t>
            </w:r>
          </w:p>
        </w:tc>
        <w:tc>
          <w:tcPr>
            <w:tcW w:w="1178" w:type="dxa"/>
          </w:tcPr>
          <w:p w14:paraId="5FDB5D93" w14:textId="41F4B29F" w:rsidR="00327625" w:rsidRDefault="004504E5" w:rsidP="00AD6248">
            <w:pPr>
              <w:jc w:val="center"/>
            </w:pPr>
            <w:proofErr w:type="gramStart"/>
            <w:r>
              <w:t>21%</w:t>
            </w:r>
            <w:proofErr w:type="gramEnd"/>
          </w:p>
        </w:tc>
        <w:tc>
          <w:tcPr>
            <w:tcW w:w="1605" w:type="dxa"/>
          </w:tcPr>
          <w:p w14:paraId="7DA1CA28" w14:textId="4E814E99"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t>,-- Kč</w:t>
            </w:r>
          </w:p>
        </w:tc>
        <w:tc>
          <w:tcPr>
            <w:tcW w:w="1606" w:type="dxa"/>
          </w:tcPr>
          <w:p w14:paraId="42D5671A" w14:textId="66A33527"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t>,-- Kč</w:t>
            </w:r>
          </w:p>
        </w:tc>
      </w:tr>
      <w:tr w:rsidR="00327625" w14:paraId="7024DF7A" w14:textId="77777777" w:rsidTr="00222F1A">
        <w:tc>
          <w:tcPr>
            <w:tcW w:w="2754" w:type="dxa"/>
          </w:tcPr>
          <w:p w14:paraId="147F8B72" w14:textId="77777777" w:rsidR="00327625" w:rsidRPr="00122520" w:rsidRDefault="00327625" w:rsidP="00AD6248">
            <w:pPr>
              <w:jc w:val="center"/>
              <w:rPr>
                <w:b/>
              </w:rPr>
            </w:pPr>
          </w:p>
        </w:tc>
        <w:tc>
          <w:tcPr>
            <w:tcW w:w="1559" w:type="dxa"/>
          </w:tcPr>
          <w:p w14:paraId="7C154737" w14:textId="77777777" w:rsidR="00327625" w:rsidRPr="00784401" w:rsidRDefault="00327625" w:rsidP="00AD6248">
            <w:pPr>
              <w:jc w:val="center"/>
              <w:rPr>
                <w:b/>
                <w:highlight w:val="yellow"/>
              </w:rPr>
            </w:pPr>
          </w:p>
        </w:tc>
        <w:tc>
          <w:tcPr>
            <w:tcW w:w="1178" w:type="dxa"/>
          </w:tcPr>
          <w:p w14:paraId="5759F42A" w14:textId="77777777" w:rsidR="00327625" w:rsidRDefault="00327625" w:rsidP="00AD6248">
            <w:pPr>
              <w:jc w:val="center"/>
            </w:pPr>
          </w:p>
        </w:tc>
        <w:tc>
          <w:tcPr>
            <w:tcW w:w="1605" w:type="dxa"/>
          </w:tcPr>
          <w:p w14:paraId="30F8D623" w14:textId="77777777" w:rsidR="00327625" w:rsidRPr="00784401" w:rsidRDefault="00327625" w:rsidP="00AD6248">
            <w:pPr>
              <w:jc w:val="center"/>
              <w:rPr>
                <w:b/>
                <w:highlight w:val="yellow"/>
              </w:rPr>
            </w:pPr>
          </w:p>
        </w:tc>
        <w:tc>
          <w:tcPr>
            <w:tcW w:w="1606" w:type="dxa"/>
          </w:tcPr>
          <w:p w14:paraId="553BBF40" w14:textId="77777777" w:rsidR="00327625" w:rsidRPr="00784401" w:rsidRDefault="00327625" w:rsidP="00AD6248">
            <w:pPr>
              <w:jc w:val="center"/>
              <w:rPr>
                <w:b/>
                <w:highlight w:val="yellow"/>
              </w:rPr>
            </w:pPr>
          </w:p>
        </w:tc>
      </w:tr>
      <w:tr w:rsidR="00327625" w14:paraId="2372C701" w14:textId="77777777" w:rsidTr="00222F1A">
        <w:tc>
          <w:tcPr>
            <w:tcW w:w="2754" w:type="dxa"/>
          </w:tcPr>
          <w:p w14:paraId="314534B6" w14:textId="65EA0B02" w:rsidR="00327625" w:rsidRPr="00122520" w:rsidRDefault="00327625" w:rsidP="00AD6248">
            <w:pPr>
              <w:jc w:val="center"/>
              <w:rPr>
                <w:b/>
              </w:rPr>
            </w:pPr>
            <w:r w:rsidRPr="00122520">
              <w:rPr>
                <w:b/>
              </w:rPr>
              <w:t>Celkem:</w:t>
            </w:r>
          </w:p>
        </w:tc>
        <w:tc>
          <w:tcPr>
            <w:tcW w:w="1559" w:type="dxa"/>
          </w:tcPr>
          <w:p w14:paraId="4703F56C" w14:textId="122D10A2"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t>,-- Kč</w:t>
            </w:r>
          </w:p>
        </w:tc>
        <w:tc>
          <w:tcPr>
            <w:tcW w:w="1178" w:type="dxa"/>
          </w:tcPr>
          <w:p w14:paraId="7DEAF8C3" w14:textId="7C97939D" w:rsidR="00327625" w:rsidRDefault="004504E5" w:rsidP="00AD6248">
            <w:pPr>
              <w:jc w:val="center"/>
            </w:pPr>
            <w:proofErr w:type="gramStart"/>
            <w:r>
              <w:t>21%</w:t>
            </w:r>
            <w:proofErr w:type="gramEnd"/>
          </w:p>
        </w:tc>
        <w:tc>
          <w:tcPr>
            <w:tcW w:w="1605" w:type="dxa"/>
          </w:tcPr>
          <w:p w14:paraId="3A564A73" w14:textId="51B11986"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t>,-- Kč</w:t>
            </w:r>
          </w:p>
        </w:tc>
        <w:tc>
          <w:tcPr>
            <w:tcW w:w="1606" w:type="dxa"/>
          </w:tcPr>
          <w:p w14:paraId="1B72F020" w14:textId="1E3B0810" w:rsidR="00327625" w:rsidRPr="00784401" w:rsidRDefault="004504E5" w:rsidP="00AD6248">
            <w:pPr>
              <w:jc w:val="center"/>
              <w:rPr>
                <w:b/>
                <w:highlight w:val="yellow"/>
              </w:rPr>
            </w:pPr>
            <w:r w:rsidRPr="00784401">
              <w:rPr>
                <w:b/>
                <w:highlight w:val="yellow"/>
              </w:rPr>
              <w:t>…</w:t>
            </w:r>
            <w:proofErr w:type="gramStart"/>
            <w:r w:rsidRPr="00784401">
              <w:rPr>
                <w:b/>
                <w:highlight w:val="yellow"/>
              </w:rPr>
              <w:t>…….</w:t>
            </w:r>
            <w:proofErr w:type="gramEnd"/>
            <w:r w:rsidRPr="00784401">
              <w:rPr>
                <w:b/>
                <w:highlight w:val="yellow"/>
              </w:rPr>
              <w:t>.</w:t>
            </w:r>
            <w:r>
              <w:t>,-- Kč</w:t>
            </w:r>
          </w:p>
        </w:tc>
      </w:tr>
    </w:tbl>
    <w:p w14:paraId="130ED4DF" w14:textId="38D44F41" w:rsidR="002613C0" w:rsidRDefault="002613C0" w:rsidP="002613C0">
      <w:pPr>
        <w:spacing w:after="0"/>
        <w:ind w:left="360"/>
        <w:jc w:val="both"/>
      </w:pPr>
    </w:p>
    <w:p w14:paraId="43F14AE7" w14:textId="77777777" w:rsidR="00222F1A" w:rsidRDefault="00222F1A" w:rsidP="002613C0">
      <w:pPr>
        <w:spacing w:after="0"/>
        <w:ind w:left="360"/>
        <w:jc w:val="both"/>
      </w:pPr>
    </w:p>
    <w:p w14:paraId="3B09191F" w14:textId="45EBA744" w:rsidR="002613C0" w:rsidRDefault="002613C0" w:rsidP="002613C0">
      <w:pPr>
        <w:pStyle w:val="Odstavecseseznamem"/>
        <w:numPr>
          <w:ilvl w:val="1"/>
          <w:numId w:val="2"/>
        </w:numPr>
        <w:spacing w:after="240" w:line="240" w:lineRule="auto"/>
        <w:ind w:left="482" w:hanging="482"/>
        <w:contextualSpacing w:val="0"/>
        <w:jc w:val="both"/>
      </w:pPr>
      <w:r>
        <w:lastRenderedPageBreak/>
        <w:t>Záloha na úhradu Ceny nebude poskytnuta.</w:t>
      </w:r>
    </w:p>
    <w:p w14:paraId="4E5512D9" w14:textId="77777777" w:rsidR="00E97FE8" w:rsidRPr="00590BE6" w:rsidRDefault="00E97FE8" w:rsidP="00E97FE8">
      <w:pPr>
        <w:pStyle w:val="Odstavecseseznamem"/>
        <w:numPr>
          <w:ilvl w:val="1"/>
          <w:numId w:val="2"/>
        </w:numPr>
        <w:spacing w:after="240" w:line="240" w:lineRule="auto"/>
        <w:ind w:left="482" w:hanging="482"/>
        <w:contextualSpacing w:val="0"/>
        <w:jc w:val="both"/>
        <w:rPr>
          <w:color w:val="FF0000"/>
        </w:rPr>
      </w:pPr>
      <w:r>
        <w:t xml:space="preserve">Objednatel se zavazuje zaplatit Cenu na základě Dodavatelem vystaveného daňového dokladu se splatností nejméně třicet dnů počítaných ode dne jeho doručení Objednateli. Dodavatel se zavazuje, že vystaví daňový doklad do čtrnácti kalendářních dnů počítaných ode dne dodání a převzetí celého Díla Objednateli. </w:t>
      </w:r>
      <w:r w:rsidRPr="007A1949">
        <w:rPr>
          <w:color w:val="000000" w:themeColor="text1"/>
        </w:rPr>
        <w:t>Při předání díla bude sepsán Protokol o předání díla</w:t>
      </w:r>
      <w:r>
        <w:rPr>
          <w:color w:val="000000" w:themeColor="text1"/>
        </w:rPr>
        <w:t xml:space="preserve"> (akceptační protokol)</w:t>
      </w:r>
      <w:r w:rsidRPr="007A1949">
        <w:rPr>
          <w:color w:val="000000" w:themeColor="text1"/>
        </w:rPr>
        <w:t>, který bude podepsán kontakt. osobami obou smluvních stran.</w:t>
      </w:r>
    </w:p>
    <w:p w14:paraId="57F0DCD7" w14:textId="77777777" w:rsidR="00E97FE8" w:rsidRDefault="00E97FE8" w:rsidP="00122520">
      <w:pPr>
        <w:pStyle w:val="Odstavecseseznamem"/>
        <w:spacing w:after="240" w:line="240" w:lineRule="auto"/>
        <w:ind w:left="482"/>
        <w:contextualSpacing w:val="0"/>
        <w:jc w:val="both"/>
      </w:pPr>
    </w:p>
    <w:p w14:paraId="7C7CC845" w14:textId="742F3F77" w:rsidR="007341D8" w:rsidRPr="00122520" w:rsidRDefault="007341D8" w:rsidP="002613C0">
      <w:pPr>
        <w:pStyle w:val="Odstavecseseznamem"/>
        <w:numPr>
          <w:ilvl w:val="1"/>
          <w:numId w:val="2"/>
        </w:numPr>
        <w:spacing w:after="240" w:line="240" w:lineRule="auto"/>
        <w:ind w:left="482" w:hanging="482"/>
        <w:contextualSpacing w:val="0"/>
        <w:jc w:val="both"/>
      </w:pPr>
      <w:r w:rsidRPr="001B6353">
        <w:rPr>
          <w:rFonts w:ascii="Arial" w:hAnsi="Arial" w:cs="Arial"/>
          <w:sz w:val="20"/>
          <w:szCs w:val="20"/>
        </w:rPr>
        <w:t xml:space="preserve">Cena za </w:t>
      </w:r>
      <w:r w:rsidR="00632257">
        <w:rPr>
          <w:rFonts w:ascii="Arial" w:hAnsi="Arial" w:cs="Arial"/>
          <w:sz w:val="20"/>
          <w:szCs w:val="20"/>
        </w:rPr>
        <w:t>položku 7 díla</w:t>
      </w:r>
      <w:r w:rsidRPr="001B6353">
        <w:rPr>
          <w:rFonts w:ascii="Arial" w:hAnsi="Arial" w:cs="Arial"/>
          <w:sz w:val="20"/>
          <w:szCs w:val="20"/>
        </w:rPr>
        <w:t xml:space="preserve"> bude </w:t>
      </w:r>
      <w:r w:rsidR="001B1445">
        <w:rPr>
          <w:rFonts w:ascii="Arial" w:hAnsi="Arial" w:cs="Arial"/>
          <w:sz w:val="20"/>
          <w:szCs w:val="20"/>
        </w:rPr>
        <w:t>hrazena</w:t>
      </w:r>
      <w:r w:rsidRPr="001B6353">
        <w:rPr>
          <w:rFonts w:ascii="Arial" w:hAnsi="Arial" w:cs="Arial"/>
          <w:sz w:val="20"/>
          <w:szCs w:val="20"/>
        </w:rPr>
        <w:t xml:space="preserve"> na základě faktur</w:t>
      </w:r>
      <w:r>
        <w:rPr>
          <w:rFonts w:ascii="Arial" w:hAnsi="Arial" w:cs="Arial"/>
          <w:sz w:val="20"/>
          <w:szCs w:val="20"/>
        </w:rPr>
        <w:t>,</w:t>
      </w:r>
      <w:r w:rsidRPr="001B6353">
        <w:rPr>
          <w:rFonts w:ascii="Arial" w:hAnsi="Arial" w:cs="Arial"/>
          <w:sz w:val="20"/>
          <w:szCs w:val="20"/>
        </w:rPr>
        <w:t xml:space="preserve"> vystaven</w:t>
      </w:r>
      <w:r w:rsidR="001B1445">
        <w:rPr>
          <w:rFonts w:ascii="Arial" w:hAnsi="Arial" w:cs="Arial"/>
          <w:sz w:val="20"/>
          <w:szCs w:val="20"/>
        </w:rPr>
        <w:t>ých</w:t>
      </w:r>
      <w:r w:rsidRPr="001B6353">
        <w:rPr>
          <w:rFonts w:ascii="Arial" w:hAnsi="Arial" w:cs="Arial"/>
          <w:sz w:val="20"/>
          <w:szCs w:val="20"/>
        </w:rPr>
        <w:t xml:space="preserve"> Poskytovatelem </w:t>
      </w:r>
      <w:r>
        <w:rPr>
          <w:rFonts w:ascii="Arial" w:hAnsi="Arial" w:cs="Arial"/>
          <w:sz w:val="20"/>
          <w:szCs w:val="20"/>
        </w:rPr>
        <w:t xml:space="preserve">do </w:t>
      </w:r>
      <w:proofErr w:type="gramStart"/>
      <w:r w:rsidR="002102A8">
        <w:rPr>
          <w:rFonts w:ascii="Arial" w:hAnsi="Arial" w:cs="Arial"/>
          <w:sz w:val="20"/>
          <w:szCs w:val="20"/>
        </w:rPr>
        <w:t>10</w:t>
      </w:r>
      <w:r>
        <w:rPr>
          <w:rFonts w:ascii="Arial" w:hAnsi="Arial" w:cs="Arial"/>
          <w:sz w:val="20"/>
          <w:szCs w:val="20"/>
        </w:rPr>
        <w:t>ti</w:t>
      </w:r>
      <w:proofErr w:type="gramEnd"/>
      <w:r>
        <w:rPr>
          <w:rFonts w:ascii="Arial" w:hAnsi="Arial" w:cs="Arial"/>
          <w:sz w:val="20"/>
          <w:szCs w:val="20"/>
        </w:rPr>
        <w:t xml:space="preserve"> pracovních dnů po skončení každ</w:t>
      </w:r>
      <w:r w:rsidR="002143E2">
        <w:rPr>
          <w:rFonts w:ascii="Arial" w:hAnsi="Arial" w:cs="Arial"/>
          <w:sz w:val="20"/>
          <w:szCs w:val="20"/>
        </w:rPr>
        <w:t>ých</w:t>
      </w:r>
      <w:r>
        <w:rPr>
          <w:rFonts w:ascii="Arial" w:hAnsi="Arial" w:cs="Arial"/>
          <w:sz w:val="20"/>
          <w:szCs w:val="20"/>
        </w:rPr>
        <w:t xml:space="preserve"> </w:t>
      </w:r>
      <w:r w:rsidR="00106413">
        <w:rPr>
          <w:rFonts w:ascii="Arial" w:hAnsi="Arial" w:cs="Arial"/>
          <w:sz w:val="20"/>
          <w:szCs w:val="20"/>
        </w:rPr>
        <w:t>tří měsíců ode dne</w:t>
      </w:r>
      <w:r w:rsidR="00483E8F">
        <w:rPr>
          <w:rFonts w:ascii="Arial" w:hAnsi="Arial" w:cs="Arial"/>
          <w:sz w:val="20"/>
          <w:szCs w:val="20"/>
        </w:rPr>
        <w:t xml:space="preserve"> </w:t>
      </w:r>
      <w:r w:rsidR="00D94F1D">
        <w:rPr>
          <w:rFonts w:ascii="Arial" w:hAnsi="Arial" w:cs="Arial"/>
          <w:sz w:val="20"/>
          <w:szCs w:val="20"/>
        </w:rPr>
        <w:t>předání a převzetí díla</w:t>
      </w:r>
      <w:r w:rsidR="008D5BFF">
        <w:rPr>
          <w:rFonts w:ascii="Arial" w:hAnsi="Arial" w:cs="Arial"/>
          <w:sz w:val="20"/>
          <w:szCs w:val="20"/>
        </w:rPr>
        <w:t>.</w:t>
      </w:r>
      <w:r w:rsidR="003059EB">
        <w:rPr>
          <w:rFonts w:ascii="Arial" w:hAnsi="Arial" w:cs="Arial"/>
          <w:sz w:val="20"/>
          <w:szCs w:val="20"/>
        </w:rPr>
        <w:t xml:space="preserve"> </w:t>
      </w:r>
      <w:r w:rsidR="00BA0B2F">
        <w:rPr>
          <w:rFonts w:ascii="Arial" w:hAnsi="Arial" w:cs="Arial"/>
          <w:sz w:val="20"/>
          <w:szCs w:val="20"/>
        </w:rPr>
        <w:t>Budou fakturovány práce údržby a požadované součinnosti, které byly</w:t>
      </w:r>
      <w:r w:rsidR="00E03993">
        <w:rPr>
          <w:rFonts w:ascii="Arial" w:hAnsi="Arial" w:cs="Arial"/>
          <w:sz w:val="20"/>
          <w:szCs w:val="20"/>
        </w:rPr>
        <w:t xml:space="preserve"> v uvedeném tříměsíčním období poskytnuty</w:t>
      </w:r>
      <w:r w:rsidR="001304FB">
        <w:rPr>
          <w:rFonts w:ascii="Arial" w:hAnsi="Arial" w:cs="Arial"/>
          <w:sz w:val="20"/>
          <w:szCs w:val="20"/>
        </w:rPr>
        <w:t xml:space="preserve">. </w:t>
      </w:r>
      <w:r w:rsidR="00A22017">
        <w:rPr>
          <w:rFonts w:ascii="Arial" w:hAnsi="Arial" w:cs="Arial"/>
          <w:sz w:val="20"/>
          <w:szCs w:val="20"/>
        </w:rPr>
        <w:t>Faktur</w:t>
      </w:r>
      <w:r w:rsidR="002102A8">
        <w:rPr>
          <w:rFonts w:ascii="Arial" w:hAnsi="Arial" w:cs="Arial"/>
          <w:sz w:val="20"/>
          <w:szCs w:val="20"/>
        </w:rPr>
        <w:t>y</w:t>
      </w:r>
      <w:r w:rsidR="00A22017">
        <w:rPr>
          <w:rFonts w:ascii="Arial" w:hAnsi="Arial" w:cs="Arial"/>
          <w:sz w:val="20"/>
          <w:szCs w:val="20"/>
        </w:rPr>
        <w:t xml:space="preserve"> bud</w:t>
      </w:r>
      <w:r w:rsidR="002102A8">
        <w:rPr>
          <w:rFonts w:ascii="Arial" w:hAnsi="Arial" w:cs="Arial"/>
          <w:sz w:val="20"/>
          <w:szCs w:val="20"/>
        </w:rPr>
        <w:t>ou</w:t>
      </w:r>
      <w:r w:rsidR="00A22017">
        <w:rPr>
          <w:rFonts w:ascii="Arial" w:hAnsi="Arial" w:cs="Arial"/>
          <w:sz w:val="20"/>
          <w:szCs w:val="20"/>
        </w:rPr>
        <w:t xml:space="preserve"> vystaven</w:t>
      </w:r>
      <w:r w:rsidR="002102A8">
        <w:rPr>
          <w:rFonts w:ascii="Arial" w:hAnsi="Arial" w:cs="Arial"/>
          <w:sz w:val="20"/>
          <w:szCs w:val="20"/>
        </w:rPr>
        <w:t>y</w:t>
      </w:r>
      <w:r w:rsidR="00A22017">
        <w:rPr>
          <w:rFonts w:ascii="Arial" w:hAnsi="Arial" w:cs="Arial"/>
          <w:sz w:val="20"/>
          <w:szCs w:val="20"/>
        </w:rPr>
        <w:t xml:space="preserve"> na základě </w:t>
      </w:r>
      <w:r w:rsidR="00D321B1">
        <w:rPr>
          <w:rFonts w:ascii="Arial" w:hAnsi="Arial" w:cs="Arial"/>
          <w:sz w:val="20"/>
          <w:szCs w:val="20"/>
        </w:rPr>
        <w:t xml:space="preserve">výkazu </w:t>
      </w:r>
      <w:r w:rsidR="008C1F78" w:rsidRPr="008C1F78">
        <w:rPr>
          <w:rFonts w:ascii="Arial" w:hAnsi="Arial" w:cs="Arial"/>
          <w:sz w:val="20"/>
          <w:szCs w:val="20"/>
        </w:rPr>
        <w:t>realizované údržby, implementačních anebo konzultačních prací</w:t>
      </w:r>
      <w:r w:rsidR="00565246">
        <w:rPr>
          <w:rFonts w:ascii="Arial" w:hAnsi="Arial" w:cs="Arial"/>
          <w:sz w:val="20"/>
          <w:szCs w:val="20"/>
        </w:rPr>
        <w:t>,</w:t>
      </w:r>
      <w:r w:rsidR="008C1F78" w:rsidRPr="008C1F78">
        <w:rPr>
          <w:rFonts w:ascii="Arial" w:hAnsi="Arial" w:cs="Arial"/>
          <w:sz w:val="20"/>
          <w:szCs w:val="20"/>
        </w:rPr>
        <w:t xml:space="preserve"> </w:t>
      </w:r>
      <w:r w:rsidR="00565246">
        <w:rPr>
          <w:rFonts w:ascii="Arial" w:hAnsi="Arial" w:cs="Arial"/>
          <w:sz w:val="20"/>
          <w:szCs w:val="20"/>
        </w:rPr>
        <w:t xml:space="preserve">schválených a podepsaných Objednatelem, </w:t>
      </w:r>
      <w:r w:rsidR="008C1F78" w:rsidRPr="008C1F78">
        <w:rPr>
          <w:rFonts w:ascii="Arial" w:hAnsi="Arial" w:cs="Arial"/>
          <w:sz w:val="20"/>
          <w:szCs w:val="20"/>
        </w:rPr>
        <w:t>obsahující minimálně</w:t>
      </w:r>
      <w:r w:rsidR="00793988">
        <w:rPr>
          <w:rFonts w:ascii="Arial" w:hAnsi="Arial" w:cs="Arial"/>
          <w:sz w:val="20"/>
          <w:szCs w:val="20"/>
        </w:rPr>
        <w:t>:</w:t>
      </w:r>
    </w:p>
    <w:p w14:paraId="795AD8E5" w14:textId="40EEBA00" w:rsidR="00793988" w:rsidRDefault="00793988" w:rsidP="00122520">
      <w:pPr>
        <w:pStyle w:val="Odstavecseseznamem"/>
        <w:numPr>
          <w:ilvl w:val="3"/>
          <w:numId w:val="2"/>
        </w:numPr>
        <w:spacing w:after="0" w:line="240" w:lineRule="auto"/>
        <w:contextualSpacing w:val="0"/>
        <w:jc w:val="both"/>
      </w:pPr>
      <w:r w:rsidRPr="00793988">
        <w:t>identifikaci smluvních stran, číslo smlouvy,</w:t>
      </w:r>
    </w:p>
    <w:p w14:paraId="21627AFA" w14:textId="65B28106" w:rsidR="00793988" w:rsidRDefault="007D3F19" w:rsidP="00122520">
      <w:pPr>
        <w:pStyle w:val="Odstavecseseznamem"/>
        <w:numPr>
          <w:ilvl w:val="3"/>
          <w:numId w:val="2"/>
        </w:numPr>
        <w:spacing w:after="0" w:line="240" w:lineRule="auto"/>
        <w:contextualSpacing w:val="0"/>
        <w:jc w:val="both"/>
      </w:pPr>
      <w:r w:rsidRPr="007D3F19">
        <w:t>období, za které je výkaz podáván</w:t>
      </w:r>
      <w:r>
        <w:t>,</w:t>
      </w:r>
    </w:p>
    <w:p w14:paraId="0C0CA20B" w14:textId="6810421C" w:rsidR="007D3F19" w:rsidRDefault="007D3F19" w:rsidP="00122520">
      <w:pPr>
        <w:pStyle w:val="Odstavecseseznamem"/>
        <w:numPr>
          <w:ilvl w:val="3"/>
          <w:numId w:val="2"/>
        </w:numPr>
        <w:spacing w:after="0" w:line="240" w:lineRule="auto"/>
        <w:contextualSpacing w:val="0"/>
        <w:jc w:val="both"/>
      </w:pPr>
      <w:r w:rsidRPr="007D3F19">
        <w:t>přehled realizovaných prací zahrnující datum realizace, jméno pracovníka, rozsah vykonané práce v hodinách, popis vykonané práce</w:t>
      </w:r>
      <w:r>
        <w:t>,</w:t>
      </w:r>
    </w:p>
    <w:p w14:paraId="52C51CA3" w14:textId="17BE88E5" w:rsidR="007D3F19" w:rsidRDefault="00F96F59" w:rsidP="00122520">
      <w:pPr>
        <w:pStyle w:val="Odstavecseseznamem"/>
        <w:numPr>
          <w:ilvl w:val="3"/>
          <w:numId w:val="2"/>
        </w:numPr>
        <w:spacing w:line="240" w:lineRule="auto"/>
        <w:contextualSpacing w:val="0"/>
        <w:jc w:val="both"/>
      </w:pPr>
      <w:r w:rsidRPr="00F96F59">
        <w:t>podpis vykazujícího</w:t>
      </w:r>
      <w:r>
        <w:t xml:space="preserve"> nebo zástupce Zhotovitele.</w:t>
      </w:r>
    </w:p>
    <w:p w14:paraId="425835B0" w14:textId="77777777" w:rsidR="002613C0" w:rsidRDefault="00D22A39" w:rsidP="002613C0">
      <w:pPr>
        <w:pStyle w:val="Odstavecseseznamem"/>
        <w:numPr>
          <w:ilvl w:val="1"/>
          <w:numId w:val="2"/>
        </w:numPr>
        <w:spacing w:after="240" w:line="240" w:lineRule="auto"/>
        <w:ind w:left="482" w:hanging="482"/>
        <w:contextualSpacing w:val="0"/>
        <w:jc w:val="both"/>
      </w:pPr>
      <w:r>
        <w:t>S</w:t>
      </w:r>
      <w:r w:rsidR="002613C0">
        <w:t>mluvní strany se dohodly, že veškeré peněžité pohledávky vzniklé na základě této smlouvy či v souvislosti s ní budou účtovány a hrazeny v CZK (slovy: v českých korunách).</w:t>
      </w:r>
    </w:p>
    <w:p w14:paraId="4D1066B2" w14:textId="77777777" w:rsidR="002613C0" w:rsidRDefault="002613C0" w:rsidP="002613C0">
      <w:pPr>
        <w:pStyle w:val="Odstavecseseznamem"/>
        <w:numPr>
          <w:ilvl w:val="1"/>
          <w:numId w:val="2"/>
        </w:numPr>
        <w:spacing w:after="240" w:line="240" w:lineRule="auto"/>
        <w:ind w:left="482" w:hanging="482"/>
        <w:contextualSpacing w:val="0"/>
        <w:jc w:val="both"/>
      </w:pPr>
      <w:r>
        <w:t xml:space="preserve">Objednatel tímto ve smyslu </w:t>
      </w:r>
      <w:proofErr w:type="spellStart"/>
      <w:r>
        <w:t>ust</w:t>
      </w:r>
      <w:proofErr w:type="spellEnd"/>
      <w:r>
        <w:t>. § 26 odst. 3 zákona o dani z přidané hodnoty souhlasí s použitím daňového dokladu v elektronické podobě, tj. že může být vystaven a Objednateli doručen elektronicky na E-mailovou adresu Objednatele</w:t>
      </w:r>
      <w:r w:rsidR="00D22A39">
        <w:t xml:space="preserve">: </w:t>
      </w:r>
      <w:hyperlink r:id="rId12" w:history="1">
        <w:r w:rsidR="00D22A39" w:rsidRPr="00ED7D2D">
          <w:rPr>
            <w:rStyle w:val="Hypertextovodkaz"/>
          </w:rPr>
          <w:t>podatelna@ukzuz.cz</w:t>
        </w:r>
      </w:hyperlink>
      <w:r w:rsidR="00D22A39">
        <w:t xml:space="preserve"> </w:t>
      </w:r>
      <w:r>
        <w:t>- zaručený či uznávaný elektronický podpis se nevyžaduje.</w:t>
      </w:r>
      <w:r w:rsidRPr="009A539D">
        <w:t xml:space="preserve"> </w:t>
      </w:r>
    </w:p>
    <w:p w14:paraId="094098A1" w14:textId="77777777" w:rsidR="002613C0" w:rsidRDefault="002613C0" w:rsidP="002613C0">
      <w:pPr>
        <w:pStyle w:val="Odstavecseseznamem"/>
        <w:numPr>
          <w:ilvl w:val="1"/>
          <w:numId w:val="2"/>
        </w:numPr>
        <w:spacing w:after="240" w:line="240" w:lineRule="auto"/>
        <w:ind w:left="482" w:hanging="482"/>
        <w:contextualSpacing w:val="0"/>
        <w:jc w:val="both"/>
      </w:pPr>
      <w:r>
        <w:t>Objednatel není oprávněn jednostranně započíst své pohledávky proti pohledávkám Dodavatele vzniklým na základě této smlouvy či v souvislosti s ní.</w:t>
      </w:r>
    </w:p>
    <w:p w14:paraId="0E2C036D" w14:textId="77777777" w:rsidR="002613C0" w:rsidRDefault="002613C0" w:rsidP="002613C0">
      <w:pPr>
        <w:pStyle w:val="Odstavecseseznamem"/>
        <w:numPr>
          <w:ilvl w:val="1"/>
          <w:numId w:val="2"/>
        </w:numPr>
        <w:spacing w:after="240" w:line="240" w:lineRule="auto"/>
        <w:ind w:left="482" w:hanging="482"/>
        <w:contextualSpacing w:val="0"/>
        <w:jc w:val="both"/>
      </w:pPr>
      <w:r w:rsidRPr="0082702E">
        <w:t>Smluvní strany se dohodly, že pohledávky vzniklé na základě této smlouvy nebo v souvislosti s ní jsou bez předchozího písemného souhlasu druhé smluvní strany nezcizitelné a nezastavitelné.</w:t>
      </w:r>
    </w:p>
    <w:p w14:paraId="498C2325" w14:textId="19291AEF" w:rsidR="002613C0" w:rsidRPr="007A1949" w:rsidRDefault="002613C0" w:rsidP="002613C0">
      <w:pPr>
        <w:pStyle w:val="Nadpis1"/>
        <w:numPr>
          <w:ilvl w:val="0"/>
          <w:numId w:val="2"/>
        </w:numPr>
        <w:spacing w:before="0" w:after="240" w:line="240" w:lineRule="auto"/>
        <w:ind w:left="357" w:hanging="357"/>
        <w:jc w:val="both"/>
        <w:rPr>
          <w:rFonts w:ascii="Times New Roman" w:hAnsi="Times New Roman"/>
          <w:color w:val="000000" w:themeColor="text1"/>
          <w:sz w:val="24"/>
        </w:rPr>
      </w:pPr>
      <w:bookmarkStart w:id="29" w:name="_Toc497750069"/>
      <w:bookmarkStart w:id="30" w:name="_Toc499901536"/>
      <w:bookmarkStart w:id="31" w:name="_Toc501023315"/>
      <w:bookmarkStart w:id="32" w:name="_Toc501023543"/>
      <w:bookmarkStart w:id="33" w:name="_Toc501210853"/>
      <w:bookmarkStart w:id="34" w:name="_Toc525741634"/>
      <w:bookmarkStart w:id="35" w:name="_Toc525742306"/>
      <w:r w:rsidRPr="007A1949">
        <w:rPr>
          <w:rFonts w:ascii="Times New Roman" w:hAnsi="Times New Roman"/>
          <w:color w:val="000000" w:themeColor="text1"/>
          <w:sz w:val="24"/>
        </w:rPr>
        <w:t>Provádění díla</w:t>
      </w:r>
      <w:bookmarkEnd w:id="29"/>
      <w:bookmarkEnd w:id="30"/>
      <w:bookmarkEnd w:id="31"/>
      <w:bookmarkEnd w:id="32"/>
      <w:bookmarkEnd w:id="33"/>
      <w:bookmarkEnd w:id="34"/>
      <w:bookmarkEnd w:id="35"/>
      <w:r w:rsidR="00D22A39" w:rsidRPr="007A1949">
        <w:rPr>
          <w:rFonts w:ascii="Times New Roman" w:hAnsi="Times New Roman"/>
          <w:color w:val="000000" w:themeColor="text1"/>
          <w:sz w:val="24"/>
        </w:rPr>
        <w:t xml:space="preserve"> a doba plnění </w:t>
      </w:r>
    </w:p>
    <w:p w14:paraId="202D2546" w14:textId="77777777" w:rsidR="002613C0" w:rsidRDefault="002613C0" w:rsidP="002613C0">
      <w:pPr>
        <w:pStyle w:val="Odstavecseseznamem"/>
        <w:numPr>
          <w:ilvl w:val="1"/>
          <w:numId w:val="2"/>
        </w:numPr>
        <w:spacing w:after="240" w:line="240" w:lineRule="auto"/>
        <w:ind w:left="482" w:hanging="482"/>
        <w:contextualSpacing w:val="0"/>
        <w:jc w:val="both"/>
      </w:pPr>
      <w:r>
        <w:t xml:space="preserve">Dodavatel se tímto zavazuje, že Dílo provede s odbornou péčí, v souladu s touto smlouvou a v souladu s Výzvou k podání nabídky. </w:t>
      </w:r>
    </w:p>
    <w:p w14:paraId="7EFBB84E" w14:textId="2D172EBD" w:rsidR="002613C0" w:rsidRDefault="002613C0" w:rsidP="002613C0">
      <w:pPr>
        <w:pStyle w:val="Odstavecseseznamem"/>
        <w:numPr>
          <w:ilvl w:val="1"/>
          <w:numId w:val="2"/>
        </w:numPr>
        <w:spacing w:after="240" w:line="240" w:lineRule="auto"/>
        <w:ind w:left="482" w:hanging="482"/>
        <w:contextualSpacing w:val="0"/>
        <w:jc w:val="both"/>
      </w:pPr>
      <w:r>
        <w:t>Objednatel se Dodavateli zavazuje, že mu poskytne součinnost potřebnou k řádnému provedení Díla.</w:t>
      </w:r>
    </w:p>
    <w:p w14:paraId="6F4FCD3F" w14:textId="6D68D65C" w:rsidR="002B5843" w:rsidRDefault="002613C0" w:rsidP="002B5843">
      <w:pPr>
        <w:pStyle w:val="Odstavecseseznamem"/>
        <w:numPr>
          <w:ilvl w:val="1"/>
          <w:numId w:val="2"/>
        </w:numPr>
        <w:spacing w:after="240" w:line="240" w:lineRule="auto"/>
        <w:ind w:left="482" w:hanging="482"/>
        <w:contextualSpacing w:val="0"/>
        <w:jc w:val="both"/>
      </w:pPr>
      <w:r>
        <w:t>Dodavatel</w:t>
      </w:r>
      <w:r w:rsidR="002B5843">
        <w:t xml:space="preserve"> se zavaz</w:t>
      </w:r>
      <w:r w:rsidR="007A1949">
        <w:t xml:space="preserve">uje provést dílo do </w:t>
      </w:r>
      <w:r w:rsidR="00264F67">
        <w:t>12</w:t>
      </w:r>
      <w:r w:rsidR="007A1949">
        <w:t xml:space="preserve">. 12. </w:t>
      </w:r>
      <w:r w:rsidR="411FD354">
        <w:t>2019.</w:t>
      </w:r>
    </w:p>
    <w:p w14:paraId="7B3BADDC" w14:textId="7BA9C4E5" w:rsidR="002B5843" w:rsidRDefault="002B5843" w:rsidP="002B5843">
      <w:pPr>
        <w:pStyle w:val="Odstavecseseznamem"/>
        <w:numPr>
          <w:ilvl w:val="1"/>
          <w:numId w:val="2"/>
        </w:numPr>
        <w:spacing w:after="240" w:line="240" w:lineRule="auto"/>
        <w:ind w:left="482" w:hanging="482"/>
        <w:contextualSpacing w:val="0"/>
        <w:jc w:val="both"/>
      </w:pPr>
      <w:r>
        <w:t xml:space="preserve">Dodavatel provede dílo v datovém prostředí objednatele na serverech, kde </w:t>
      </w:r>
      <w:r w:rsidR="00A454BD">
        <w:t xml:space="preserve">bude mít </w:t>
      </w:r>
      <w:r>
        <w:t>dodavatel zřízen vzdálený přístup.</w:t>
      </w:r>
    </w:p>
    <w:p w14:paraId="2709CA54" w14:textId="3F9CBE42" w:rsidR="002613C0" w:rsidRDefault="002613C0" w:rsidP="002B5843">
      <w:pPr>
        <w:pStyle w:val="Odstavecseseznamem"/>
        <w:numPr>
          <w:ilvl w:val="1"/>
          <w:numId w:val="2"/>
        </w:numPr>
        <w:spacing w:after="240" w:line="240" w:lineRule="auto"/>
        <w:ind w:left="482" w:hanging="482"/>
        <w:contextualSpacing w:val="0"/>
        <w:jc w:val="both"/>
      </w:pPr>
      <w:r>
        <w:t>Dodavatel se zavazuje provést Dílo s využitím vlastních kapacit (prostřednictvím svých zaměstnanců) nebo třetích osob (poddodavatelů). Pro případ, že se budou na plnění této smlouvy podílet třetí osoby (poddodavatelé), Dodavatel se tímto zavazuje, že bude veškeré práce poddodavatelů řádně koordinovat.</w:t>
      </w:r>
    </w:p>
    <w:p w14:paraId="04FB97C7" w14:textId="41B70A1D" w:rsidR="005038A3" w:rsidRDefault="003D03D9" w:rsidP="002B5843">
      <w:pPr>
        <w:pStyle w:val="Odstavecseseznamem"/>
        <w:numPr>
          <w:ilvl w:val="1"/>
          <w:numId w:val="2"/>
        </w:numPr>
        <w:spacing w:after="240" w:line="240" w:lineRule="auto"/>
        <w:ind w:left="482" w:hanging="482"/>
        <w:contextualSpacing w:val="0"/>
        <w:jc w:val="both"/>
      </w:pPr>
      <w:r>
        <w:lastRenderedPageBreak/>
        <w:t xml:space="preserve"> </w:t>
      </w:r>
      <w:r w:rsidR="00E409F1">
        <w:t xml:space="preserve">Práce </w:t>
      </w:r>
      <w:r w:rsidR="007E737A">
        <w:t>údržby a požadované součinnosti (</w:t>
      </w:r>
      <w:r w:rsidR="004D1A2D">
        <w:t xml:space="preserve">položka 7 </w:t>
      </w:r>
      <w:r w:rsidR="000C17A7">
        <w:t>Předmětu plnění</w:t>
      </w:r>
      <w:r w:rsidR="00CA4E49">
        <w:t>)</w:t>
      </w:r>
      <w:r w:rsidR="00AE7963">
        <w:t xml:space="preserve"> budou poskytnuty</w:t>
      </w:r>
      <w:r w:rsidR="0010412F">
        <w:t xml:space="preserve"> v rozsahu </w:t>
      </w:r>
      <w:proofErr w:type="gramStart"/>
      <w:r w:rsidR="0010412F">
        <w:t>12ti</w:t>
      </w:r>
      <w:proofErr w:type="gramEnd"/>
      <w:r w:rsidR="0010412F">
        <w:t xml:space="preserve"> člověkodnů</w:t>
      </w:r>
      <w:r w:rsidR="00C41FF9">
        <w:t xml:space="preserve"> v období jednoho roku</w:t>
      </w:r>
      <w:r w:rsidR="00930A78">
        <w:t xml:space="preserve"> od předání a převzetí </w:t>
      </w:r>
      <w:r w:rsidR="00540185">
        <w:t>díla</w:t>
      </w:r>
      <w:r w:rsidR="00BA4B3C">
        <w:t xml:space="preserve">. Fakturace bude prováděna podle </w:t>
      </w:r>
      <w:r w:rsidR="00854FDA">
        <w:t>článku 3.4. této smlouvy.</w:t>
      </w:r>
    </w:p>
    <w:p w14:paraId="3DA3AE04" w14:textId="79127652" w:rsidR="002613C0" w:rsidRPr="007B4C88" w:rsidRDefault="002613C0" w:rsidP="002613C0">
      <w:pPr>
        <w:pStyle w:val="Nadpis1"/>
        <w:numPr>
          <w:ilvl w:val="0"/>
          <w:numId w:val="2"/>
        </w:numPr>
        <w:spacing w:before="0" w:after="240" w:line="240" w:lineRule="auto"/>
        <w:ind w:left="357" w:hanging="357"/>
        <w:jc w:val="both"/>
        <w:rPr>
          <w:rFonts w:ascii="Times New Roman" w:hAnsi="Times New Roman"/>
          <w:color w:val="000000" w:themeColor="text1"/>
          <w:sz w:val="24"/>
        </w:rPr>
      </w:pPr>
      <w:bookmarkStart w:id="36" w:name="_Toc497750070"/>
      <w:bookmarkStart w:id="37" w:name="_Toc499901537"/>
      <w:bookmarkStart w:id="38" w:name="_Toc501023316"/>
      <w:bookmarkStart w:id="39" w:name="_Toc501023544"/>
      <w:bookmarkStart w:id="40" w:name="_Toc501210854"/>
      <w:bookmarkStart w:id="41" w:name="_Toc525741635"/>
      <w:bookmarkStart w:id="42" w:name="_Toc525742307"/>
      <w:r w:rsidRPr="007B4C88">
        <w:rPr>
          <w:rFonts w:ascii="Times New Roman" w:hAnsi="Times New Roman"/>
          <w:color w:val="000000" w:themeColor="text1"/>
          <w:sz w:val="24"/>
        </w:rPr>
        <w:t>Licence a ochrana práv k nehmotným statkům</w:t>
      </w:r>
      <w:bookmarkEnd w:id="36"/>
      <w:bookmarkEnd w:id="37"/>
      <w:bookmarkEnd w:id="38"/>
      <w:bookmarkEnd w:id="39"/>
      <w:bookmarkEnd w:id="40"/>
      <w:bookmarkEnd w:id="41"/>
      <w:bookmarkEnd w:id="42"/>
    </w:p>
    <w:p w14:paraId="4B579D74" w14:textId="77777777" w:rsidR="002613C0" w:rsidRDefault="002613C0" w:rsidP="002613C0">
      <w:pPr>
        <w:pStyle w:val="Odstavecseseznamem"/>
        <w:numPr>
          <w:ilvl w:val="1"/>
          <w:numId w:val="2"/>
        </w:numPr>
        <w:spacing w:after="240" w:line="240" w:lineRule="auto"/>
        <w:ind w:left="482" w:hanging="482"/>
        <w:contextualSpacing w:val="0"/>
        <w:jc w:val="both"/>
      </w:pPr>
      <w:r>
        <w:t xml:space="preserve">Dodavatel tímto uděluje Objednateli </w:t>
      </w:r>
      <w:r w:rsidRPr="00913F20">
        <w:t>výhradní licen</w:t>
      </w:r>
      <w:r>
        <w:t>ci k Dílu (včetně jeho částí a jednotlivých pracovních verzí) v neomezeném rozsahu bez časového a teritoriálního omezení, přičemž odměna za udělení této výhradní licence je zahrnuta v Ceně, tj. Dodavatel nemá nárok na jakoukoliv dodatečnou odměnu za poskytnutí licence k užití Díla.</w:t>
      </w:r>
    </w:p>
    <w:p w14:paraId="7B404859" w14:textId="77777777" w:rsidR="002613C0" w:rsidRDefault="002613C0" w:rsidP="002613C0">
      <w:pPr>
        <w:pStyle w:val="Odstavecseseznamem"/>
        <w:numPr>
          <w:ilvl w:val="1"/>
          <w:numId w:val="2"/>
        </w:numPr>
        <w:spacing w:after="240" w:line="240" w:lineRule="auto"/>
        <w:ind w:left="482" w:hanging="482"/>
        <w:contextualSpacing w:val="0"/>
        <w:jc w:val="both"/>
      </w:pPr>
      <w:r>
        <w:t>Dodavatel není oprávněn bez písemného souhlasu Objednatele užít logo a název Objednatele ani informace o plnění pro Objednatele dle této smlouvy ke své podnikatelské činnosti (např. pro účely reference).</w:t>
      </w:r>
    </w:p>
    <w:p w14:paraId="6C247D09" w14:textId="77777777" w:rsidR="002613C0" w:rsidRDefault="002613C0" w:rsidP="002613C0">
      <w:pPr>
        <w:spacing w:after="0"/>
        <w:jc w:val="both"/>
      </w:pPr>
    </w:p>
    <w:p w14:paraId="4EDDA21A" w14:textId="77777777" w:rsidR="002613C0" w:rsidRPr="007B4C88" w:rsidRDefault="002613C0" w:rsidP="002613C0">
      <w:pPr>
        <w:pStyle w:val="Nadpis1"/>
        <w:numPr>
          <w:ilvl w:val="0"/>
          <w:numId w:val="2"/>
        </w:numPr>
        <w:spacing w:before="0" w:after="240" w:line="240" w:lineRule="auto"/>
        <w:ind w:left="357" w:hanging="357"/>
        <w:jc w:val="both"/>
        <w:rPr>
          <w:rFonts w:ascii="Times New Roman" w:hAnsi="Times New Roman"/>
          <w:color w:val="000000" w:themeColor="text1"/>
          <w:sz w:val="24"/>
        </w:rPr>
      </w:pPr>
      <w:bookmarkStart w:id="43" w:name="_Toc497750071"/>
      <w:bookmarkStart w:id="44" w:name="_Toc499901538"/>
      <w:bookmarkStart w:id="45" w:name="_Toc501023317"/>
      <w:bookmarkStart w:id="46" w:name="_Toc501023545"/>
      <w:bookmarkStart w:id="47" w:name="_Toc501210855"/>
      <w:bookmarkStart w:id="48" w:name="_Toc525741636"/>
      <w:bookmarkStart w:id="49" w:name="_Toc525742308"/>
      <w:r w:rsidRPr="007B4C88">
        <w:rPr>
          <w:rFonts w:ascii="Times New Roman" w:hAnsi="Times New Roman"/>
          <w:color w:val="000000" w:themeColor="text1"/>
          <w:sz w:val="24"/>
        </w:rPr>
        <w:t>Záruka za jakost, odpovědnost za vady a za způsobenou škodu</w:t>
      </w:r>
      <w:bookmarkEnd w:id="43"/>
      <w:bookmarkEnd w:id="44"/>
      <w:bookmarkEnd w:id="45"/>
      <w:bookmarkEnd w:id="46"/>
      <w:bookmarkEnd w:id="47"/>
      <w:bookmarkEnd w:id="48"/>
      <w:bookmarkEnd w:id="49"/>
    </w:p>
    <w:p w14:paraId="27A0A593" w14:textId="69F46F1F" w:rsidR="002613C0" w:rsidRDefault="002613C0" w:rsidP="002613C0">
      <w:pPr>
        <w:pStyle w:val="Odstavecseseznamem"/>
        <w:numPr>
          <w:ilvl w:val="1"/>
          <w:numId w:val="2"/>
        </w:numPr>
        <w:spacing w:after="240" w:line="240" w:lineRule="auto"/>
        <w:ind w:left="482" w:hanging="482"/>
        <w:contextualSpacing w:val="0"/>
        <w:jc w:val="both"/>
      </w:pPr>
      <w:r>
        <w:t xml:space="preserve">Dodavatel tímto poskytuje Objednateli záruku </w:t>
      </w:r>
      <w:r>
        <w:rPr>
          <w:rFonts w:hint="eastAsia"/>
        </w:rPr>
        <w:t xml:space="preserve">na právní a věcné vady </w:t>
      </w:r>
      <w:r>
        <w:t xml:space="preserve">Díla </w:t>
      </w:r>
      <w:r>
        <w:rPr>
          <w:rFonts w:hint="eastAsia"/>
        </w:rPr>
        <w:t>či jeho části</w:t>
      </w:r>
      <w:r>
        <w:t>. Záruční doba činí</w:t>
      </w:r>
      <w:r>
        <w:rPr>
          <w:rFonts w:hint="eastAsia"/>
        </w:rPr>
        <w:t xml:space="preserve"> </w:t>
      </w:r>
      <w:r w:rsidR="00680A9E">
        <w:t xml:space="preserve">48 </w:t>
      </w:r>
      <w:r>
        <w:rPr>
          <w:rFonts w:hint="eastAsia"/>
        </w:rPr>
        <w:t xml:space="preserve">měsíců. </w:t>
      </w:r>
      <w:r>
        <w:t>Z</w:t>
      </w:r>
      <w:r>
        <w:rPr>
          <w:rFonts w:hint="eastAsia"/>
        </w:rPr>
        <w:t>áruční dob</w:t>
      </w:r>
      <w:r>
        <w:t xml:space="preserve">a počne běžet prvního </w:t>
      </w:r>
      <w:r>
        <w:rPr>
          <w:rFonts w:hint="eastAsia"/>
        </w:rPr>
        <w:t>dn</w:t>
      </w:r>
      <w:r>
        <w:t>e</w:t>
      </w:r>
      <w:r>
        <w:rPr>
          <w:rFonts w:hint="eastAsia"/>
        </w:rPr>
        <w:t xml:space="preserve"> následující</w:t>
      </w:r>
      <w:r>
        <w:t>ho</w:t>
      </w:r>
      <w:r>
        <w:rPr>
          <w:rFonts w:hint="eastAsia"/>
        </w:rPr>
        <w:t xml:space="preserve"> po dni</w:t>
      </w:r>
      <w:r>
        <w:t xml:space="preserve">, v němž bude Dílo protokolárně </w:t>
      </w:r>
      <w:r>
        <w:rPr>
          <w:rFonts w:hint="eastAsia"/>
        </w:rPr>
        <w:t>předán</w:t>
      </w:r>
      <w:r>
        <w:t>o</w:t>
      </w:r>
      <w:r>
        <w:rPr>
          <w:rFonts w:hint="eastAsia"/>
        </w:rPr>
        <w:t xml:space="preserve"> a </w:t>
      </w:r>
      <w:r>
        <w:t>převzato</w:t>
      </w:r>
      <w:r>
        <w:rPr>
          <w:rFonts w:hint="eastAsia"/>
        </w:rPr>
        <w:t>.</w:t>
      </w:r>
    </w:p>
    <w:p w14:paraId="58FCC1FB" w14:textId="77777777" w:rsidR="002613C0" w:rsidRDefault="002613C0" w:rsidP="002613C0">
      <w:pPr>
        <w:pStyle w:val="Odstavecseseznamem"/>
        <w:numPr>
          <w:ilvl w:val="1"/>
          <w:numId w:val="2"/>
        </w:numPr>
        <w:spacing w:after="240" w:line="240" w:lineRule="auto"/>
        <w:ind w:left="482" w:hanging="482"/>
        <w:contextualSpacing w:val="0"/>
        <w:jc w:val="both"/>
      </w:pPr>
      <w:r>
        <w:t>Dodavatel odpovídá za poskytnuté plnění v plném rozsahu a při poskytování plnění jinou osobou (včetně poddodavatelů) odpovídá Dodavatel jako by plnění poskytoval sám, včetně odpovědnosti za způsobenou újmu.</w:t>
      </w:r>
    </w:p>
    <w:p w14:paraId="73AAA242" w14:textId="77777777" w:rsidR="002613C0" w:rsidRDefault="002613C0" w:rsidP="002613C0">
      <w:pPr>
        <w:pStyle w:val="Odstavecseseznamem"/>
        <w:numPr>
          <w:ilvl w:val="1"/>
          <w:numId w:val="2"/>
        </w:numPr>
        <w:spacing w:after="240" w:line="240" w:lineRule="auto"/>
        <w:ind w:left="482" w:hanging="482"/>
        <w:contextualSpacing w:val="0"/>
        <w:jc w:val="both"/>
      </w:pPr>
      <w:r>
        <w:t>Dodavatel je povinen mít uzavřenou pojistnou smlouvu pro odpovědnost za způsobenou škodu při výkonu své podnikatelské činnosti třetím osobám s minimální výší pojistného plnění ve výši 1 000 000 Kč (slovy: jeden milion korun českých). Dodavatel je povinen zajistit, aby taková pojistná smlouva byla účinná po celou dobu účinnosti smlouvy. Dodavatel se zavazuje, že na žádost Objednatele do sedmi kalendářních dnů od doručení výzvy Objednatele předloží originál či úředně ověřenou kopii pojistné smlouvy uzavřené dodavatelem či jiné uspokojivé doklady o tom, že pojistné smlouvy uzavřené Dodavatelem jsou a zůstávají v platnosti a účinnosti po celou dobu trvání této smlouvy.</w:t>
      </w:r>
    </w:p>
    <w:p w14:paraId="7CC7CACF" w14:textId="603B52A0" w:rsidR="002613C0" w:rsidRPr="007B4C88" w:rsidRDefault="002613C0" w:rsidP="002613C0">
      <w:pPr>
        <w:pStyle w:val="Nadpis1"/>
        <w:numPr>
          <w:ilvl w:val="0"/>
          <w:numId w:val="2"/>
        </w:numPr>
        <w:spacing w:before="0" w:after="240" w:line="240" w:lineRule="auto"/>
        <w:ind w:left="357" w:hanging="357"/>
        <w:jc w:val="both"/>
        <w:rPr>
          <w:rFonts w:ascii="Times New Roman" w:hAnsi="Times New Roman"/>
          <w:color w:val="000000" w:themeColor="text1"/>
          <w:sz w:val="24"/>
        </w:rPr>
      </w:pPr>
      <w:bookmarkStart w:id="50" w:name="_Toc497750072"/>
      <w:bookmarkStart w:id="51" w:name="_Toc499901539"/>
      <w:bookmarkStart w:id="52" w:name="_Toc501023318"/>
      <w:bookmarkStart w:id="53" w:name="_Toc501023546"/>
      <w:bookmarkStart w:id="54" w:name="_Toc501210856"/>
      <w:bookmarkStart w:id="55" w:name="_Toc525741637"/>
      <w:bookmarkStart w:id="56" w:name="_Toc525742309"/>
      <w:r w:rsidRPr="007B4C88">
        <w:rPr>
          <w:rFonts w:ascii="Times New Roman" w:hAnsi="Times New Roman"/>
          <w:color w:val="000000" w:themeColor="text1"/>
          <w:sz w:val="24"/>
        </w:rPr>
        <w:t>Důvěrnost informací</w:t>
      </w:r>
      <w:bookmarkEnd w:id="50"/>
      <w:bookmarkEnd w:id="51"/>
      <w:bookmarkEnd w:id="52"/>
      <w:bookmarkEnd w:id="53"/>
      <w:bookmarkEnd w:id="54"/>
      <w:bookmarkEnd w:id="55"/>
      <w:bookmarkEnd w:id="56"/>
      <w:r w:rsidR="00590BE6">
        <w:rPr>
          <w:rFonts w:ascii="Times New Roman" w:hAnsi="Times New Roman"/>
          <w:color w:val="000000" w:themeColor="text1"/>
          <w:sz w:val="24"/>
        </w:rPr>
        <w:t xml:space="preserve"> a obchodní tajemství </w:t>
      </w:r>
    </w:p>
    <w:p w14:paraId="17BC5652" w14:textId="77777777" w:rsidR="002613C0" w:rsidRDefault="002613C0" w:rsidP="002613C0">
      <w:pPr>
        <w:pStyle w:val="Odstavecseseznamem"/>
        <w:numPr>
          <w:ilvl w:val="1"/>
          <w:numId w:val="2"/>
        </w:numPr>
        <w:spacing w:after="240" w:line="240" w:lineRule="auto"/>
        <w:ind w:left="482" w:hanging="482"/>
        <w:contextualSpacing w:val="0"/>
        <w:jc w:val="both"/>
      </w:pPr>
      <w:r>
        <w:t xml:space="preserve">Obě smluvní strany se ve smyslu </w:t>
      </w:r>
      <w:proofErr w:type="spellStart"/>
      <w:r>
        <w:t>ust</w:t>
      </w:r>
      <w:proofErr w:type="spellEnd"/>
      <w:r>
        <w:t>. §§ 504, 1730 a 2985 občanského zákoníku zavazují, že zachovají mlčenlivost o veškerých informacích či skutečnostech týkajících se druhé smluvní strany a o skutečnostech tvořící obchodní tajemství druhé smluvní strany, s nimiž se seznámily nebo které jim byly jakoukoli formou zpřístupněny v rámci plnění této smlouvy, zejména, nikoli však výlučně, o informacích týkajících se podnikatelské činnosti druhé smluvní strany, jejích provozních metod, pracovních postupů, know-how, obchodních a marketingových plánů a koncepcí, výsledků hospodaření, vztahů s obchodními partnery, smluv, dohod či ujednání s třetími stranami nebo pracovněprávních vztahů (dále jen „</w:t>
      </w:r>
      <w:r w:rsidRPr="004E3704">
        <w:rPr>
          <w:b/>
        </w:rPr>
        <w:t>důvěrné informace</w:t>
      </w:r>
      <w:r>
        <w:t>“). Za důvěrné se nepovažují informace, které se staly obecně známými či veřejně dostupnými, aniž by se tak stalo porušením povinnosti mlčenlivosti.</w:t>
      </w:r>
    </w:p>
    <w:p w14:paraId="2F4849A7" w14:textId="26588A9F" w:rsidR="00227EE9" w:rsidRPr="007A1949" w:rsidRDefault="00227EE9" w:rsidP="002613C0">
      <w:pPr>
        <w:pStyle w:val="Odstavecseseznamem"/>
        <w:numPr>
          <w:ilvl w:val="1"/>
          <w:numId w:val="2"/>
        </w:numPr>
        <w:spacing w:after="240" w:line="240" w:lineRule="auto"/>
        <w:ind w:left="482" w:hanging="482"/>
        <w:contextualSpacing w:val="0"/>
        <w:jc w:val="both"/>
        <w:rPr>
          <w:color w:val="000000" w:themeColor="text1"/>
        </w:rPr>
      </w:pPr>
      <w:r w:rsidRPr="007A1949">
        <w:rPr>
          <w:color w:val="000000" w:themeColor="text1"/>
        </w:rPr>
        <w:t xml:space="preserve">Povinnosti uvedené v předešlém odstavci se netýkají objednatele, pokud jde o předmět smlouvy ve smyslu článku 1 a 2 této smlouvy a zadávací dokumentace i výzvy. S dílem převzatým podle této smlouvy objednatelem může objednatel nakládat podle své úvahy a dílo jako takové není </w:t>
      </w:r>
      <w:r w:rsidR="007A1949">
        <w:rPr>
          <w:color w:val="000000" w:themeColor="text1"/>
        </w:rPr>
        <w:t>obchodním tajemstvím Dodavatele</w:t>
      </w:r>
      <w:r w:rsidRPr="007A1949">
        <w:rPr>
          <w:color w:val="000000" w:themeColor="text1"/>
        </w:rPr>
        <w:t xml:space="preserve">. </w:t>
      </w:r>
    </w:p>
    <w:p w14:paraId="033E588C" w14:textId="77777777" w:rsidR="002613C0" w:rsidRDefault="002613C0" w:rsidP="002613C0">
      <w:pPr>
        <w:pStyle w:val="Odstavecseseznamem"/>
        <w:numPr>
          <w:ilvl w:val="1"/>
          <w:numId w:val="2"/>
        </w:numPr>
        <w:spacing w:after="240" w:line="240" w:lineRule="auto"/>
        <w:ind w:left="482" w:hanging="482"/>
        <w:contextualSpacing w:val="0"/>
        <w:jc w:val="both"/>
      </w:pPr>
      <w:r>
        <w:lastRenderedPageBreak/>
        <w:t xml:space="preserve">Obě smluvní strany se dále zavazují, že veškeré skutečnosti spadající do oblasti důvěrných informací nebudou dále rozšiřovat nebo reprodukovat a nezpřístupní je třetí straně. Smluvní strany se dále zavazují, že důvěrné informace </w:t>
      </w:r>
      <w:proofErr w:type="gramStart"/>
      <w:r>
        <w:t>nepoužijí</w:t>
      </w:r>
      <w:proofErr w:type="gramEnd"/>
      <w:r>
        <w:t xml:space="preserve"> a to zejména v rozporu s jakýmikoliv obchodními zájmy druhé smluvní strany, například jako konkurent při vlastní (nebo smluvní stranou podporované či organizované) obchodní činnosti. Smluvní strana může jakékoliv třetí straně předat důvěrné informace, které jsou předmětem ochrany dle této Smlouvy, pouze s předchozím písemným souhlasem druhé smluvní strany, a to za podmínky, že se třetí strana smluvně zaváže k jejich ochraně.</w:t>
      </w:r>
    </w:p>
    <w:p w14:paraId="09D7B447" w14:textId="77777777" w:rsidR="002613C0" w:rsidRDefault="002613C0" w:rsidP="002613C0">
      <w:pPr>
        <w:spacing w:after="0"/>
        <w:jc w:val="both"/>
      </w:pPr>
    </w:p>
    <w:p w14:paraId="332BAADD" w14:textId="77777777" w:rsidR="002613C0" w:rsidRPr="007B4C88" w:rsidRDefault="002613C0" w:rsidP="002613C0">
      <w:pPr>
        <w:pStyle w:val="Nadpis1"/>
        <w:numPr>
          <w:ilvl w:val="0"/>
          <w:numId w:val="2"/>
        </w:numPr>
        <w:spacing w:before="0" w:after="240" w:line="240" w:lineRule="auto"/>
        <w:ind w:left="357" w:hanging="357"/>
        <w:jc w:val="both"/>
        <w:rPr>
          <w:rFonts w:ascii="Times New Roman" w:hAnsi="Times New Roman"/>
          <w:color w:val="000000" w:themeColor="text1"/>
          <w:sz w:val="24"/>
        </w:rPr>
      </w:pPr>
      <w:bookmarkStart w:id="57" w:name="_Toc497750073"/>
      <w:bookmarkStart w:id="58" w:name="_Toc499901540"/>
      <w:bookmarkStart w:id="59" w:name="_Toc501023319"/>
      <w:bookmarkStart w:id="60" w:name="_Toc501023547"/>
      <w:bookmarkStart w:id="61" w:name="_Toc501210857"/>
      <w:bookmarkStart w:id="62" w:name="_Toc525741638"/>
      <w:bookmarkStart w:id="63" w:name="_Toc525742310"/>
      <w:r w:rsidRPr="007B4C88">
        <w:rPr>
          <w:rFonts w:ascii="Times New Roman" w:hAnsi="Times New Roman"/>
          <w:color w:val="000000" w:themeColor="text1"/>
          <w:sz w:val="24"/>
        </w:rPr>
        <w:t>Sankce za porušení povinností</w:t>
      </w:r>
      <w:bookmarkEnd w:id="57"/>
      <w:bookmarkEnd w:id="58"/>
      <w:bookmarkEnd w:id="59"/>
      <w:bookmarkEnd w:id="60"/>
      <w:bookmarkEnd w:id="61"/>
      <w:bookmarkEnd w:id="62"/>
      <w:bookmarkEnd w:id="63"/>
    </w:p>
    <w:p w14:paraId="2D46AB0E" w14:textId="77777777" w:rsidR="002613C0" w:rsidRDefault="002613C0" w:rsidP="002613C0">
      <w:pPr>
        <w:pStyle w:val="Odstavecseseznamem"/>
        <w:numPr>
          <w:ilvl w:val="1"/>
          <w:numId w:val="3"/>
        </w:numPr>
        <w:spacing w:after="240" w:line="240" w:lineRule="auto"/>
        <w:ind w:left="482" w:hanging="482"/>
        <w:contextualSpacing w:val="0"/>
        <w:jc w:val="both"/>
      </w:pPr>
      <w:r>
        <w:t>Smluvní strany se dohodly, že v případě prodlení s úhradou peněžitého plnění je prodlévající strana povinna zaplatit druhé straně úrok z prodlení v zákonné výši.</w:t>
      </w:r>
    </w:p>
    <w:p w14:paraId="7494BAB8" w14:textId="77777777" w:rsidR="002613C0" w:rsidRDefault="002613C0" w:rsidP="002613C0">
      <w:pPr>
        <w:pStyle w:val="Odstavecseseznamem"/>
        <w:numPr>
          <w:ilvl w:val="1"/>
          <w:numId w:val="3"/>
        </w:numPr>
        <w:spacing w:after="240" w:line="240" w:lineRule="auto"/>
        <w:ind w:left="482" w:hanging="482"/>
        <w:contextualSpacing w:val="0"/>
        <w:jc w:val="both"/>
      </w:pPr>
      <w:r>
        <w:t xml:space="preserve">Smluvní strana, která poruší svou povinnost zachovávat mlčenlivost o důvěrných informacích, je povinna zaplatit druhé smluvní straně smluvní pokutu s okamžitou splatností ve výši </w:t>
      </w:r>
      <w:proofErr w:type="gramStart"/>
      <w:r>
        <w:t>150.000,-</w:t>
      </w:r>
      <w:proofErr w:type="gramEnd"/>
      <w:r>
        <w:t xml:space="preserve"> Kč (slovy: jedno sto padesát tisíc Korun českých) za každý jednotlivý případ porušení.</w:t>
      </w:r>
    </w:p>
    <w:p w14:paraId="08CC28AF" w14:textId="0AD766AE" w:rsidR="002613C0" w:rsidRDefault="002613C0" w:rsidP="002613C0">
      <w:pPr>
        <w:pStyle w:val="Odstavecseseznamem"/>
        <w:numPr>
          <w:ilvl w:val="1"/>
          <w:numId w:val="3"/>
        </w:numPr>
        <w:spacing w:after="240" w:line="240" w:lineRule="auto"/>
        <w:ind w:left="482" w:hanging="482"/>
        <w:contextualSpacing w:val="0"/>
        <w:jc w:val="both"/>
      </w:pPr>
      <w:r>
        <w:t>Právo na zaplacení úroků z prodlení nebo smluvní pokuty nevylučuje právo na náhradu škody v její plné výši.</w:t>
      </w:r>
    </w:p>
    <w:p w14:paraId="048AD97C" w14:textId="2213905F" w:rsidR="001D45DA" w:rsidRDefault="00A52A6A" w:rsidP="002613C0">
      <w:pPr>
        <w:pStyle w:val="Odstavecseseznamem"/>
        <w:numPr>
          <w:ilvl w:val="1"/>
          <w:numId w:val="3"/>
        </w:numPr>
        <w:spacing w:after="240" w:line="240" w:lineRule="auto"/>
        <w:ind w:left="482" w:hanging="482"/>
        <w:contextualSpacing w:val="0"/>
        <w:jc w:val="both"/>
      </w:pPr>
      <w:r>
        <w:t>Dod</w:t>
      </w:r>
      <w:r w:rsidR="00547A66">
        <w:t>a</w:t>
      </w:r>
      <w:r>
        <w:t xml:space="preserve">vatel v případě prodlení s předáním díla </w:t>
      </w:r>
      <w:r w:rsidR="00C373D6">
        <w:t xml:space="preserve">zaplatí smluvní pokutu ve výši </w:t>
      </w:r>
      <w:r w:rsidR="0022186F">
        <w:t xml:space="preserve">0,1% ze smluvní </w:t>
      </w:r>
      <w:r w:rsidR="00240393">
        <w:t xml:space="preserve">celkové </w:t>
      </w:r>
      <w:r w:rsidR="0022186F">
        <w:t xml:space="preserve">ceny </w:t>
      </w:r>
      <w:r w:rsidR="00593A9C">
        <w:t xml:space="preserve">díla </w:t>
      </w:r>
      <w:r w:rsidR="00240393">
        <w:t xml:space="preserve">bez DPH </w:t>
      </w:r>
      <w:r w:rsidR="0022186F">
        <w:t>za každý den prodlení.</w:t>
      </w:r>
    </w:p>
    <w:p w14:paraId="1B4178CD" w14:textId="77777777" w:rsidR="002613C0" w:rsidRDefault="002613C0" w:rsidP="002613C0">
      <w:pPr>
        <w:spacing w:after="0"/>
        <w:jc w:val="both"/>
      </w:pPr>
    </w:p>
    <w:p w14:paraId="39C3FEEE" w14:textId="77777777" w:rsidR="002613C0" w:rsidRPr="007B4C88" w:rsidRDefault="002613C0" w:rsidP="002613C0">
      <w:pPr>
        <w:pStyle w:val="Nadpis1"/>
        <w:numPr>
          <w:ilvl w:val="0"/>
          <w:numId w:val="2"/>
        </w:numPr>
        <w:spacing w:before="0" w:after="240" w:line="240" w:lineRule="auto"/>
        <w:ind w:left="357" w:hanging="357"/>
        <w:jc w:val="both"/>
        <w:rPr>
          <w:rFonts w:ascii="Times New Roman" w:hAnsi="Times New Roman"/>
          <w:color w:val="000000" w:themeColor="text1"/>
          <w:sz w:val="24"/>
        </w:rPr>
      </w:pPr>
      <w:bookmarkStart w:id="64" w:name="_Ref430680352"/>
      <w:bookmarkStart w:id="65" w:name="_Toc497750074"/>
      <w:bookmarkStart w:id="66" w:name="_Toc499901541"/>
      <w:bookmarkStart w:id="67" w:name="_Toc501023320"/>
      <w:bookmarkStart w:id="68" w:name="_Toc501023548"/>
      <w:bookmarkStart w:id="69" w:name="_Toc501210858"/>
      <w:bookmarkStart w:id="70" w:name="_Toc525741639"/>
      <w:bookmarkStart w:id="71" w:name="_Toc525742311"/>
      <w:bookmarkStart w:id="72" w:name="OLE_LINK5"/>
      <w:bookmarkStart w:id="73" w:name="OLE_LINK6"/>
      <w:r w:rsidRPr="007B4C88">
        <w:rPr>
          <w:rFonts w:ascii="Times New Roman" w:hAnsi="Times New Roman"/>
          <w:color w:val="000000" w:themeColor="text1"/>
          <w:sz w:val="24"/>
        </w:rPr>
        <w:t>Ustanovení</w:t>
      </w:r>
      <w:bookmarkEnd w:id="64"/>
      <w:r w:rsidRPr="007B4C88">
        <w:rPr>
          <w:rFonts w:ascii="Times New Roman" w:hAnsi="Times New Roman"/>
          <w:color w:val="000000" w:themeColor="text1"/>
          <w:sz w:val="24"/>
        </w:rPr>
        <w:t xml:space="preserve"> společná a závěrečná</w:t>
      </w:r>
      <w:bookmarkEnd w:id="65"/>
      <w:bookmarkEnd w:id="66"/>
      <w:bookmarkEnd w:id="67"/>
      <w:bookmarkEnd w:id="68"/>
      <w:bookmarkEnd w:id="69"/>
      <w:bookmarkEnd w:id="70"/>
      <w:bookmarkEnd w:id="71"/>
    </w:p>
    <w:bookmarkEnd w:id="72"/>
    <w:bookmarkEnd w:id="73"/>
    <w:p w14:paraId="2F17BB9E" w14:textId="77777777" w:rsidR="002613C0" w:rsidRDefault="002613C0" w:rsidP="002613C0">
      <w:pPr>
        <w:pStyle w:val="Odstavecseseznamem"/>
        <w:numPr>
          <w:ilvl w:val="1"/>
          <w:numId w:val="2"/>
        </w:numPr>
        <w:spacing w:after="240" w:line="240" w:lineRule="auto"/>
        <w:ind w:left="482" w:hanging="482"/>
        <w:contextualSpacing w:val="0"/>
        <w:jc w:val="both"/>
      </w:pPr>
      <w:r>
        <w:t>Celá tato smlouva se řídí právním řádem České republiky.</w:t>
      </w:r>
    </w:p>
    <w:p w14:paraId="3C8556FE" w14:textId="77777777" w:rsidR="002613C0" w:rsidRDefault="002613C0" w:rsidP="002613C0">
      <w:pPr>
        <w:pStyle w:val="Odstavecseseznamem"/>
        <w:numPr>
          <w:ilvl w:val="1"/>
          <w:numId w:val="2"/>
        </w:numPr>
        <w:spacing w:after="240" w:line="240" w:lineRule="auto"/>
        <w:ind w:left="482" w:hanging="482"/>
        <w:contextualSpacing w:val="0"/>
        <w:jc w:val="both"/>
      </w:pPr>
      <w:r>
        <w:t>Smluvní strany prohlašují, že tato smlouva obsahuje veškerá jejich prohlášení a ujištění a že v této smlouvě uvedly veškeré okolnosti, které považují za rozhodující pro uzavření této smlouvy.</w:t>
      </w:r>
    </w:p>
    <w:p w14:paraId="626729C2" w14:textId="77777777" w:rsidR="002613C0" w:rsidRDefault="002613C0" w:rsidP="002613C0">
      <w:pPr>
        <w:pStyle w:val="Odstavecseseznamem"/>
        <w:numPr>
          <w:ilvl w:val="1"/>
          <w:numId w:val="2"/>
        </w:numPr>
        <w:spacing w:after="240" w:line="240" w:lineRule="auto"/>
        <w:ind w:left="482" w:hanging="482"/>
        <w:contextualSpacing w:val="0"/>
        <w:jc w:val="both"/>
      </w:pPr>
      <w:bookmarkStart w:id="74" w:name="OLE_LINK2"/>
      <w:r>
        <w:t>Smluvní strany shodně prohlašují, že tato smlouva představuje (na jiném právním jednání) nezávislé a celkové ujednání o předmětu této smlouvy, a dohodly se, že jakékoli případné dohody, ať ústní nebo písemné, týkající se předmětu této smlouvy uzavřené přede dnem uzavření této smlouvy, jsou nahrazeny touto smlouvou.</w:t>
      </w:r>
    </w:p>
    <w:p w14:paraId="2AB9EF5D" w14:textId="0C113096" w:rsidR="002613C0" w:rsidRDefault="002613C0" w:rsidP="002613C0">
      <w:pPr>
        <w:pStyle w:val="Odstavecseseznamem"/>
        <w:numPr>
          <w:ilvl w:val="1"/>
          <w:numId w:val="2"/>
        </w:numPr>
        <w:spacing w:after="240" w:line="240" w:lineRule="auto"/>
        <w:ind w:left="482" w:hanging="482"/>
        <w:contextualSpacing w:val="0"/>
        <w:jc w:val="both"/>
      </w:pPr>
      <w:bookmarkStart w:id="75" w:name="OLE_LINK3"/>
      <w:bookmarkStart w:id="76" w:name="OLE_LINK4"/>
      <w:bookmarkEnd w:id="74"/>
      <w:r>
        <w:t>Smluvní strany se dohodly, že tato smlouva může být platně měněna či doplňována jen písemnými dodatky</w:t>
      </w:r>
      <w:r w:rsidRPr="00F4715F">
        <w:t>, v nichž bude výslovně uvedeno, že jimi dochází ke změně či doplnění této smlouvy, a které budou na téže listině podepsány oprávněnými zástupci obou smluvních stran.</w:t>
      </w:r>
      <w:bookmarkEnd w:id="75"/>
      <w:bookmarkEnd w:id="76"/>
      <w:r w:rsidRPr="00F4715F">
        <w:t xml:space="preserve"> </w:t>
      </w:r>
      <w:r>
        <w:t>Pro účely této smlouvy nebude považováno za písemnou formu jednání uskutečněné prostřednictvím elektronických nebo jiných technických prostředků.</w:t>
      </w:r>
    </w:p>
    <w:p w14:paraId="3A208E3D" w14:textId="77777777" w:rsidR="002613C0" w:rsidRPr="00F4715F" w:rsidRDefault="002613C0" w:rsidP="002613C0">
      <w:pPr>
        <w:pStyle w:val="Odstavecseseznamem"/>
        <w:numPr>
          <w:ilvl w:val="1"/>
          <w:numId w:val="2"/>
        </w:numPr>
        <w:spacing w:after="240" w:line="240" w:lineRule="auto"/>
        <w:ind w:left="482" w:hanging="482"/>
        <w:contextualSpacing w:val="0"/>
        <w:jc w:val="both"/>
      </w:pPr>
      <w:r>
        <w:t>Smluvní strany se dohodly, že tuto smlouvu, jakož i jednotlivá práva či povinnosti z této smlouvy plynoucí, lze převést na třetí osobu jen s předchozím písemným souhlasem druhé smluvní strany.</w:t>
      </w:r>
    </w:p>
    <w:p w14:paraId="0DFD90A1" w14:textId="12B0AC31" w:rsidR="002613C0" w:rsidRDefault="002613C0" w:rsidP="002613C0">
      <w:pPr>
        <w:pStyle w:val="Odstavecseseznamem"/>
        <w:numPr>
          <w:ilvl w:val="1"/>
          <w:numId w:val="2"/>
        </w:numPr>
        <w:spacing w:after="240" w:line="240" w:lineRule="auto"/>
        <w:ind w:left="482" w:hanging="482"/>
        <w:contextualSpacing w:val="0"/>
        <w:jc w:val="both"/>
      </w:pPr>
      <w:r>
        <w:t xml:space="preserve">Tato smlouva má </w:t>
      </w:r>
      <w:r w:rsidR="007A1949">
        <w:t>5</w:t>
      </w:r>
      <w:r>
        <w:t xml:space="preserve"> stran, je vyhotovena v českém jazyce ve dvou stejnopisech, přičemž každá smluvní strana obdrží jeden stejnopis.</w:t>
      </w:r>
    </w:p>
    <w:p w14:paraId="53A23B7E" w14:textId="1BFB2353" w:rsidR="002613C0" w:rsidRDefault="002613C0" w:rsidP="002613C0">
      <w:pPr>
        <w:pStyle w:val="Odstavecseseznamem"/>
        <w:numPr>
          <w:ilvl w:val="1"/>
          <w:numId w:val="2"/>
        </w:numPr>
        <w:spacing w:after="240" w:line="240" w:lineRule="auto"/>
        <w:ind w:left="482" w:hanging="482"/>
        <w:contextualSpacing w:val="0"/>
        <w:jc w:val="both"/>
      </w:pPr>
      <w:r>
        <w:t>Dodavatel je povinen uchovávat</w:t>
      </w:r>
      <w:r w:rsidRPr="0079027D">
        <w:t xml:space="preserve"> po dobu 10 let od skončení plnění zakázky doklady související s plněním zakázky a umožnit osobám oprávněným k výkonu kontroly projektu, z něhož je zakázka hrazena, provést kontrolu těchto dokladů.</w:t>
      </w:r>
    </w:p>
    <w:p w14:paraId="11D123CC" w14:textId="77777777" w:rsidR="00227EE9" w:rsidRPr="007A1949" w:rsidRDefault="00D22A39" w:rsidP="00D22A39">
      <w:pPr>
        <w:pStyle w:val="Odstavecseseznamem"/>
        <w:numPr>
          <w:ilvl w:val="1"/>
          <w:numId w:val="2"/>
        </w:numPr>
        <w:ind w:left="426" w:hanging="426"/>
        <w:rPr>
          <w:color w:val="000000" w:themeColor="text1"/>
        </w:rPr>
      </w:pPr>
      <w:r w:rsidRPr="007A1949">
        <w:rPr>
          <w:color w:val="000000" w:themeColor="text1"/>
        </w:rPr>
        <w:lastRenderedPageBreak/>
        <w:t xml:space="preserve">Tato smlouva podléhá uveřejnění podle zákona č. 340/2015 Sb., o registru smluv. </w:t>
      </w:r>
    </w:p>
    <w:p w14:paraId="1F57067A" w14:textId="77777777" w:rsidR="00D22A39" w:rsidRPr="007A1949" w:rsidRDefault="00D22A39" w:rsidP="00D22A39">
      <w:pPr>
        <w:pStyle w:val="Odstavecseseznamem"/>
        <w:numPr>
          <w:ilvl w:val="1"/>
          <w:numId w:val="2"/>
        </w:numPr>
        <w:ind w:left="426" w:hanging="426"/>
        <w:rPr>
          <w:color w:val="000000" w:themeColor="text1"/>
        </w:rPr>
      </w:pPr>
      <w:r w:rsidRPr="007A1949">
        <w:rPr>
          <w:color w:val="000000" w:themeColor="text1"/>
        </w:rPr>
        <w:t xml:space="preserve">Tato smlouva nabývá </w:t>
      </w:r>
      <w:r w:rsidR="00227EE9" w:rsidRPr="007A1949">
        <w:rPr>
          <w:color w:val="000000" w:themeColor="text1"/>
        </w:rPr>
        <w:t xml:space="preserve">platnosti podpisem oběma smluvními stranami a </w:t>
      </w:r>
      <w:r w:rsidRPr="007A1949">
        <w:rPr>
          <w:color w:val="000000" w:themeColor="text1"/>
        </w:rPr>
        <w:t>účinnosti nejdříve jejím zveřejněním v registru smluv</w:t>
      </w:r>
      <w:r w:rsidR="00227EE9" w:rsidRPr="007A1949">
        <w:rPr>
          <w:color w:val="000000" w:themeColor="text1"/>
        </w:rPr>
        <w:t xml:space="preserve">. </w:t>
      </w:r>
      <w:r w:rsidRPr="007A1949">
        <w:rPr>
          <w:color w:val="000000" w:themeColor="text1"/>
        </w:rPr>
        <w:t xml:space="preserve"> </w:t>
      </w:r>
    </w:p>
    <w:p w14:paraId="68A04717" w14:textId="77777777" w:rsidR="00D22A39" w:rsidRPr="007A1949" w:rsidRDefault="00D22A39" w:rsidP="00D22A39">
      <w:pPr>
        <w:pStyle w:val="Odstavecseseznamem"/>
        <w:spacing w:after="240" w:line="240" w:lineRule="auto"/>
        <w:ind w:left="482"/>
        <w:contextualSpacing w:val="0"/>
        <w:jc w:val="both"/>
        <w:rPr>
          <w:color w:val="000000" w:themeColor="text1"/>
        </w:rPr>
      </w:pPr>
    </w:p>
    <w:p w14:paraId="67D43636" w14:textId="77777777" w:rsidR="00590BE6" w:rsidRPr="007A1949" w:rsidRDefault="00590BE6" w:rsidP="00D22A39">
      <w:pPr>
        <w:pStyle w:val="Odstavecseseznamem"/>
        <w:spacing w:after="240" w:line="240" w:lineRule="auto"/>
        <w:ind w:left="482"/>
        <w:contextualSpacing w:val="0"/>
        <w:jc w:val="both"/>
        <w:rPr>
          <w:color w:val="000000" w:themeColor="text1"/>
        </w:rPr>
      </w:pPr>
    </w:p>
    <w:p w14:paraId="106C8165" w14:textId="30B75481" w:rsidR="003914D1" w:rsidRPr="007A1949" w:rsidRDefault="00590BE6" w:rsidP="003914D1">
      <w:pPr>
        <w:spacing w:after="0" w:line="240" w:lineRule="auto"/>
        <w:rPr>
          <w:color w:val="000000" w:themeColor="text1"/>
        </w:rPr>
      </w:pPr>
      <w:bookmarkStart w:id="77" w:name="posledni_strana"/>
      <w:bookmarkEnd w:id="77"/>
      <w:r w:rsidRPr="007A1949">
        <w:rPr>
          <w:color w:val="000000" w:themeColor="text1"/>
        </w:rPr>
        <w:t xml:space="preserve">Příloha č. 1 Předmět </w:t>
      </w:r>
      <w:r w:rsidR="002557A0" w:rsidRPr="007A1949">
        <w:rPr>
          <w:color w:val="000000" w:themeColor="text1"/>
        </w:rPr>
        <w:t>plnění</w:t>
      </w:r>
    </w:p>
    <w:p w14:paraId="0EA7EBDF" w14:textId="0C14D9DF" w:rsidR="002613C0" w:rsidRDefault="00F628B2" w:rsidP="00122520">
      <w:pPr>
        <w:spacing w:after="240" w:line="240" w:lineRule="auto"/>
        <w:jc w:val="both"/>
      </w:pPr>
      <w:r>
        <w:t>Příloha č. 2 Tabulka Seznam poddodavatelů</w:t>
      </w:r>
    </w:p>
    <w:p w14:paraId="5B107385" w14:textId="77777777" w:rsidR="00590BE6" w:rsidRDefault="00590BE6" w:rsidP="002613C0">
      <w:pPr>
        <w:pStyle w:val="Odstavecseseznamem"/>
        <w:spacing w:after="240" w:line="240" w:lineRule="auto"/>
        <w:ind w:left="482"/>
        <w:jc w:val="both"/>
      </w:pPr>
    </w:p>
    <w:p w14:paraId="212CA749" w14:textId="77777777" w:rsidR="00590BE6" w:rsidRDefault="00590BE6" w:rsidP="002613C0">
      <w:pPr>
        <w:pStyle w:val="Odstavecseseznamem"/>
        <w:spacing w:after="240" w:line="240" w:lineRule="auto"/>
        <w:ind w:left="482"/>
        <w:jc w:val="both"/>
      </w:pPr>
    </w:p>
    <w:p w14:paraId="491A598F" w14:textId="77777777" w:rsidR="00590BE6" w:rsidRDefault="00590BE6" w:rsidP="002613C0">
      <w:pPr>
        <w:pStyle w:val="Odstavecseseznamem"/>
        <w:spacing w:after="240" w:line="240" w:lineRule="auto"/>
        <w:ind w:left="482"/>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2613C0" w14:paraId="039D00EF" w14:textId="77777777" w:rsidTr="006C3FCB">
        <w:trPr>
          <w:trHeight w:val="1134"/>
        </w:trPr>
        <w:tc>
          <w:tcPr>
            <w:tcW w:w="4606" w:type="dxa"/>
          </w:tcPr>
          <w:p w14:paraId="12EAAC14" w14:textId="77777777" w:rsidR="002613C0" w:rsidRDefault="002613C0" w:rsidP="006C3FCB">
            <w:pPr>
              <w:jc w:val="both"/>
            </w:pPr>
            <w:r>
              <w:t>V </w:t>
            </w:r>
            <w:r w:rsidR="00590BE6">
              <w:t>Brně</w:t>
            </w:r>
            <w:r>
              <w:t xml:space="preserve"> dne .............</w:t>
            </w:r>
            <w:r w:rsidR="00590BE6">
              <w:t>...........................</w:t>
            </w:r>
          </w:p>
          <w:p w14:paraId="4FD828AC" w14:textId="77777777" w:rsidR="002613C0" w:rsidRDefault="002613C0" w:rsidP="006C3FCB">
            <w:pPr>
              <w:jc w:val="center"/>
            </w:pPr>
          </w:p>
          <w:p w14:paraId="329D2B2C" w14:textId="77777777" w:rsidR="002613C0" w:rsidRDefault="002613C0" w:rsidP="006C3FCB">
            <w:pPr>
              <w:jc w:val="center"/>
            </w:pPr>
          </w:p>
          <w:p w14:paraId="528E04E9" w14:textId="77777777" w:rsidR="002613C0" w:rsidRDefault="002613C0" w:rsidP="006C3FCB">
            <w:pPr>
              <w:jc w:val="center"/>
            </w:pPr>
          </w:p>
          <w:p w14:paraId="2D5F34E3" w14:textId="77777777" w:rsidR="002613C0" w:rsidRDefault="002613C0" w:rsidP="006C3FCB">
            <w:pPr>
              <w:jc w:val="center"/>
            </w:pPr>
            <w:r>
              <w:t>.................................................................</w:t>
            </w:r>
          </w:p>
          <w:p w14:paraId="387CC4ED" w14:textId="77777777" w:rsidR="002613C0" w:rsidRPr="00470891" w:rsidRDefault="002613C0" w:rsidP="006C3FCB">
            <w:pPr>
              <w:jc w:val="center"/>
            </w:pPr>
            <w:r w:rsidRPr="00470891">
              <w:t>Česká republika – Ústřední kontrolní a zkušební ústava zemědělský, organizační složka státu</w:t>
            </w:r>
          </w:p>
          <w:p w14:paraId="259B977C" w14:textId="77777777" w:rsidR="002613C0" w:rsidRDefault="00590BE6" w:rsidP="006C3FCB">
            <w:pPr>
              <w:jc w:val="center"/>
            </w:pPr>
            <w:r w:rsidRPr="00590BE6">
              <w:t xml:space="preserve">Ing. Daniel Jurečka, ředitel </w:t>
            </w:r>
          </w:p>
          <w:p w14:paraId="5D0F2C4A" w14:textId="77777777" w:rsidR="002613C0" w:rsidRDefault="002613C0" w:rsidP="006C3FCB">
            <w:pPr>
              <w:jc w:val="center"/>
            </w:pPr>
          </w:p>
        </w:tc>
        <w:tc>
          <w:tcPr>
            <w:tcW w:w="4606" w:type="dxa"/>
            <w:shd w:val="clear" w:color="auto" w:fill="FFFFFF" w:themeFill="background1"/>
          </w:tcPr>
          <w:p w14:paraId="2A22EE39" w14:textId="77777777" w:rsidR="002613C0" w:rsidRDefault="002613C0" w:rsidP="006C3FCB">
            <w:pPr>
              <w:jc w:val="both"/>
            </w:pPr>
            <w:r>
              <w:t>V </w:t>
            </w:r>
            <w:r w:rsidRPr="0087615E">
              <w:rPr>
                <w:shd w:val="clear" w:color="auto" w:fill="FFFFFF" w:themeFill="background1"/>
              </w:rPr>
              <w:t>Praze</w:t>
            </w:r>
            <w:r>
              <w:t xml:space="preserve"> dne ………………………</w:t>
            </w:r>
            <w:proofErr w:type="gramStart"/>
            <w:r>
              <w:t>…….</w:t>
            </w:r>
            <w:proofErr w:type="gramEnd"/>
            <w:r>
              <w:t>.</w:t>
            </w:r>
          </w:p>
          <w:p w14:paraId="1919C44C" w14:textId="77777777" w:rsidR="002613C0" w:rsidRDefault="002613C0" w:rsidP="006C3FCB"/>
          <w:p w14:paraId="0C8C44F2" w14:textId="77777777" w:rsidR="002613C0" w:rsidRDefault="002613C0" w:rsidP="006C3FCB"/>
          <w:p w14:paraId="7C3DA744" w14:textId="77777777" w:rsidR="002613C0" w:rsidRDefault="002613C0" w:rsidP="006C3FCB"/>
          <w:p w14:paraId="6446D41C" w14:textId="77777777" w:rsidR="002613C0" w:rsidRDefault="002613C0" w:rsidP="006C3FCB">
            <w:r>
              <w:t>.................................................................</w:t>
            </w:r>
          </w:p>
          <w:p w14:paraId="0C44327B" w14:textId="6733AD17" w:rsidR="002613C0" w:rsidRDefault="002613C0" w:rsidP="006C3FCB">
            <w:pPr>
              <w:jc w:val="center"/>
            </w:pPr>
            <w:r>
              <w:t>z</w:t>
            </w:r>
            <w:r w:rsidRPr="00354B4D">
              <w:t xml:space="preserve">a </w:t>
            </w:r>
            <w:r w:rsidR="00546583" w:rsidRPr="00546583">
              <w:rPr>
                <w:highlight w:val="yellow"/>
              </w:rPr>
              <w:t>………….</w:t>
            </w:r>
          </w:p>
          <w:p w14:paraId="2F515946" w14:textId="01327C67" w:rsidR="002613C0" w:rsidRDefault="00454DF2" w:rsidP="006C3FCB">
            <w:pPr>
              <w:jc w:val="center"/>
            </w:pPr>
            <w:r w:rsidRPr="00454DF2">
              <w:rPr>
                <w:highlight w:val="yellow"/>
              </w:rPr>
              <w:t>……….</w:t>
            </w:r>
          </w:p>
          <w:p w14:paraId="5EDA9BEF" w14:textId="77777777" w:rsidR="002613C0" w:rsidRDefault="002613C0" w:rsidP="006C3FCB">
            <w:pPr>
              <w:jc w:val="center"/>
            </w:pPr>
          </w:p>
        </w:tc>
      </w:tr>
    </w:tbl>
    <w:p w14:paraId="393993E3" w14:textId="77777777" w:rsidR="009C7EA2" w:rsidRDefault="009C7EA2"/>
    <w:p w14:paraId="70EB34BE" w14:textId="77777777" w:rsidR="00590BE6" w:rsidRDefault="00590BE6"/>
    <w:sectPr w:rsidR="00590BE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61EE4" w14:textId="77777777" w:rsidR="006A1FB6" w:rsidRDefault="006A1FB6" w:rsidP="007A1949">
      <w:pPr>
        <w:spacing w:after="0" w:line="240" w:lineRule="auto"/>
      </w:pPr>
      <w:r>
        <w:separator/>
      </w:r>
    </w:p>
  </w:endnote>
  <w:endnote w:type="continuationSeparator" w:id="0">
    <w:p w14:paraId="57297AEC" w14:textId="77777777" w:rsidR="006A1FB6" w:rsidRDefault="006A1FB6" w:rsidP="007A1949">
      <w:pPr>
        <w:spacing w:after="0" w:line="240" w:lineRule="auto"/>
      </w:pPr>
      <w:r>
        <w:continuationSeparator/>
      </w:r>
    </w:p>
  </w:endnote>
  <w:endnote w:type="continuationNotice" w:id="1">
    <w:p w14:paraId="38DB196B" w14:textId="77777777" w:rsidR="006A1FB6" w:rsidRDefault="006A1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938631"/>
      <w:docPartObj>
        <w:docPartGallery w:val="Page Numbers (Bottom of Page)"/>
        <w:docPartUnique/>
      </w:docPartObj>
    </w:sdtPr>
    <w:sdtEndPr/>
    <w:sdtContent>
      <w:sdt>
        <w:sdtPr>
          <w:id w:val="-1769616900"/>
          <w:docPartObj>
            <w:docPartGallery w:val="Page Numbers (Top of Page)"/>
            <w:docPartUnique/>
          </w:docPartObj>
        </w:sdtPr>
        <w:sdtEndPr/>
        <w:sdtContent>
          <w:p w14:paraId="05937F4F" w14:textId="0A8D4CC4" w:rsidR="007A1949" w:rsidRDefault="007A1949">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8D100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D1006">
              <w:rPr>
                <w:b/>
                <w:bCs/>
                <w:noProof/>
              </w:rPr>
              <w:t>5</w:t>
            </w:r>
            <w:r>
              <w:rPr>
                <w:b/>
                <w:bCs/>
                <w:sz w:val="24"/>
                <w:szCs w:val="24"/>
              </w:rPr>
              <w:fldChar w:fldCharType="end"/>
            </w:r>
          </w:p>
        </w:sdtContent>
      </w:sdt>
    </w:sdtContent>
  </w:sdt>
  <w:p w14:paraId="51797896" w14:textId="77777777" w:rsidR="007A1949" w:rsidRDefault="007A19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64B4C" w14:textId="77777777" w:rsidR="006A1FB6" w:rsidRDefault="006A1FB6" w:rsidP="007A1949">
      <w:pPr>
        <w:spacing w:after="0" w:line="240" w:lineRule="auto"/>
      </w:pPr>
      <w:r>
        <w:separator/>
      </w:r>
    </w:p>
  </w:footnote>
  <w:footnote w:type="continuationSeparator" w:id="0">
    <w:p w14:paraId="35527D00" w14:textId="77777777" w:rsidR="006A1FB6" w:rsidRDefault="006A1FB6" w:rsidP="007A1949">
      <w:pPr>
        <w:spacing w:after="0" w:line="240" w:lineRule="auto"/>
      </w:pPr>
      <w:r>
        <w:continuationSeparator/>
      </w:r>
    </w:p>
  </w:footnote>
  <w:footnote w:type="continuationNotice" w:id="1">
    <w:p w14:paraId="5A666E74" w14:textId="77777777" w:rsidR="006A1FB6" w:rsidRDefault="006A1F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E3FA7"/>
    <w:multiLevelType w:val="multilevel"/>
    <w:tmpl w:val="CC14D67A"/>
    <w:lvl w:ilvl="0">
      <w:start w:val="1"/>
      <w:numFmt w:val="decimal"/>
      <w:lvlText w:val="%1."/>
      <w:lvlJc w:val="left"/>
      <w:pPr>
        <w:ind w:left="785" w:hanging="360"/>
      </w:pPr>
      <w:rPr>
        <w:rFonts w:hint="default"/>
      </w:rPr>
    </w:lvl>
    <w:lvl w:ilvl="1">
      <w:start w:val="1"/>
      <w:numFmt w:val="decimal"/>
      <w:lvlText w:val="%1.%2."/>
      <w:lvlJc w:val="left"/>
      <w:pPr>
        <w:ind w:left="2182" w:hanging="480"/>
      </w:pPr>
      <w:rPr>
        <w:color w:val="000000" w:themeColor="text1"/>
      </w:rPr>
    </w:lvl>
    <w:lvl w:ilvl="2">
      <w:start w:val="1"/>
      <w:numFmt w:val="bullet"/>
      <w:lvlText w:val=""/>
      <w:lvlJc w:val="left"/>
      <w:pPr>
        <w:ind w:left="1080" w:hanging="720"/>
      </w:pPr>
      <w:rPr>
        <w:rFonts w:ascii="Symbol" w:hAnsi="Symbol" w:hint="default"/>
      </w:rPr>
    </w:lvl>
    <w:lvl w:ilvl="3">
      <w:start w:val="1"/>
      <w:numFmt w:val="bullet"/>
      <w:lvlText w:val=""/>
      <w:lvlJc w:val="left"/>
      <w:pPr>
        <w:ind w:left="1080" w:hanging="720"/>
      </w:pPr>
      <w:rPr>
        <w:rFonts w:ascii="Symbol" w:hAnsi="Symbol" w:hint="default"/>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5CB9713B"/>
    <w:multiLevelType w:val="multilevel"/>
    <w:tmpl w:val="1FB8617A"/>
    <w:lvl w:ilvl="0">
      <w:start w:val="1"/>
      <w:numFmt w:val="decimal"/>
      <w:pStyle w:val="Nadpis1"/>
      <w:lvlText w:val="%1"/>
      <w:lvlJc w:val="left"/>
      <w:pPr>
        <w:ind w:left="432" w:hanging="432"/>
      </w:pPr>
      <w:rPr>
        <w:rFonts w:asciiTheme="minorHAnsi" w:hAnsiTheme="minorHAnsi" w:hint="default"/>
        <w:color w:val="92D050"/>
      </w:rPr>
    </w:lvl>
    <w:lvl w:ilvl="1">
      <w:start w:val="1"/>
      <w:numFmt w:val="decimal"/>
      <w:pStyle w:val="Nadpis2"/>
      <w:lvlText w:val="%1.%2"/>
      <w:lvlJc w:val="left"/>
      <w:pPr>
        <w:ind w:left="576" w:hanging="576"/>
      </w:pPr>
      <w:rPr>
        <w:rFonts w:hint="default"/>
        <w:color w:val="A5A5A5" w:themeColor="accent3"/>
      </w:rPr>
    </w:lvl>
    <w:lvl w:ilvl="2">
      <w:start w:val="1"/>
      <w:numFmt w:val="decimal"/>
      <w:pStyle w:val="Nadpis3"/>
      <w:lvlText w:val="%1.%2.%3"/>
      <w:lvlJc w:val="left"/>
      <w:pPr>
        <w:ind w:left="720" w:hanging="720"/>
      </w:pPr>
      <w:rPr>
        <w:rFonts w:hint="default"/>
        <w:b/>
        <w:bCs w:val="0"/>
        <w:i w:val="0"/>
        <w:iCs w:val="0"/>
        <w:caps w:val="0"/>
        <w:smallCaps w:val="0"/>
        <w:strike w:val="0"/>
        <w:dstrike w:val="0"/>
        <w:outline w:val="0"/>
        <w:shadow w:val="0"/>
        <w:emboss w:val="0"/>
        <w:imprint w:val="0"/>
        <w:noProof w:val="0"/>
        <w:vanish w:val="0"/>
        <w:color w:val="A5A5A5" w:themeColor="accent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678D4736"/>
    <w:multiLevelType w:val="hybridMultilevel"/>
    <w:tmpl w:val="78BC379E"/>
    <w:lvl w:ilvl="0" w:tplc="FAA2D61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 w15:restartNumberingAfterBreak="0">
    <w:nsid w:val="7201655C"/>
    <w:multiLevelType w:val="hybridMultilevel"/>
    <w:tmpl w:val="CF64EF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3C0"/>
    <w:rsid w:val="00021ACC"/>
    <w:rsid w:val="0002734E"/>
    <w:rsid w:val="00031FB9"/>
    <w:rsid w:val="000333AE"/>
    <w:rsid w:val="00041EC9"/>
    <w:rsid w:val="000867B8"/>
    <w:rsid w:val="000B1F63"/>
    <w:rsid w:val="000C17A7"/>
    <w:rsid w:val="000D2DE7"/>
    <w:rsid w:val="000E2C19"/>
    <w:rsid w:val="0010412F"/>
    <w:rsid w:val="00106413"/>
    <w:rsid w:val="00116F38"/>
    <w:rsid w:val="00122520"/>
    <w:rsid w:val="001247EA"/>
    <w:rsid w:val="001304FB"/>
    <w:rsid w:val="00157B38"/>
    <w:rsid w:val="001B1445"/>
    <w:rsid w:val="001C52F2"/>
    <w:rsid w:val="001C544F"/>
    <w:rsid w:val="001D3BFA"/>
    <w:rsid w:val="001D45DA"/>
    <w:rsid w:val="001E2819"/>
    <w:rsid w:val="002102A8"/>
    <w:rsid w:val="002143E2"/>
    <w:rsid w:val="0022186F"/>
    <w:rsid w:val="00222F1A"/>
    <w:rsid w:val="00223DAE"/>
    <w:rsid w:val="00225DB9"/>
    <w:rsid w:val="00226BE4"/>
    <w:rsid w:val="00227EE9"/>
    <w:rsid w:val="00240393"/>
    <w:rsid w:val="002557A0"/>
    <w:rsid w:val="002613C0"/>
    <w:rsid w:val="00264F67"/>
    <w:rsid w:val="002722A8"/>
    <w:rsid w:val="00276630"/>
    <w:rsid w:val="00283C5B"/>
    <w:rsid w:val="002B5843"/>
    <w:rsid w:val="002F6728"/>
    <w:rsid w:val="002F6ECE"/>
    <w:rsid w:val="003059EB"/>
    <w:rsid w:val="00327625"/>
    <w:rsid w:val="0033146D"/>
    <w:rsid w:val="00341E34"/>
    <w:rsid w:val="00344557"/>
    <w:rsid w:val="003878FA"/>
    <w:rsid w:val="003914D1"/>
    <w:rsid w:val="003A0F40"/>
    <w:rsid w:val="003C1400"/>
    <w:rsid w:val="003D03D9"/>
    <w:rsid w:val="003D2D9F"/>
    <w:rsid w:val="003F68A3"/>
    <w:rsid w:val="00430368"/>
    <w:rsid w:val="00430BB7"/>
    <w:rsid w:val="00442D12"/>
    <w:rsid w:val="004504E5"/>
    <w:rsid w:val="00452535"/>
    <w:rsid w:val="00454DF2"/>
    <w:rsid w:val="00483E8F"/>
    <w:rsid w:val="00484A49"/>
    <w:rsid w:val="004A30F6"/>
    <w:rsid w:val="004A54F9"/>
    <w:rsid w:val="004D1169"/>
    <w:rsid w:val="004D155D"/>
    <w:rsid w:val="004D1A2D"/>
    <w:rsid w:val="005038A3"/>
    <w:rsid w:val="00513AAA"/>
    <w:rsid w:val="0052250E"/>
    <w:rsid w:val="00530D47"/>
    <w:rsid w:val="00536A4C"/>
    <w:rsid w:val="00540185"/>
    <w:rsid w:val="00546583"/>
    <w:rsid w:val="00547A66"/>
    <w:rsid w:val="00547E42"/>
    <w:rsid w:val="00551F51"/>
    <w:rsid w:val="00565246"/>
    <w:rsid w:val="00590BE6"/>
    <w:rsid w:val="00593A9C"/>
    <w:rsid w:val="005E2446"/>
    <w:rsid w:val="005E5D67"/>
    <w:rsid w:val="005F1C35"/>
    <w:rsid w:val="006009A4"/>
    <w:rsid w:val="006306FC"/>
    <w:rsid w:val="00632257"/>
    <w:rsid w:val="00664C36"/>
    <w:rsid w:val="0066670C"/>
    <w:rsid w:val="00680A9E"/>
    <w:rsid w:val="0069315D"/>
    <w:rsid w:val="006A1FB6"/>
    <w:rsid w:val="006C3FCB"/>
    <w:rsid w:val="006E74D8"/>
    <w:rsid w:val="00701B3F"/>
    <w:rsid w:val="00717FD6"/>
    <w:rsid w:val="007332B3"/>
    <w:rsid w:val="007341D8"/>
    <w:rsid w:val="007659D2"/>
    <w:rsid w:val="00771A4D"/>
    <w:rsid w:val="00774D01"/>
    <w:rsid w:val="00784401"/>
    <w:rsid w:val="00793988"/>
    <w:rsid w:val="007A1949"/>
    <w:rsid w:val="007D3F19"/>
    <w:rsid w:val="007D40EF"/>
    <w:rsid w:val="007E3002"/>
    <w:rsid w:val="007E737A"/>
    <w:rsid w:val="007F2962"/>
    <w:rsid w:val="0081002D"/>
    <w:rsid w:val="00812DFC"/>
    <w:rsid w:val="00854FDA"/>
    <w:rsid w:val="0085799D"/>
    <w:rsid w:val="00870678"/>
    <w:rsid w:val="00876302"/>
    <w:rsid w:val="00892ECD"/>
    <w:rsid w:val="008B69DB"/>
    <w:rsid w:val="008C1F78"/>
    <w:rsid w:val="008C53BF"/>
    <w:rsid w:val="008D1006"/>
    <w:rsid w:val="008D5BFF"/>
    <w:rsid w:val="00912E63"/>
    <w:rsid w:val="00913F20"/>
    <w:rsid w:val="00914F98"/>
    <w:rsid w:val="00916F8B"/>
    <w:rsid w:val="00930A78"/>
    <w:rsid w:val="00932389"/>
    <w:rsid w:val="009559E5"/>
    <w:rsid w:val="00975503"/>
    <w:rsid w:val="009C7EA2"/>
    <w:rsid w:val="00A11B00"/>
    <w:rsid w:val="00A22017"/>
    <w:rsid w:val="00A343AB"/>
    <w:rsid w:val="00A454BD"/>
    <w:rsid w:val="00A52A6A"/>
    <w:rsid w:val="00A564DC"/>
    <w:rsid w:val="00AD6248"/>
    <w:rsid w:val="00AE0F3C"/>
    <w:rsid w:val="00AE7963"/>
    <w:rsid w:val="00AF4526"/>
    <w:rsid w:val="00B630A9"/>
    <w:rsid w:val="00B736C7"/>
    <w:rsid w:val="00B777E4"/>
    <w:rsid w:val="00B91CE5"/>
    <w:rsid w:val="00BA0B2F"/>
    <w:rsid w:val="00BA4B3C"/>
    <w:rsid w:val="00BA74C9"/>
    <w:rsid w:val="00BB0579"/>
    <w:rsid w:val="00BD0621"/>
    <w:rsid w:val="00BD6F7F"/>
    <w:rsid w:val="00BE4110"/>
    <w:rsid w:val="00C0521B"/>
    <w:rsid w:val="00C12A6D"/>
    <w:rsid w:val="00C20214"/>
    <w:rsid w:val="00C2190B"/>
    <w:rsid w:val="00C26307"/>
    <w:rsid w:val="00C372C0"/>
    <w:rsid w:val="00C373D6"/>
    <w:rsid w:val="00C41FF9"/>
    <w:rsid w:val="00C52759"/>
    <w:rsid w:val="00C55EAC"/>
    <w:rsid w:val="00C7699E"/>
    <w:rsid w:val="00C76BE2"/>
    <w:rsid w:val="00C911ED"/>
    <w:rsid w:val="00C9287F"/>
    <w:rsid w:val="00CA4E49"/>
    <w:rsid w:val="00CC6FC8"/>
    <w:rsid w:val="00CE30F1"/>
    <w:rsid w:val="00D15B63"/>
    <w:rsid w:val="00D22A39"/>
    <w:rsid w:val="00D24F69"/>
    <w:rsid w:val="00D321B1"/>
    <w:rsid w:val="00D94F1D"/>
    <w:rsid w:val="00DB74C5"/>
    <w:rsid w:val="00DC133D"/>
    <w:rsid w:val="00E03993"/>
    <w:rsid w:val="00E05FE6"/>
    <w:rsid w:val="00E409F1"/>
    <w:rsid w:val="00E560E8"/>
    <w:rsid w:val="00E97FE8"/>
    <w:rsid w:val="00F57D58"/>
    <w:rsid w:val="00F628B2"/>
    <w:rsid w:val="00F72E5E"/>
    <w:rsid w:val="00F94AF1"/>
    <w:rsid w:val="00F96F59"/>
    <w:rsid w:val="00FB2B97"/>
    <w:rsid w:val="00FD1E01"/>
    <w:rsid w:val="411FD3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8ECA6"/>
  <w15:chartTrackingRefBased/>
  <w15:docId w15:val="{F12668D8-29F1-4D18-89C3-1171243A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613C0"/>
    <w:pPr>
      <w:spacing w:after="200" w:line="276" w:lineRule="auto"/>
    </w:p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2613C0"/>
    <w:pPr>
      <w:keepNext/>
      <w:keepLines/>
      <w:numPr>
        <w:numId w:val="1"/>
      </w:numPr>
      <w:spacing w:before="480" w:after="0"/>
      <w:outlineLvl w:val="0"/>
    </w:pPr>
    <w:rPr>
      <w:rFonts w:ascii="Calibri" w:eastAsiaTheme="majorEastAsia" w:hAnsi="Calibri" w:cstheme="majorBidi"/>
      <w:b/>
      <w:bCs/>
      <w:color w:val="92D050"/>
      <w:sz w:val="28"/>
      <w:szCs w:val="28"/>
    </w:rPr>
  </w:style>
  <w:style w:type="paragraph" w:styleId="Nadpis2">
    <w:name w:val="heading 2"/>
    <w:basedOn w:val="Normln"/>
    <w:next w:val="Normln"/>
    <w:link w:val="Nadpis2Char"/>
    <w:unhideWhenUsed/>
    <w:qFormat/>
    <w:rsid w:val="002613C0"/>
    <w:pPr>
      <w:keepNext/>
      <w:keepLines/>
      <w:numPr>
        <w:ilvl w:val="1"/>
        <w:numId w:val="1"/>
      </w:numPr>
      <w:spacing w:before="200" w:after="0"/>
      <w:outlineLvl w:val="1"/>
    </w:pPr>
    <w:rPr>
      <w:rFonts w:ascii="Calibri" w:eastAsiaTheme="majorEastAsia" w:hAnsi="Calibri" w:cstheme="majorBidi"/>
      <w:b/>
      <w:bCs/>
      <w:color w:val="92D050"/>
      <w:sz w:val="26"/>
      <w:szCs w:val="26"/>
    </w:rPr>
  </w:style>
  <w:style w:type="paragraph" w:styleId="Nadpis3">
    <w:name w:val="heading 3"/>
    <w:basedOn w:val="Normln"/>
    <w:next w:val="Normln"/>
    <w:link w:val="Nadpis3Char"/>
    <w:unhideWhenUsed/>
    <w:qFormat/>
    <w:rsid w:val="002613C0"/>
    <w:pPr>
      <w:keepNext/>
      <w:keepLines/>
      <w:numPr>
        <w:ilvl w:val="2"/>
        <w:numId w:val="1"/>
      </w:numPr>
      <w:spacing w:before="200" w:after="0"/>
      <w:outlineLvl w:val="2"/>
    </w:pPr>
    <w:rPr>
      <w:rFonts w:ascii="Calibri" w:eastAsiaTheme="majorEastAsia" w:hAnsi="Calibri" w:cstheme="majorBidi"/>
      <w:b/>
      <w:bCs/>
      <w:color w:val="92D050"/>
    </w:rPr>
  </w:style>
  <w:style w:type="paragraph" w:styleId="Nadpis4">
    <w:name w:val="heading 4"/>
    <w:basedOn w:val="Normln"/>
    <w:next w:val="Normln"/>
    <w:link w:val="Nadpis4Char"/>
    <w:uiPriority w:val="9"/>
    <w:unhideWhenUsed/>
    <w:qFormat/>
    <w:rsid w:val="002613C0"/>
    <w:pPr>
      <w:keepNext/>
      <w:keepLines/>
      <w:numPr>
        <w:ilvl w:val="3"/>
        <w:numId w:val="1"/>
      </w:num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unhideWhenUsed/>
    <w:qFormat/>
    <w:rsid w:val="002613C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unhideWhenUsed/>
    <w:qFormat/>
    <w:rsid w:val="002613C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unhideWhenUsed/>
    <w:qFormat/>
    <w:rsid w:val="002613C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2613C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2613C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Standardnpsmoodstavce"/>
    <w:link w:val="Nadpis1"/>
    <w:rsid w:val="002613C0"/>
    <w:rPr>
      <w:rFonts w:ascii="Calibri" w:eastAsiaTheme="majorEastAsia" w:hAnsi="Calibri" w:cstheme="majorBidi"/>
      <w:b/>
      <w:bCs/>
      <w:color w:val="92D050"/>
      <w:sz w:val="28"/>
      <w:szCs w:val="28"/>
    </w:rPr>
  </w:style>
  <w:style w:type="character" w:customStyle="1" w:styleId="Nadpis2Char">
    <w:name w:val="Nadpis 2 Char"/>
    <w:basedOn w:val="Standardnpsmoodstavce"/>
    <w:link w:val="Nadpis2"/>
    <w:rsid w:val="002613C0"/>
    <w:rPr>
      <w:rFonts w:ascii="Calibri" w:eastAsiaTheme="majorEastAsia" w:hAnsi="Calibri" w:cstheme="majorBidi"/>
      <w:b/>
      <w:bCs/>
      <w:color w:val="92D050"/>
      <w:sz w:val="26"/>
      <w:szCs w:val="26"/>
    </w:rPr>
  </w:style>
  <w:style w:type="character" w:customStyle="1" w:styleId="Nadpis3Char">
    <w:name w:val="Nadpis 3 Char"/>
    <w:basedOn w:val="Standardnpsmoodstavce"/>
    <w:link w:val="Nadpis3"/>
    <w:rsid w:val="002613C0"/>
    <w:rPr>
      <w:rFonts w:ascii="Calibri" w:eastAsiaTheme="majorEastAsia" w:hAnsi="Calibri" w:cstheme="majorBidi"/>
      <w:b/>
      <w:bCs/>
      <w:color w:val="92D050"/>
    </w:rPr>
  </w:style>
  <w:style w:type="character" w:customStyle="1" w:styleId="Nadpis4Char">
    <w:name w:val="Nadpis 4 Char"/>
    <w:basedOn w:val="Standardnpsmoodstavce"/>
    <w:link w:val="Nadpis4"/>
    <w:uiPriority w:val="9"/>
    <w:rsid w:val="002613C0"/>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rsid w:val="002613C0"/>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rsid w:val="002613C0"/>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rsid w:val="002613C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2613C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2613C0"/>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seznam písmena,Bullet Number,Bullet List,FooterText,numbered,List Paragraph1,Paragraphe de liste1,Bulletr List Paragraph,列出段落,列出段落1,List Paragraph2,List Paragraph21,Listeafsnit1,Parágrafo da Lista1,Párrafo de lista1,リスト段落1"/>
    <w:basedOn w:val="Normln"/>
    <w:link w:val="OdstavecseseznamemChar"/>
    <w:uiPriority w:val="34"/>
    <w:qFormat/>
    <w:rsid w:val="002613C0"/>
    <w:pPr>
      <w:ind w:left="720"/>
      <w:contextualSpacing/>
    </w:pPr>
  </w:style>
  <w:style w:type="table" w:styleId="Mkatabulky">
    <w:name w:val="Table Grid"/>
    <w:aliases w:val="Tabulka"/>
    <w:basedOn w:val="Normlntabulka"/>
    <w:uiPriority w:val="59"/>
    <w:rsid w:val="00261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seznam písmena Char,Bullet Number Char,Bullet List Char,FooterText Char,numbered Char,List Paragraph1 Char,Paragraphe de liste1 Char,Bulletr List Paragraph Char,列出段落 Char,列出段落1 Char,List Paragraph2 Char,List Paragraph21 Char"/>
    <w:link w:val="Odstavecseseznamem"/>
    <w:uiPriority w:val="34"/>
    <w:locked/>
    <w:rsid w:val="002613C0"/>
  </w:style>
  <w:style w:type="character" w:styleId="Hypertextovodkaz">
    <w:name w:val="Hyperlink"/>
    <w:basedOn w:val="Standardnpsmoodstavce"/>
    <w:uiPriority w:val="99"/>
    <w:unhideWhenUsed/>
    <w:rsid w:val="00D22A39"/>
    <w:rPr>
      <w:color w:val="0563C1" w:themeColor="hyperlink"/>
      <w:u w:val="single"/>
    </w:rPr>
  </w:style>
  <w:style w:type="character" w:customStyle="1" w:styleId="Nevyeenzmnka1">
    <w:name w:val="Nevyřešená zmínka1"/>
    <w:basedOn w:val="Standardnpsmoodstavce"/>
    <w:uiPriority w:val="99"/>
    <w:semiHidden/>
    <w:unhideWhenUsed/>
    <w:rsid w:val="00D22A39"/>
    <w:rPr>
      <w:color w:val="605E5C"/>
      <w:shd w:val="clear" w:color="auto" w:fill="E1DFDD"/>
    </w:rPr>
  </w:style>
  <w:style w:type="character" w:styleId="Odkaznakoment">
    <w:name w:val="annotation reference"/>
    <w:basedOn w:val="Standardnpsmoodstavce"/>
    <w:uiPriority w:val="99"/>
    <w:semiHidden/>
    <w:unhideWhenUsed/>
    <w:rsid w:val="00590BE6"/>
    <w:rPr>
      <w:sz w:val="16"/>
      <w:szCs w:val="16"/>
    </w:rPr>
  </w:style>
  <w:style w:type="paragraph" w:styleId="Textkomente">
    <w:name w:val="annotation text"/>
    <w:basedOn w:val="Normln"/>
    <w:link w:val="TextkomenteChar"/>
    <w:uiPriority w:val="99"/>
    <w:semiHidden/>
    <w:unhideWhenUsed/>
    <w:rsid w:val="00590BE6"/>
    <w:pPr>
      <w:spacing w:line="240" w:lineRule="auto"/>
    </w:pPr>
    <w:rPr>
      <w:sz w:val="20"/>
      <w:szCs w:val="20"/>
    </w:rPr>
  </w:style>
  <w:style w:type="character" w:customStyle="1" w:styleId="TextkomenteChar">
    <w:name w:val="Text komentáře Char"/>
    <w:basedOn w:val="Standardnpsmoodstavce"/>
    <w:link w:val="Textkomente"/>
    <w:uiPriority w:val="99"/>
    <w:semiHidden/>
    <w:rsid w:val="00590BE6"/>
    <w:rPr>
      <w:sz w:val="20"/>
      <w:szCs w:val="20"/>
    </w:rPr>
  </w:style>
  <w:style w:type="paragraph" w:styleId="Pedmtkomente">
    <w:name w:val="annotation subject"/>
    <w:basedOn w:val="Textkomente"/>
    <w:next w:val="Textkomente"/>
    <w:link w:val="PedmtkomenteChar"/>
    <w:uiPriority w:val="99"/>
    <w:semiHidden/>
    <w:unhideWhenUsed/>
    <w:rsid w:val="00590BE6"/>
    <w:rPr>
      <w:b/>
      <w:bCs/>
    </w:rPr>
  </w:style>
  <w:style w:type="character" w:customStyle="1" w:styleId="PedmtkomenteChar">
    <w:name w:val="Předmět komentáře Char"/>
    <w:basedOn w:val="TextkomenteChar"/>
    <w:link w:val="Pedmtkomente"/>
    <w:uiPriority w:val="99"/>
    <w:semiHidden/>
    <w:rsid w:val="00590BE6"/>
    <w:rPr>
      <w:b/>
      <w:bCs/>
      <w:sz w:val="20"/>
      <w:szCs w:val="20"/>
    </w:rPr>
  </w:style>
  <w:style w:type="paragraph" w:styleId="Textbubliny">
    <w:name w:val="Balloon Text"/>
    <w:basedOn w:val="Normln"/>
    <w:link w:val="TextbublinyChar"/>
    <w:uiPriority w:val="99"/>
    <w:semiHidden/>
    <w:unhideWhenUsed/>
    <w:rsid w:val="00590BE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0BE6"/>
    <w:rPr>
      <w:rFonts w:ascii="Segoe UI" w:hAnsi="Segoe UI" w:cs="Segoe UI"/>
      <w:sz w:val="18"/>
      <w:szCs w:val="18"/>
    </w:rPr>
  </w:style>
  <w:style w:type="paragraph" w:styleId="Zhlav">
    <w:name w:val="header"/>
    <w:basedOn w:val="Normln"/>
    <w:link w:val="ZhlavChar"/>
    <w:uiPriority w:val="99"/>
    <w:unhideWhenUsed/>
    <w:rsid w:val="007A19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1949"/>
  </w:style>
  <w:style w:type="paragraph" w:styleId="Zpat">
    <w:name w:val="footer"/>
    <w:basedOn w:val="Normln"/>
    <w:link w:val="ZpatChar"/>
    <w:uiPriority w:val="99"/>
    <w:unhideWhenUsed/>
    <w:rsid w:val="007A1949"/>
    <w:pPr>
      <w:tabs>
        <w:tab w:val="center" w:pos="4536"/>
        <w:tab w:val="right" w:pos="9072"/>
      </w:tabs>
      <w:spacing w:after="0" w:line="240" w:lineRule="auto"/>
    </w:pPr>
  </w:style>
  <w:style w:type="character" w:customStyle="1" w:styleId="ZpatChar">
    <w:name w:val="Zápatí Char"/>
    <w:basedOn w:val="Standardnpsmoodstavce"/>
    <w:link w:val="Zpat"/>
    <w:uiPriority w:val="99"/>
    <w:rsid w:val="007A1949"/>
  </w:style>
  <w:style w:type="character" w:styleId="Nevyeenzmnka">
    <w:name w:val="Unresolved Mention"/>
    <w:basedOn w:val="Standardnpsmoodstavce"/>
    <w:uiPriority w:val="99"/>
    <w:semiHidden/>
    <w:unhideWhenUsed/>
    <w:rsid w:val="00C52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datelna@ukzuz.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ejkal@servodata.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tin.stefan@ukzuz.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86C18E4DDE6F408C21C2F7AC5BA57E" ma:contentTypeVersion="4" ma:contentTypeDescription="Create a new document." ma:contentTypeScope="" ma:versionID="ed26584189482860bc796882e6101e58">
  <xsd:schema xmlns:xsd="http://www.w3.org/2001/XMLSchema" xmlns:xs="http://www.w3.org/2001/XMLSchema" xmlns:p="http://schemas.microsoft.com/office/2006/metadata/properties" xmlns:ns2="f493de07-5ebc-42c7-8779-5221146c0717" targetNamespace="http://schemas.microsoft.com/office/2006/metadata/properties" ma:root="true" ma:fieldsID="f43fe5427407d6598d9a4efbcf2dc240" ns2:_="">
    <xsd:import namespace="f493de07-5ebc-42c7-8779-5221146c0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de07-5ebc-42c7-8779-5221146c0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631C2-39FD-4067-BCB6-0C304E85DB07}">
  <ds:schemaRefs>
    <ds:schemaRef ds:uri="http://schemas.microsoft.com/sharepoint/v3/contenttype/forms"/>
  </ds:schemaRefs>
</ds:datastoreItem>
</file>

<file path=customXml/itemProps2.xml><?xml version="1.0" encoding="utf-8"?>
<ds:datastoreItem xmlns:ds="http://schemas.openxmlformats.org/officeDocument/2006/customXml" ds:itemID="{177D94B2-FE56-4394-AF79-B4633C20C1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5CA718-0331-4CFC-9F12-F91BC380F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de07-5ebc-42c7-8779-5221146c0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1770</Words>
  <Characters>10446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12192</CharactersWithSpaces>
  <SharedDoc>false</SharedDoc>
  <HLinks>
    <vt:vector size="18" baseType="variant">
      <vt:variant>
        <vt:i4>1638463</vt:i4>
      </vt:variant>
      <vt:variant>
        <vt:i4>6</vt:i4>
      </vt:variant>
      <vt:variant>
        <vt:i4>0</vt:i4>
      </vt:variant>
      <vt:variant>
        <vt:i4>5</vt:i4>
      </vt:variant>
      <vt:variant>
        <vt:lpwstr>mailto:podatelna@ukzuz.cz</vt:lpwstr>
      </vt:variant>
      <vt:variant>
        <vt:lpwstr/>
      </vt:variant>
      <vt:variant>
        <vt:i4>458788</vt:i4>
      </vt:variant>
      <vt:variant>
        <vt:i4>3</vt:i4>
      </vt:variant>
      <vt:variant>
        <vt:i4>0</vt:i4>
      </vt:variant>
      <vt:variant>
        <vt:i4>5</vt:i4>
      </vt:variant>
      <vt:variant>
        <vt:lpwstr>mailto:smejkal@servodata.net</vt:lpwstr>
      </vt:variant>
      <vt:variant>
        <vt:lpwstr/>
      </vt:variant>
      <vt:variant>
        <vt:i4>5046316</vt:i4>
      </vt:variant>
      <vt:variant>
        <vt:i4>0</vt:i4>
      </vt:variant>
      <vt:variant>
        <vt:i4>0</vt:i4>
      </vt:variant>
      <vt:variant>
        <vt:i4>5</vt:i4>
      </vt:variant>
      <vt:variant>
        <vt:lpwstr>mailto:martin.stefan@email.cz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Konvalinková Andrea</dc:creator>
  <cp:keywords/>
  <dc:description/>
  <cp:lastModifiedBy>Štefan Martin</cp:lastModifiedBy>
  <cp:revision>98</cp:revision>
  <cp:lastPrinted>2019-08-09T17:12:00Z</cp:lastPrinted>
  <dcterms:created xsi:type="dcterms:W3CDTF">2018-10-15T22:31:00Z</dcterms:created>
  <dcterms:modified xsi:type="dcterms:W3CDTF">2019-09-03T07:52:00Z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0x0101001B86C18E4DDE6F408C21C2F7AC5BA57E</vt:lpwstr>
  </property>
  <property fmtid="{D5CDD505-2E9C-101B-9397-08002B2CF9AE}" pid="3" name="MSIP_Label_ddfdcfce-ddd9-46fd-a41e-890a4587f248_Enabled">
    <vt:lpwstr>True</vt:lpwstr>
  </property>
  <property fmtid="{D5CDD505-2E9C-101B-9397-08002B2CF9AE}" pid="4" name="MSIP_Label_ddfdcfce-ddd9-46fd-a41e-890a4587f248_SiteId">
    <vt:lpwstr>75660d71-8529-414f-8ee4-8511d8f023aa</vt:lpwstr>
  </property>
  <property fmtid="{D5CDD505-2E9C-101B-9397-08002B2CF9AE}" pid="5" name="MSIP_Label_ddfdcfce-ddd9-46fd-a41e-890a4587f248_Owner">
    <vt:lpwstr>60095@ukzuz.cz</vt:lpwstr>
  </property>
  <property fmtid="{D5CDD505-2E9C-101B-9397-08002B2CF9AE}" pid="6" name="MSIP_Label_ddfdcfce-ddd9-46fd-a41e-890a4587f248_SetDate">
    <vt:lpwstr>2019-08-07T09:47:59.0752274Z</vt:lpwstr>
  </property>
  <property fmtid="{D5CDD505-2E9C-101B-9397-08002B2CF9AE}" pid="7" name="MSIP_Label_ddfdcfce-ddd9-46fd-a41e-890a4587f248_Name">
    <vt:lpwstr>General</vt:lpwstr>
  </property>
  <property fmtid="{D5CDD505-2E9C-101B-9397-08002B2CF9AE}" pid="8" name="MSIP_Label_ddfdcfce-ddd9-46fd-a41e-890a4587f248_Application">
    <vt:lpwstr>Microsoft Azure Information Protection</vt:lpwstr>
  </property>
  <property fmtid="{D5CDD505-2E9C-101B-9397-08002B2CF9AE}" pid="9" name="MSIP_Label_ddfdcfce-ddd9-46fd-a41e-890a4587f248_ActionId">
    <vt:lpwstr>0ff33d89-a9a6-42e5-90a1-11a4d3783d15</vt:lpwstr>
  </property>
  <property fmtid="{D5CDD505-2E9C-101B-9397-08002B2CF9AE}" pid="10" name="MSIP_Label_ddfdcfce-ddd9-46fd-a41e-890a4587f248_Extended_MSFT_Method">
    <vt:lpwstr>Automatic</vt:lpwstr>
  </property>
  <property fmtid="{D5CDD505-2E9C-101B-9397-08002B2CF9AE}" pid="11" name="Sensitivity">
    <vt:lpwstr>General</vt:lpwstr>
  </property>
</Properties>
</file>