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B3" w:rsidRPr="00FB3C1C" w:rsidRDefault="006C73B3" w:rsidP="00FB3C1C">
      <w:pPr>
        <w:pStyle w:val="Nzev"/>
      </w:pPr>
      <w:bookmarkStart w:id="0" w:name="_GoBack"/>
      <w:bookmarkEnd w:id="0"/>
      <w:r>
        <w:t>TECHNICKÁ  ZPRÁVA</w:t>
      </w:r>
    </w:p>
    <w:p w:rsidR="006C73B3" w:rsidRDefault="006C73B3" w:rsidP="006C73B3">
      <w:pPr>
        <w:rPr>
          <w:b/>
          <w:bCs/>
          <w:sz w:val="24"/>
        </w:rPr>
      </w:pPr>
    </w:p>
    <w:p w:rsidR="006C73B3" w:rsidRDefault="006C73B3" w:rsidP="006C73B3">
      <w:pPr>
        <w:rPr>
          <w:b/>
          <w:bCs/>
          <w:sz w:val="22"/>
          <w:szCs w:val="22"/>
        </w:rPr>
      </w:pPr>
      <w:r>
        <w:rPr>
          <w:b/>
          <w:bCs/>
          <w:sz w:val="22"/>
          <w:szCs w:val="22"/>
        </w:rPr>
        <w:t>1. ÚVOD</w:t>
      </w:r>
    </w:p>
    <w:p w:rsidR="006C73B3" w:rsidRDefault="006C73B3" w:rsidP="006C73B3">
      <w:pPr>
        <w:jc w:val="both"/>
        <w:rPr>
          <w:sz w:val="22"/>
          <w:szCs w:val="22"/>
        </w:rPr>
      </w:pPr>
      <w:r>
        <w:rPr>
          <w:sz w:val="22"/>
          <w:szCs w:val="22"/>
        </w:rPr>
        <w:t xml:space="preserve">Předložený projekt řeší opravu plynové kotelny v budově UHÚL na ul. Holická č.31c v Olomouci. Podkladem pro vypracování projektu byla prohlídka stavby, zaměření stávajícího stavu,  příslušné ČSN a TPG.  </w:t>
      </w:r>
    </w:p>
    <w:p w:rsidR="006C73B3" w:rsidRDefault="006C73B3" w:rsidP="006C73B3">
      <w:pPr>
        <w:rPr>
          <w:b/>
          <w:bCs/>
          <w:sz w:val="22"/>
          <w:szCs w:val="22"/>
        </w:rPr>
      </w:pPr>
    </w:p>
    <w:p w:rsidR="006C73B3" w:rsidRDefault="006C73B3" w:rsidP="006C73B3">
      <w:pPr>
        <w:pStyle w:val="Zkladntext"/>
        <w:rPr>
          <w:sz w:val="22"/>
          <w:szCs w:val="22"/>
        </w:rPr>
      </w:pPr>
      <w:r>
        <w:rPr>
          <w:sz w:val="22"/>
          <w:szCs w:val="22"/>
        </w:rPr>
        <w:t xml:space="preserve">Související </w:t>
      </w:r>
      <w:proofErr w:type="gramStart"/>
      <w:r>
        <w:rPr>
          <w:sz w:val="22"/>
          <w:szCs w:val="22"/>
        </w:rPr>
        <w:t>normy :</w:t>
      </w:r>
      <w:proofErr w:type="gramEnd"/>
      <w:r>
        <w:rPr>
          <w:sz w:val="22"/>
          <w:szCs w:val="22"/>
        </w:rPr>
        <w:t xml:space="preserve"> </w:t>
      </w:r>
    </w:p>
    <w:p w:rsidR="006C73B3" w:rsidRDefault="006C73B3" w:rsidP="006C73B3">
      <w:pPr>
        <w:pStyle w:val="Zkladntext"/>
        <w:jc w:val="both"/>
        <w:rPr>
          <w:sz w:val="22"/>
          <w:szCs w:val="22"/>
        </w:rPr>
      </w:pPr>
      <w:r>
        <w:rPr>
          <w:sz w:val="22"/>
          <w:szCs w:val="22"/>
        </w:rPr>
        <w:t>ČSN 060310 - Ústřední vytápění-projektování a montáž</w:t>
      </w:r>
    </w:p>
    <w:p w:rsidR="006C73B3" w:rsidRDefault="006C73B3" w:rsidP="006C73B3">
      <w:pPr>
        <w:pStyle w:val="Zkladntext"/>
        <w:jc w:val="both"/>
        <w:rPr>
          <w:sz w:val="22"/>
          <w:szCs w:val="22"/>
        </w:rPr>
      </w:pPr>
      <w:r>
        <w:rPr>
          <w:sz w:val="22"/>
          <w:szCs w:val="22"/>
        </w:rPr>
        <w:t>ČSN 060830 - Zabezpečovací zařízení pro ústřední vytápění</w:t>
      </w:r>
    </w:p>
    <w:p w:rsidR="006C73B3" w:rsidRDefault="006C73B3" w:rsidP="006C73B3">
      <w:pPr>
        <w:pStyle w:val="Zkladntext"/>
        <w:jc w:val="both"/>
        <w:rPr>
          <w:sz w:val="22"/>
          <w:szCs w:val="22"/>
        </w:rPr>
      </w:pPr>
      <w:r>
        <w:rPr>
          <w:sz w:val="22"/>
          <w:szCs w:val="22"/>
        </w:rPr>
        <w:t>ČSN 013452- Výkresy ve stavebnictví. Výkresy ústředního vytápění.</w:t>
      </w:r>
    </w:p>
    <w:p w:rsidR="006C73B3" w:rsidRDefault="006C73B3" w:rsidP="006C73B3">
      <w:pPr>
        <w:pStyle w:val="Zkladntext"/>
        <w:jc w:val="both"/>
        <w:rPr>
          <w:sz w:val="22"/>
          <w:szCs w:val="22"/>
        </w:rPr>
      </w:pPr>
      <w:r>
        <w:rPr>
          <w:sz w:val="22"/>
          <w:szCs w:val="22"/>
        </w:rPr>
        <w:t>ČSN EN 287-1 - Svařování. Zkoušky svářečů</w:t>
      </w:r>
    </w:p>
    <w:p w:rsidR="006C73B3" w:rsidRDefault="006C73B3" w:rsidP="006C73B3">
      <w:pPr>
        <w:pStyle w:val="Zkladntext"/>
        <w:jc w:val="both"/>
        <w:rPr>
          <w:sz w:val="22"/>
          <w:szCs w:val="22"/>
        </w:rPr>
      </w:pPr>
      <w:r>
        <w:rPr>
          <w:sz w:val="22"/>
          <w:szCs w:val="22"/>
        </w:rPr>
        <w:t>EN 12828 – Tepelné soustavy v budovách</w:t>
      </w:r>
    </w:p>
    <w:p w:rsidR="006C73B3" w:rsidRDefault="006C73B3" w:rsidP="006C73B3">
      <w:pPr>
        <w:pStyle w:val="Zkladntext"/>
        <w:jc w:val="both"/>
        <w:rPr>
          <w:sz w:val="22"/>
          <w:szCs w:val="22"/>
        </w:rPr>
      </w:pPr>
      <w:r>
        <w:rPr>
          <w:sz w:val="22"/>
          <w:szCs w:val="22"/>
        </w:rPr>
        <w:t>ČSN 060220 - Ohřívání užitkové vody</w:t>
      </w:r>
    </w:p>
    <w:p w:rsidR="006C73B3" w:rsidRDefault="006C73B3" w:rsidP="006C73B3">
      <w:pPr>
        <w:pStyle w:val="Zkladntext"/>
        <w:jc w:val="both"/>
        <w:rPr>
          <w:sz w:val="22"/>
          <w:szCs w:val="22"/>
        </w:rPr>
      </w:pPr>
      <w:r>
        <w:rPr>
          <w:sz w:val="22"/>
          <w:szCs w:val="22"/>
        </w:rPr>
        <w:t>ČSN 730802 - Požární bezpečnost staveb</w:t>
      </w:r>
    </w:p>
    <w:p w:rsidR="006C73B3" w:rsidRDefault="006C73B3" w:rsidP="006C73B3">
      <w:pPr>
        <w:pStyle w:val="Zkladntext"/>
        <w:jc w:val="both"/>
        <w:rPr>
          <w:sz w:val="22"/>
          <w:szCs w:val="22"/>
        </w:rPr>
      </w:pPr>
      <w:r>
        <w:rPr>
          <w:sz w:val="22"/>
          <w:szCs w:val="22"/>
        </w:rPr>
        <w:t>ČSN 13831 – Uzavřené exp. nádoby s</w:t>
      </w:r>
      <w:r w:rsidR="008C1338">
        <w:rPr>
          <w:sz w:val="22"/>
          <w:szCs w:val="22"/>
        </w:rPr>
        <w:t> </w:t>
      </w:r>
      <w:r>
        <w:rPr>
          <w:sz w:val="22"/>
          <w:szCs w:val="22"/>
        </w:rPr>
        <w:t>membránou</w:t>
      </w:r>
    </w:p>
    <w:p w:rsidR="008C1338" w:rsidRDefault="008C1338" w:rsidP="008C1338">
      <w:pPr>
        <w:pStyle w:val="Zkladntext"/>
        <w:jc w:val="both"/>
        <w:rPr>
          <w:sz w:val="22"/>
          <w:szCs w:val="22"/>
        </w:rPr>
      </w:pPr>
      <w:r>
        <w:rPr>
          <w:sz w:val="22"/>
          <w:szCs w:val="22"/>
        </w:rPr>
        <w:t>ČSN 75 5409 Vnitřní vodovody</w:t>
      </w:r>
    </w:p>
    <w:p w:rsidR="008C1338" w:rsidRDefault="008C1338" w:rsidP="008C1338">
      <w:pPr>
        <w:pStyle w:val="Zkladntext"/>
        <w:jc w:val="both"/>
        <w:rPr>
          <w:sz w:val="22"/>
          <w:szCs w:val="22"/>
        </w:rPr>
      </w:pPr>
      <w:r>
        <w:rPr>
          <w:sz w:val="22"/>
          <w:szCs w:val="22"/>
        </w:rPr>
        <w:t>ČSN 755911 Tlakové zkoušky vodovodního potrubí</w:t>
      </w:r>
    </w:p>
    <w:p w:rsidR="008C1338" w:rsidRDefault="008C1338" w:rsidP="008C1338">
      <w:pPr>
        <w:pStyle w:val="Zkladntext"/>
        <w:jc w:val="both"/>
        <w:rPr>
          <w:sz w:val="22"/>
          <w:szCs w:val="22"/>
        </w:rPr>
      </w:pPr>
      <w:r>
        <w:rPr>
          <w:sz w:val="22"/>
          <w:szCs w:val="22"/>
        </w:rPr>
        <w:t>ČSN 013450 Výkresy zdravotních instalací</w:t>
      </w:r>
    </w:p>
    <w:p w:rsidR="008C1338" w:rsidRDefault="008C1338" w:rsidP="008C1338">
      <w:pPr>
        <w:pStyle w:val="Zkladntext"/>
        <w:jc w:val="both"/>
        <w:rPr>
          <w:sz w:val="22"/>
          <w:szCs w:val="22"/>
        </w:rPr>
      </w:pPr>
      <w:r>
        <w:rPr>
          <w:sz w:val="22"/>
          <w:szCs w:val="22"/>
        </w:rPr>
        <w:t>EN 15874/1-7 Plastové potrubní systémy pro rozvod  horké a studené vody PP</w:t>
      </w:r>
    </w:p>
    <w:p w:rsidR="008C1338" w:rsidRDefault="008C1338" w:rsidP="008C1338">
      <w:pPr>
        <w:pStyle w:val="Zkladntext"/>
        <w:jc w:val="both"/>
        <w:rPr>
          <w:sz w:val="22"/>
          <w:szCs w:val="22"/>
        </w:rPr>
      </w:pPr>
      <w:r>
        <w:rPr>
          <w:sz w:val="22"/>
          <w:szCs w:val="22"/>
        </w:rPr>
        <w:t xml:space="preserve">EN 1401/1 Plastové potrubní systémy pro </w:t>
      </w:r>
      <w:proofErr w:type="spellStart"/>
      <w:r>
        <w:rPr>
          <w:sz w:val="22"/>
          <w:szCs w:val="22"/>
        </w:rPr>
        <w:t>beztlak</w:t>
      </w:r>
      <w:proofErr w:type="spellEnd"/>
      <w:r>
        <w:rPr>
          <w:sz w:val="22"/>
          <w:szCs w:val="22"/>
        </w:rPr>
        <w:t>. kanalizaci a přípojky PVC</w:t>
      </w:r>
    </w:p>
    <w:p w:rsidR="008C1338" w:rsidRDefault="008C1338" w:rsidP="008C1338">
      <w:pPr>
        <w:pStyle w:val="Zkladntext"/>
        <w:jc w:val="both"/>
        <w:rPr>
          <w:sz w:val="22"/>
          <w:szCs w:val="22"/>
        </w:rPr>
      </w:pPr>
      <w:r>
        <w:rPr>
          <w:sz w:val="22"/>
          <w:szCs w:val="22"/>
        </w:rPr>
        <w:t>ČSN 756760 Vnitřní  kanalizace</w:t>
      </w:r>
    </w:p>
    <w:p w:rsidR="008C1338" w:rsidRDefault="008C1338" w:rsidP="008C1338">
      <w:pPr>
        <w:pStyle w:val="Zkladntext"/>
        <w:rPr>
          <w:sz w:val="22"/>
          <w:szCs w:val="22"/>
        </w:rPr>
      </w:pPr>
      <w:r>
        <w:rPr>
          <w:sz w:val="22"/>
          <w:szCs w:val="22"/>
        </w:rPr>
        <w:t>ČSN 274 Zdravotně technické armatury</w:t>
      </w:r>
    </w:p>
    <w:p w:rsidR="008C1338" w:rsidRDefault="008C1338" w:rsidP="008C1338">
      <w:pPr>
        <w:pStyle w:val="Zkladntext"/>
        <w:rPr>
          <w:sz w:val="22"/>
          <w:szCs w:val="22"/>
        </w:rPr>
      </w:pPr>
      <w:r>
        <w:rPr>
          <w:sz w:val="22"/>
          <w:szCs w:val="22"/>
        </w:rPr>
        <w:t>ČSN 12056-2  Vnitřní kanalizace – gravitační systémy. Odvádění splaškových vod</w:t>
      </w:r>
    </w:p>
    <w:p w:rsidR="008C1338" w:rsidRDefault="008C1338" w:rsidP="008C1338">
      <w:pPr>
        <w:pStyle w:val="Zkladntext"/>
        <w:rPr>
          <w:sz w:val="22"/>
          <w:szCs w:val="22"/>
        </w:rPr>
      </w:pPr>
      <w:r>
        <w:rPr>
          <w:sz w:val="22"/>
          <w:szCs w:val="22"/>
        </w:rPr>
        <w:t>EN 12056  Navrhování vnitřní kanalizace</w:t>
      </w:r>
    </w:p>
    <w:p w:rsidR="006C73B3" w:rsidRDefault="006C73B3" w:rsidP="006C73B3">
      <w:pPr>
        <w:pStyle w:val="Zkladntext"/>
        <w:jc w:val="both"/>
        <w:rPr>
          <w:sz w:val="22"/>
          <w:szCs w:val="22"/>
        </w:rPr>
      </w:pPr>
      <w:r>
        <w:rPr>
          <w:sz w:val="22"/>
          <w:szCs w:val="22"/>
        </w:rPr>
        <w:t>ČSN 383350 – Zásobování teplem. Všeobecné zásady.</w:t>
      </w:r>
    </w:p>
    <w:p w:rsidR="006C73B3" w:rsidRDefault="006C73B3" w:rsidP="006C73B3">
      <w:pPr>
        <w:pStyle w:val="Zkladntext"/>
        <w:jc w:val="both"/>
        <w:rPr>
          <w:sz w:val="22"/>
          <w:szCs w:val="22"/>
        </w:rPr>
      </w:pPr>
      <w:proofErr w:type="spellStart"/>
      <w:r>
        <w:rPr>
          <w:sz w:val="22"/>
          <w:szCs w:val="22"/>
        </w:rPr>
        <w:t>vyhl</w:t>
      </w:r>
      <w:proofErr w:type="spellEnd"/>
      <w:r>
        <w:rPr>
          <w:sz w:val="22"/>
          <w:szCs w:val="22"/>
        </w:rPr>
        <w:t>. 78/2013sb - Podrobnosti účinnosti užití energie při spotřebě tepla v budovách</w:t>
      </w:r>
    </w:p>
    <w:p w:rsidR="006C73B3" w:rsidRDefault="006C73B3" w:rsidP="006C73B3">
      <w:pPr>
        <w:pStyle w:val="Zkladntext"/>
        <w:jc w:val="both"/>
        <w:rPr>
          <w:sz w:val="22"/>
          <w:szCs w:val="22"/>
        </w:rPr>
      </w:pPr>
      <w:r>
        <w:rPr>
          <w:sz w:val="22"/>
          <w:szCs w:val="22"/>
        </w:rPr>
        <w:t xml:space="preserve">zákon 318/2012 </w:t>
      </w:r>
      <w:proofErr w:type="spellStart"/>
      <w:r>
        <w:rPr>
          <w:sz w:val="22"/>
          <w:szCs w:val="22"/>
        </w:rPr>
        <w:t>Sb</w:t>
      </w:r>
      <w:proofErr w:type="spellEnd"/>
      <w:r>
        <w:rPr>
          <w:sz w:val="22"/>
          <w:szCs w:val="22"/>
        </w:rPr>
        <w:t xml:space="preserve"> – o hospodaření s energií</w:t>
      </w:r>
    </w:p>
    <w:p w:rsidR="006C73B3" w:rsidRDefault="006C73B3" w:rsidP="006C73B3">
      <w:pPr>
        <w:pStyle w:val="Zkladntext"/>
        <w:jc w:val="both"/>
        <w:rPr>
          <w:sz w:val="22"/>
          <w:szCs w:val="22"/>
        </w:rPr>
      </w:pPr>
      <w:r>
        <w:rPr>
          <w:sz w:val="22"/>
          <w:szCs w:val="22"/>
        </w:rPr>
        <w:t>nařízení vlády č.361/2007 – o ochraně zdraví před nepříznivými účinky hluku a vibrací</w:t>
      </w:r>
    </w:p>
    <w:p w:rsidR="006C73B3" w:rsidRDefault="006C73B3" w:rsidP="006C73B3">
      <w:pPr>
        <w:pStyle w:val="Zkladntext"/>
        <w:rPr>
          <w:sz w:val="22"/>
          <w:szCs w:val="22"/>
        </w:rPr>
      </w:pPr>
      <w:proofErr w:type="spellStart"/>
      <w:r>
        <w:rPr>
          <w:sz w:val="22"/>
          <w:szCs w:val="22"/>
        </w:rPr>
        <w:t>hyg</w:t>
      </w:r>
      <w:proofErr w:type="spellEnd"/>
      <w:r>
        <w:rPr>
          <w:sz w:val="22"/>
          <w:szCs w:val="22"/>
        </w:rPr>
        <w:t>. předpisy svazek 39/1978 směrnice č.46 o hygienických požadavcích na pracovní prostředí</w:t>
      </w:r>
    </w:p>
    <w:p w:rsidR="006C73B3" w:rsidRDefault="006C73B3" w:rsidP="006C73B3">
      <w:pPr>
        <w:rPr>
          <w:sz w:val="22"/>
          <w:szCs w:val="22"/>
        </w:rPr>
      </w:pPr>
      <w:proofErr w:type="spellStart"/>
      <w:r>
        <w:rPr>
          <w:sz w:val="22"/>
          <w:szCs w:val="22"/>
        </w:rPr>
        <w:t>vyhl</w:t>
      </w:r>
      <w:proofErr w:type="spellEnd"/>
      <w:r>
        <w:rPr>
          <w:sz w:val="22"/>
          <w:szCs w:val="22"/>
        </w:rPr>
        <w:t>. 499/2006 - O dokumentaci staveb</w:t>
      </w:r>
    </w:p>
    <w:p w:rsidR="006C73B3" w:rsidRDefault="006C73B3" w:rsidP="006C73B3">
      <w:pPr>
        <w:rPr>
          <w:sz w:val="22"/>
          <w:szCs w:val="22"/>
        </w:rPr>
      </w:pPr>
      <w:r>
        <w:rPr>
          <w:sz w:val="22"/>
          <w:szCs w:val="22"/>
        </w:rPr>
        <w:t xml:space="preserve">zákon 381/2001 - O odpadech </w:t>
      </w:r>
    </w:p>
    <w:p w:rsidR="006C73B3" w:rsidRDefault="006C73B3" w:rsidP="006C73B3">
      <w:pPr>
        <w:rPr>
          <w:sz w:val="22"/>
          <w:szCs w:val="22"/>
        </w:rPr>
      </w:pPr>
    </w:p>
    <w:p w:rsidR="006C73B3" w:rsidRDefault="003874D0" w:rsidP="006C73B3">
      <w:pPr>
        <w:rPr>
          <w:b/>
          <w:bCs/>
          <w:sz w:val="22"/>
          <w:szCs w:val="22"/>
        </w:rPr>
      </w:pPr>
      <w:r w:rsidRPr="003874D0">
        <w:rPr>
          <w:b/>
          <w:bCs/>
          <w:sz w:val="22"/>
          <w:szCs w:val="22"/>
        </w:rPr>
        <w:t>2. DEMONTÁŽE STÁVAJÍCÍHO ZAŘÍZENÍ</w:t>
      </w:r>
    </w:p>
    <w:p w:rsidR="003874D0" w:rsidRPr="003874D0" w:rsidRDefault="003874D0" w:rsidP="00FB3C1C">
      <w:pPr>
        <w:jc w:val="both"/>
        <w:rPr>
          <w:bCs/>
          <w:sz w:val="22"/>
          <w:szCs w:val="22"/>
        </w:rPr>
      </w:pPr>
      <w:r>
        <w:rPr>
          <w:bCs/>
          <w:sz w:val="22"/>
          <w:szCs w:val="22"/>
        </w:rPr>
        <w:t>Nejprve bude provedeno vypuštění systému ÚT. Pak se provede demontáž stávajících kotlů DESTILA, expanzních nádob, rozdělovače s armaturami,  čerpadel,  potrubí a kouřovodů.</w:t>
      </w:r>
    </w:p>
    <w:p w:rsidR="006C73B3" w:rsidRDefault="006C73B3" w:rsidP="006C73B3">
      <w:pPr>
        <w:rPr>
          <w:bCs/>
          <w:sz w:val="22"/>
          <w:szCs w:val="22"/>
        </w:rPr>
      </w:pPr>
      <w:r>
        <w:rPr>
          <w:bCs/>
          <w:sz w:val="22"/>
          <w:szCs w:val="22"/>
        </w:rPr>
        <w:t xml:space="preserve"> </w:t>
      </w:r>
    </w:p>
    <w:p w:rsidR="006C73B3" w:rsidRDefault="003874D0" w:rsidP="006C73B3">
      <w:pPr>
        <w:rPr>
          <w:b/>
          <w:bCs/>
          <w:sz w:val="22"/>
          <w:szCs w:val="22"/>
        </w:rPr>
      </w:pPr>
      <w:r>
        <w:rPr>
          <w:b/>
          <w:bCs/>
          <w:sz w:val="22"/>
          <w:szCs w:val="22"/>
        </w:rPr>
        <w:t>3</w:t>
      </w:r>
      <w:r w:rsidR="006C73B3">
        <w:rPr>
          <w:b/>
          <w:bCs/>
          <w:sz w:val="22"/>
          <w:szCs w:val="22"/>
        </w:rPr>
        <w:t>. ZDROJ TEPLA</w:t>
      </w:r>
    </w:p>
    <w:p w:rsidR="006C73B3" w:rsidRDefault="006C73B3" w:rsidP="006C73B3">
      <w:pPr>
        <w:jc w:val="both"/>
        <w:rPr>
          <w:sz w:val="22"/>
          <w:szCs w:val="22"/>
        </w:rPr>
      </w:pPr>
      <w:r>
        <w:rPr>
          <w:sz w:val="22"/>
          <w:szCs w:val="22"/>
        </w:rPr>
        <w:t xml:space="preserve">Zdrojem  tepla budou dva nástěnné kondenzační kotle o výkonu každého 6,4-35kW při tep. spádu 80/60°C. Hodnota emisních limitů </w:t>
      </w:r>
      <w:proofErr w:type="spellStart"/>
      <w:r>
        <w:rPr>
          <w:sz w:val="22"/>
          <w:szCs w:val="22"/>
        </w:rPr>
        <w:t>NOx</w:t>
      </w:r>
      <w:proofErr w:type="spellEnd"/>
      <w:r>
        <w:rPr>
          <w:sz w:val="22"/>
          <w:szCs w:val="22"/>
        </w:rPr>
        <w:t xml:space="preserve"> je pod hranicí 60mg/m3. Součástí kotle je oběhové </w:t>
      </w:r>
      <w:proofErr w:type="gramStart"/>
      <w:r>
        <w:rPr>
          <w:sz w:val="22"/>
          <w:szCs w:val="22"/>
        </w:rPr>
        <w:t xml:space="preserve">čerpadlo, </w:t>
      </w:r>
      <w:r w:rsidR="003874D0">
        <w:rPr>
          <w:sz w:val="22"/>
          <w:szCs w:val="22"/>
        </w:rPr>
        <w:t xml:space="preserve"> pojistný</w:t>
      </w:r>
      <w:proofErr w:type="gramEnd"/>
      <w:r w:rsidR="003874D0">
        <w:rPr>
          <w:sz w:val="22"/>
          <w:szCs w:val="22"/>
        </w:rPr>
        <w:t xml:space="preserve"> ventil a expanzní nádoba o obsahu 10l</w:t>
      </w:r>
      <w:r>
        <w:rPr>
          <w:sz w:val="22"/>
          <w:szCs w:val="22"/>
        </w:rPr>
        <w:t xml:space="preserve">.  Výstupní potrubí z kotlů se napojí na společné potrubí zaústěné do anuloidu. Pod kotlem se osadí uzávěry KK, ZK a filtr </w:t>
      </w:r>
      <w:smartTag w:uri="urn:schemas-microsoft-com:office:smarttags" w:element="metricconverter">
        <w:smartTagPr>
          <w:attr w:name="ProductID" w:val="1”"/>
        </w:smartTagPr>
        <w:r>
          <w:rPr>
            <w:sz w:val="22"/>
            <w:szCs w:val="22"/>
          </w:rPr>
          <w:t>1”</w:t>
        </w:r>
      </w:smartTag>
      <w:r>
        <w:rPr>
          <w:sz w:val="22"/>
          <w:szCs w:val="22"/>
        </w:rPr>
        <w:t xml:space="preserve">. Kotle se </w:t>
      </w:r>
      <w:r w:rsidR="003874D0">
        <w:rPr>
          <w:sz w:val="22"/>
          <w:szCs w:val="22"/>
        </w:rPr>
        <w:t>osadí na rám svařený z </w:t>
      </w:r>
      <w:proofErr w:type="spellStart"/>
      <w:r w:rsidR="003874D0">
        <w:rPr>
          <w:sz w:val="22"/>
          <w:szCs w:val="22"/>
        </w:rPr>
        <w:t>j</w:t>
      </w:r>
      <w:r w:rsidR="00FB3C1C">
        <w:rPr>
          <w:sz w:val="22"/>
          <w:szCs w:val="22"/>
        </w:rPr>
        <w:t>e</w:t>
      </w:r>
      <w:r w:rsidR="003874D0">
        <w:rPr>
          <w:sz w:val="22"/>
          <w:szCs w:val="22"/>
        </w:rPr>
        <w:t>klových</w:t>
      </w:r>
      <w:proofErr w:type="spellEnd"/>
      <w:r w:rsidR="003874D0">
        <w:rPr>
          <w:sz w:val="22"/>
          <w:szCs w:val="22"/>
        </w:rPr>
        <w:t xml:space="preserve"> profilů 60/40, který se ukotví do stávajícího betonového základu.</w:t>
      </w:r>
    </w:p>
    <w:p w:rsidR="006C73B3" w:rsidRDefault="006C73B3" w:rsidP="006C73B3">
      <w:pPr>
        <w:pStyle w:val="Zkladntext"/>
        <w:jc w:val="both"/>
        <w:rPr>
          <w:sz w:val="22"/>
          <w:szCs w:val="22"/>
        </w:rPr>
      </w:pPr>
    </w:p>
    <w:p w:rsidR="006C73B3" w:rsidRDefault="003874D0" w:rsidP="006C73B3">
      <w:pPr>
        <w:pStyle w:val="Zkladntext"/>
        <w:jc w:val="both"/>
        <w:rPr>
          <w:b/>
          <w:sz w:val="22"/>
          <w:szCs w:val="22"/>
        </w:rPr>
      </w:pPr>
      <w:r>
        <w:rPr>
          <w:b/>
          <w:sz w:val="22"/>
          <w:szCs w:val="22"/>
        </w:rPr>
        <w:t>4</w:t>
      </w:r>
      <w:r w:rsidR="006C73B3">
        <w:rPr>
          <w:b/>
          <w:sz w:val="22"/>
          <w:szCs w:val="22"/>
        </w:rPr>
        <w:t>. REGULACE  VYTÁPĚNÍ</w:t>
      </w:r>
    </w:p>
    <w:p w:rsidR="006C73B3" w:rsidRDefault="006C73B3" w:rsidP="006C73B3">
      <w:pPr>
        <w:pStyle w:val="Zkladntext"/>
        <w:jc w:val="both"/>
        <w:rPr>
          <w:b/>
          <w:sz w:val="22"/>
          <w:szCs w:val="22"/>
        </w:rPr>
      </w:pPr>
      <w:r>
        <w:rPr>
          <w:sz w:val="22"/>
          <w:szCs w:val="22"/>
        </w:rPr>
        <w:t>Regulace vytápění bude ekvitermní pomocí ekvitermního regulátoru doplněného kaskádovým modulem</w:t>
      </w:r>
      <w:r w:rsidR="0073199C">
        <w:rPr>
          <w:sz w:val="22"/>
          <w:szCs w:val="22"/>
        </w:rPr>
        <w:t xml:space="preserve"> a trojcestných směšovacích ventilů se servopohony</w:t>
      </w:r>
      <w:r>
        <w:rPr>
          <w:sz w:val="22"/>
          <w:szCs w:val="22"/>
        </w:rPr>
        <w:t>. Jednotlivá čidla se osadí na severní fasádu, na potrubí topné vody za anuloidem, na výstupy ze směšovač</w:t>
      </w:r>
      <w:r w:rsidR="003874D0">
        <w:rPr>
          <w:sz w:val="22"/>
          <w:szCs w:val="22"/>
        </w:rPr>
        <w:t>ů</w:t>
      </w:r>
      <w:r>
        <w:rPr>
          <w:sz w:val="22"/>
          <w:szCs w:val="22"/>
        </w:rPr>
        <w:t>.</w:t>
      </w:r>
    </w:p>
    <w:p w:rsidR="006C73B3" w:rsidRDefault="006C73B3" w:rsidP="006C73B3">
      <w:pPr>
        <w:pStyle w:val="Zkladntext"/>
        <w:jc w:val="both"/>
        <w:rPr>
          <w:sz w:val="22"/>
          <w:szCs w:val="22"/>
        </w:rPr>
      </w:pPr>
    </w:p>
    <w:p w:rsidR="006C73B3" w:rsidRDefault="0073199C" w:rsidP="006C73B3">
      <w:pPr>
        <w:pStyle w:val="Zkladntext"/>
        <w:jc w:val="both"/>
        <w:rPr>
          <w:b/>
          <w:sz w:val="22"/>
          <w:szCs w:val="22"/>
        </w:rPr>
      </w:pPr>
      <w:r>
        <w:rPr>
          <w:b/>
          <w:sz w:val="22"/>
          <w:szCs w:val="22"/>
        </w:rPr>
        <w:t>5</w:t>
      </w:r>
      <w:r w:rsidR="006C73B3">
        <w:rPr>
          <w:b/>
          <w:sz w:val="22"/>
          <w:szCs w:val="22"/>
        </w:rPr>
        <w:t>. OHŘEV TV</w:t>
      </w:r>
    </w:p>
    <w:p w:rsidR="0073199C" w:rsidRDefault="0073199C" w:rsidP="006C73B3">
      <w:pPr>
        <w:pStyle w:val="Zkladntext"/>
        <w:jc w:val="both"/>
        <w:rPr>
          <w:sz w:val="22"/>
          <w:szCs w:val="22"/>
        </w:rPr>
      </w:pPr>
      <w:r>
        <w:rPr>
          <w:sz w:val="22"/>
          <w:szCs w:val="22"/>
        </w:rPr>
        <w:t xml:space="preserve">Zůstane zajištěn stávajícím plynovým </w:t>
      </w:r>
      <w:proofErr w:type="spellStart"/>
      <w:r>
        <w:rPr>
          <w:sz w:val="22"/>
          <w:szCs w:val="22"/>
        </w:rPr>
        <w:t>přímotopeným</w:t>
      </w:r>
      <w:proofErr w:type="spellEnd"/>
      <w:r>
        <w:rPr>
          <w:sz w:val="22"/>
          <w:szCs w:val="22"/>
        </w:rPr>
        <w:t xml:space="preserve"> zásobníkovým ohřívačem.</w:t>
      </w:r>
    </w:p>
    <w:p w:rsidR="005B12F0" w:rsidRDefault="005B12F0" w:rsidP="006C73B3">
      <w:pPr>
        <w:pStyle w:val="Zkladntext"/>
        <w:rPr>
          <w:sz w:val="22"/>
          <w:szCs w:val="22"/>
        </w:rPr>
      </w:pPr>
    </w:p>
    <w:p w:rsidR="005B12F0" w:rsidRDefault="005B12F0" w:rsidP="006C73B3">
      <w:pPr>
        <w:pStyle w:val="Zkladntext"/>
        <w:rPr>
          <w:sz w:val="22"/>
          <w:szCs w:val="22"/>
        </w:rPr>
      </w:pPr>
    </w:p>
    <w:p w:rsidR="005B12F0" w:rsidRDefault="005B12F0" w:rsidP="006C73B3">
      <w:pPr>
        <w:pStyle w:val="Zkladntext"/>
        <w:rPr>
          <w:sz w:val="22"/>
          <w:szCs w:val="22"/>
        </w:rPr>
      </w:pPr>
    </w:p>
    <w:p w:rsidR="006C73B3" w:rsidRDefault="0073199C" w:rsidP="006C73B3">
      <w:pPr>
        <w:pStyle w:val="Zkladntext"/>
        <w:rPr>
          <w:b/>
          <w:bCs/>
          <w:sz w:val="22"/>
          <w:szCs w:val="22"/>
        </w:rPr>
      </w:pPr>
      <w:r>
        <w:rPr>
          <w:b/>
          <w:bCs/>
          <w:sz w:val="22"/>
          <w:szCs w:val="22"/>
        </w:rPr>
        <w:lastRenderedPageBreak/>
        <w:t>6</w:t>
      </w:r>
      <w:r w:rsidR="006C73B3">
        <w:rPr>
          <w:b/>
          <w:bCs/>
          <w:sz w:val="22"/>
          <w:szCs w:val="22"/>
        </w:rPr>
        <w:t xml:space="preserve">. </w:t>
      </w:r>
      <w:proofErr w:type="gramStart"/>
      <w:r w:rsidR="006C73B3">
        <w:rPr>
          <w:b/>
          <w:bCs/>
          <w:sz w:val="22"/>
          <w:szCs w:val="22"/>
        </w:rPr>
        <w:t>TLAKOVÉ  JIŠTĚNÍ</w:t>
      </w:r>
      <w:proofErr w:type="gramEnd"/>
      <w:r w:rsidR="006C73B3">
        <w:rPr>
          <w:b/>
          <w:bCs/>
          <w:sz w:val="22"/>
          <w:szCs w:val="22"/>
        </w:rPr>
        <w:t xml:space="preserve">  SYSTÉMU</w:t>
      </w:r>
    </w:p>
    <w:p w:rsidR="006C73B3" w:rsidRDefault="006C73B3" w:rsidP="006C73B3">
      <w:pPr>
        <w:pStyle w:val="Zkladntext"/>
        <w:jc w:val="both"/>
        <w:rPr>
          <w:sz w:val="22"/>
          <w:szCs w:val="22"/>
        </w:rPr>
      </w:pPr>
      <w:r>
        <w:rPr>
          <w:sz w:val="22"/>
          <w:szCs w:val="22"/>
        </w:rPr>
        <w:t>Se dle ČSN 060830 zajistí pomocí expanzní nádoby s membránou o velikosti 140l a pojistného ventilu 3/4“ osazeného na pojistném potrubí před exp. nádobou. Expanzní nádoba se na potrubí napojí pomocí servisního kohoutu</w:t>
      </w:r>
      <w:r w:rsidR="0073199C">
        <w:rPr>
          <w:sz w:val="22"/>
          <w:szCs w:val="22"/>
        </w:rPr>
        <w:t xml:space="preserve"> 1“</w:t>
      </w:r>
      <w:r>
        <w:rPr>
          <w:sz w:val="22"/>
          <w:szCs w:val="22"/>
        </w:rPr>
        <w:t xml:space="preserve">.       </w:t>
      </w:r>
    </w:p>
    <w:p w:rsidR="006C73B3" w:rsidRDefault="006C73B3" w:rsidP="006C73B3">
      <w:pPr>
        <w:pStyle w:val="Zkladntext"/>
        <w:rPr>
          <w:sz w:val="22"/>
          <w:szCs w:val="22"/>
        </w:rPr>
      </w:pPr>
    </w:p>
    <w:p w:rsidR="006C73B3" w:rsidRDefault="0073199C" w:rsidP="006C73B3">
      <w:pPr>
        <w:pStyle w:val="Zkladntext"/>
        <w:rPr>
          <w:sz w:val="22"/>
          <w:szCs w:val="22"/>
        </w:rPr>
      </w:pPr>
      <w:r>
        <w:rPr>
          <w:b/>
          <w:bCs/>
          <w:sz w:val="22"/>
          <w:szCs w:val="22"/>
        </w:rPr>
        <w:t>7</w:t>
      </w:r>
      <w:r w:rsidR="006C73B3">
        <w:rPr>
          <w:b/>
          <w:bCs/>
          <w:sz w:val="22"/>
          <w:szCs w:val="22"/>
        </w:rPr>
        <w:t xml:space="preserve">.  ÚPRAVA  A  DOPLŇOVÁNÍ  VODY </w:t>
      </w:r>
      <w:r w:rsidR="006C73B3">
        <w:rPr>
          <w:sz w:val="22"/>
          <w:szCs w:val="22"/>
        </w:rPr>
        <w:t xml:space="preserve">  </w:t>
      </w:r>
    </w:p>
    <w:p w:rsidR="006C73B3" w:rsidRDefault="006C73B3" w:rsidP="006C73B3">
      <w:pPr>
        <w:pStyle w:val="Zkladntext"/>
        <w:jc w:val="both"/>
        <w:rPr>
          <w:sz w:val="22"/>
          <w:szCs w:val="22"/>
        </w:rPr>
      </w:pPr>
      <w:r>
        <w:rPr>
          <w:sz w:val="22"/>
          <w:szCs w:val="22"/>
        </w:rPr>
        <w:t>Doplňování vody do systému bude prováděno z vodovodu při poklesu tlaku pod 1,</w:t>
      </w:r>
      <w:r w:rsidR="0073199C">
        <w:rPr>
          <w:sz w:val="22"/>
          <w:szCs w:val="22"/>
        </w:rPr>
        <w:t>3</w:t>
      </w:r>
      <w:r>
        <w:rPr>
          <w:sz w:val="22"/>
          <w:szCs w:val="22"/>
        </w:rPr>
        <w:t xml:space="preserve">b za studeného stavu kontrolovaně. Součástí sestavy je oddělovač potrubí dle EN </w:t>
      </w:r>
      <w:smartTag w:uri="urn:schemas-microsoft-com:office:smarttags" w:element="metricconverter">
        <w:smartTagPr>
          <w:attr w:name="ProductID" w:val="1717 a"/>
        </w:smartTagPr>
        <w:r>
          <w:rPr>
            <w:sz w:val="22"/>
            <w:szCs w:val="22"/>
          </w:rPr>
          <w:t>1717 a</w:t>
        </w:r>
      </w:smartTag>
      <w:r>
        <w:rPr>
          <w:sz w:val="22"/>
          <w:szCs w:val="22"/>
        </w:rPr>
        <w:t xml:space="preserve"> změkčovací patrona. </w:t>
      </w:r>
      <w:r w:rsidR="0073199C">
        <w:rPr>
          <w:sz w:val="22"/>
          <w:szCs w:val="22"/>
        </w:rPr>
        <w:t xml:space="preserve"> </w:t>
      </w:r>
      <w:r>
        <w:rPr>
          <w:sz w:val="22"/>
          <w:szCs w:val="22"/>
        </w:rPr>
        <w:t>Začátek doplňování bude při tlaku 1,</w:t>
      </w:r>
      <w:r w:rsidR="0073199C">
        <w:rPr>
          <w:sz w:val="22"/>
          <w:szCs w:val="22"/>
        </w:rPr>
        <w:t>2</w:t>
      </w:r>
      <w:r>
        <w:rPr>
          <w:sz w:val="22"/>
          <w:szCs w:val="22"/>
        </w:rPr>
        <w:t>5b za studeného stavu a konec při 1,</w:t>
      </w:r>
      <w:r w:rsidR="0073199C">
        <w:rPr>
          <w:sz w:val="22"/>
          <w:szCs w:val="22"/>
        </w:rPr>
        <w:t>3</w:t>
      </w:r>
      <w:r>
        <w:rPr>
          <w:sz w:val="22"/>
          <w:szCs w:val="22"/>
        </w:rPr>
        <w:t>b. Tlak v systému se bude pohybovat mezi 1,</w:t>
      </w:r>
      <w:r w:rsidR="0073199C">
        <w:rPr>
          <w:sz w:val="22"/>
          <w:szCs w:val="22"/>
        </w:rPr>
        <w:t>3</w:t>
      </w:r>
      <w:r>
        <w:rPr>
          <w:sz w:val="22"/>
          <w:szCs w:val="22"/>
        </w:rPr>
        <w:t>-</w:t>
      </w:r>
      <w:r w:rsidR="0073199C">
        <w:rPr>
          <w:sz w:val="22"/>
          <w:szCs w:val="22"/>
        </w:rPr>
        <w:t>1,9</w:t>
      </w:r>
      <w:r>
        <w:rPr>
          <w:sz w:val="22"/>
          <w:szCs w:val="22"/>
        </w:rPr>
        <w:t>b. Za oddělovačem b</w:t>
      </w:r>
      <w:r w:rsidR="00FB3C1C">
        <w:rPr>
          <w:sz w:val="22"/>
          <w:szCs w:val="22"/>
        </w:rPr>
        <w:t>ude umístěna změkčovací patrona</w:t>
      </w:r>
      <w:r>
        <w:rPr>
          <w:sz w:val="22"/>
          <w:szCs w:val="22"/>
        </w:rPr>
        <w:t>.  Inhibitory koroze budou do systému dávkovány pomocí ocelové nádobky s nálevkou a uzávěry.</w:t>
      </w:r>
    </w:p>
    <w:p w:rsidR="006C73B3" w:rsidRDefault="006C73B3" w:rsidP="006C73B3">
      <w:pPr>
        <w:pStyle w:val="Zkladntext"/>
        <w:jc w:val="both"/>
        <w:rPr>
          <w:sz w:val="22"/>
          <w:szCs w:val="22"/>
        </w:rPr>
      </w:pPr>
      <w:r>
        <w:rPr>
          <w:sz w:val="22"/>
          <w:szCs w:val="22"/>
        </w:rPr>
        <w:t>Na přívodu studené vody bude osazen vodoměr</w:t>
      </w:r>
      <w:r w:rsidR="0073199C">
        <w:rPr>
          <w:sz w:val="22"/>
          <w:szCs w:val="22"/>
        </w:rPr>
        <w:t xml:space="preserve">, </w:t>
      </w:r>
      <w:proofErr w:type="spellStart"/>
      <w:r w:rsidR="0073199C">
        <w:rPr>
          <w:sz w:val="22"/>
          <w:szCs w:val="22"/>
        </w:rPr>
        <w:t>filtr,</w:t>
      </w:r>
      <w:proofErr w:type="gramStart"/>
      <w:r w:rsidR="0073199C">
        <w:rPr>
          <w:sz w:val="22"/>
          <w:szCs w:val="22"/>
        </w:rPr>
        <w:t>p.v</w:t>
      </w:r>
      <w:proofErr w:type="spellEnd"/>
      <w:r w:rsidR="00FB3C1C">
        <w:rPr>
          <w:sz w:val="22"/>
          <w:szCs w:val="22"/>
        </w:rPr>
        <w:t>, oddělovač</w:t>
      </w:r>
      <w:proofErr w:type="gramEnd"/>
      <w:r w:rsidR="0073199C">
        <w:rPr>
          <w:sz w:val="22"/>
          <w:szCs w:val="22"/>
        </w:rPr>
        <w:t xml:space="preserve"> a </w:t>
      </w:r>
      <w:r w:rsidR="00FB3C1C">
        <w:rPr>
          <w:sz w:val="22"/>
          <w:szCs w:val="22"/>
        </w:rPr>
        <w:t>zpětná klapka</w:t>
      </w:r>
      <w:r>
        <w:rPr>
          <w:sz w:val="22"/>
          <w:szCs w:val="22"/>
        </w:rPr>
        <w:t>.</w:t>
      </w:r>
    </w:p>
    <w:p w:rsidR="006C73B3" w:rsidRDefault="006C73B3" w:rsidP="006C73B3">
      <w:pPr>
        <w:pStyle w:val="Zkladntext"/>
        <w:jc w:val="both"/>
        <w:rPr>
          <w:sz w:val="22"/>
          <w:szCs w:val="22"/>
        </w:rPr>
      </w:pPr>
    </w:p>
    <w:p w:rsidR="006C73B3" w:rsidRDefault="0073199C" w:rsidP="006C73B3">
      <w:pPr>
        <w:pStyle w:val="Zkladntext"/>
        <w:jc w:val="both"/>
        <w:rPr>
          <w:b/>
          <w:sz w:val="22"/>
          <w:szCs w:val="22"/>
        </w:rPr>
      </w:pPr>
      <w:r>
        <w:rPr>
          <w:b/>
          <w:sz w:val="22"/>
          <w:szCs w:val="22"/>
        </w:rPr>
        <w:t>8</w:t>
      </w:r>
      <w:r w:rsidR="006C73B3">
        <w:rPr>
          <w:b/>
          <w:sz w:val="22"/>
          <w:szCs w:val="22"/>
        </w:rPr>
        <w:t>. POTRUBÍ</w:t>
      </w:r>
    </w:p>
    <w:p w:rsidR="0073199C" w:rsidRDefault="006C73B3" w:rsidP="006C73B3">
      <w:pPr>
        <w:pStyle w:val="Zkladntext"/>
        <w:jc w:val="both"/>
        <w:rPr>
          <w:sz w:val="22"/>
          <w:szCs w:val="22"/>
        </w:rPr>
      </w:pPr>
      <w:r>
        <w:rPr>
          <w:sz w:val="22"/>
          <w:szCs w:val="22"/>
        </w:rPr>
        <w:t>Rozvody v</w:t>
      </w:r>
      <w:r w:rsidR="0073199C">
        <w:rPr>
          <w:sz w:val="22"/>
          <w:szCs w:val="22"/>
        </w:rPr>
        <w:t> </w:t>
      </w:r>
      <w:r>
        <w:rPr>
          <w:sz w:val="22"/>
          <w:szCs w:val="22"/>
        </w:rPr>
        <w:t>kotelně</w:t>
      </w:r>
      <w:r w:rsidR="0073199C">
        <w:rPr>
          <w:sz w:val="22"/>
          <w:szCs w:val="22"/>
        </w:rPr>
        <w:t xml:space="preserve"> </w:t>
      </w:r>
      <w:r>
        <w:rPr>
          <w:sz w:val="22"/>
          <w:szCs w:val="22"/>
        </w:rPr>
        <w:t>budou provedeny z</w:t>
      </w:r>
      <w:r w:rsidR="0073199C">
        <w:rPr>
          <w:sz w:val="22"/>
          <w:szCs w:val="22"/>
        </w:rPr>
        <w:t xml:space="preserve"> ocelových trubek mat. 11353 </w:t>
      </w:r>
      <w:r>
        <w:rPr>
          <w:sz w:val="22"/>
          <w:szCs w:val="22"/>
        </w:rPr>
        <w:t xml:space="preserve">spojovaných </w:t>
      </w:r>
      <w:r w:rsidR="0073199C">
        <w:rPr>
          <w:sz w:val="22"/>
          <w:szCs w:val="22"/>
        </w:rPr>
        <w:t>svařováním.</w:t>
      </w:r>
    </w:p>
    <w:p w:rsidR="006C73B3" w:rsidRDefault="006C73B3" w:rsidP="006C73B3">
      <w:pPr>
        <w:pStyle w:val="Zkladntext"/>
        <w:jc w:val="both"/>
        <w:rPr>
          <w:sz w:val="22"/>
          <w:szCs w:val="22"/>
        </w:rPr>
      </w:pPr>
      <w:r>
        <w:rPr>
          <w:sz w:val="22"/>
          <w:szCs w:val="22"/>
        </w:rPr>
        <w:t xml:space="preserve">  </w:t>
      </w:r>
    </w:p>
    <w:p w:rsidR="006C73B3" w:rsidRDefault="0073199C" w:rsidP="006C73B3">
      <w:pPr>
        <w:pStyle w:val="Zkladntext"/>
        <w:jc w:val="both"/>
        <w:rPr>
          <w:b/>
          <w:sz w:val="22"/>
          <w:szCs w:val="22"/>
        </w:rPr>
      </w:pPr>
      <w:r>
        <w:rPr>
          <w:b/>
          <w:sz w:val="22"/>
          <w:szCs w:val="22"/>
        </w:rPr>
        <w:t>9</w:t>
      </w:r>
      <w:r w:rsidR="006C73B3">
        <w:rPr>
          <w:b/>
          <w:sz w:val="22"/>
          <w:szCs w:val="22"/>
        </w:rPr>
        <w:t>. ARMATURY</w:t>
      </w:r>
    </w:p>
    <w:p w:rsidR="0073199C" w:rsidRPr="0073199C" w:rsidRDefault="0073199C" w:rsidP="006C73B3">
      <w:pPr>
        <w:pStyle w:val="Zkladntext"/>
        <w:jc w:val="both"/>
        <w:rPr>
          <w:sz w:val="22"/>
          <w:szCs w:val="22"/>
        </w:rPr>
      </w:pPr>
      <w:r w:rsidRPr="0073199C">
        <w:rPr>
          <w:sz w:val="22"/>
          <w:szCs w:val="22"/>
        </w:rPr>
        <w:t>Jako uzavírací armatury budou v kotelně sloužit kulové kohouty. Pod kotli a u čerpadel se osadí filtry a zpětné klapky.</w:t>
      </w:r>
    </w:p>
    <w:p w:rsidR="006C73B3" w:rsidRDefault="006C73B3" w:rsidP="006C73B3">
      <w:pPr>
        <w:pStyle w:val="Zkladntext"/>
        <w:jc w:val="both"/>
        <w:rPr>
          <w:sz w:val="22"/>
          <w:szCs w:val="22"/>
        </w:rPr>
      </w:pPr>
    </w:p>
    <w:p w:rsidR="006C73B3" w:rsidRDefault="006C73B3" w:rsidP="006C73B3">
      <w:pPr>
        <w:pStyle w:val="Zkladntext"/>
        <w:rPr>
          <w:b/>
          <w:bCs/>
          <w:sz w:val="22"/>
          <w:szCs w:val="22"/>
        </w:rPr>
      </w:pPr>
      <w:r>
        <w:rPr>
          <w:b/>
          <w:bCs/>
          <w:sz w:val="22"/>
          <w:szCs w:val="22"/>
        </w:rPr>
        <w:t>10.  IZOLACE  A  NÁTĚRY</w:t>
      </w:r>
    </w:p>
    <w:p w:rsidR="006C73B3" w:rsidRDefault="006C73B3" w:rsidP="006C73B3">
      <w:pPr>
        <w:pStyle w:val="Zkladntext"/>
        <w:jc w:val="both"/>
        <w:rPr>
          <w:sz w:val="22"/>
          <w:szCs w:val="22"/>
        </w:rPr>
      </w:pPr>
      <w:r>
        <w:rPr>
          <w:sz w:val="22"/>
          <w:szCs w:val="22"/>
        </w:rPr>
        <w:t xml:space="preserve">Potrubí </w:t>
      </w:r>
      <w:r w:rsidR="0073199C">
        <w:rPr>
          <w:sz w:val="22"/>
          <w:szCs w:val="22"/>
        </w:rPr>
        <w:t xml:space="preserve">bude v kotelně opatřeno izolací trubicemi </w:t>
      </w:r>
      <w:r w:rsidR="00F62B6D">
        <w:rPr>
          <w:sz w:val="22"/>
          <w:szCs w:val="22"/>
        </w:rPr>
        <w:t xml:space="preserve">PE </w:t>
      </w:r>
      <w:proofErr w:type="spellStart"/>
      <w:r w:rsidR="00F62B6D">
        <w:rPr>
          <w:sz w:val="22"/>
          <w:szCs w:val="22"/>
        </w:rPr>
        <w:t>tl</w:t>
      </w:r>
      <w:proofErr w:type="spellEnd"/>
      <w:r w:rsidR="00F62B6D">
        <w:rPr>
          <w:sz w:val="22"/>
          <w:szCs w:val="22"/>
        </w:rPr>
        <w:t xml:space="preserve">. </w:t>
      </w:r>
      <w:r w:rsidR="00FB3C1C">
        <w:rPr>
          <w:sz w:val="22"/>
          <w:szCs w:val="22"/>
        </w:rPr>
        <w:t>20</w:t>
      </w:r>
      <w:r w:rsidR="00F62B6D">
        <w:rPr>
          <w:sz w:val="22"/>
          <w:szCs w:val="22"/>
        </w:rPr>
        <w:t>-</w:t>
      </w:r>
      <w:r w:rsidR="00FB3C1C">
        <w:rPr>
          <w:sz w:val="22"/>
          <w:szCs w:val="22"/>
        </w:rPr>
        <w:t>30</w:t>
      </w:r>
      <w:r w:rsidR="00F62B6D">
        <w:rPr>
          <w:sz w:val="22"/>
          <w:szCs w:val="22"/>
        </w:rPr>
        <w:t>mm</w:t>
      </w:r>
      <w:r>
        <w:rPr>
          <w:sz w:val="22"/>
          <w:szCs w:val="22"/>
        </w:rPr>
        <w:t xml:space="preserve">. Potrubí </w:t>
      </w:r>
      <w:r w:rsidR="00F62B6D">
        <w:rPr>
          <w:sz w:val="22"/>
          <w:szCs w:val="22"/>
        </w:rPr>
        <w:t>po</w:t>
      </w:r>
      <w:r w:rsidR="00FB3C1C">
        <w:rPr>
          <w:sz w:val="22"/>
          <w:szCs w:val="22"/>
        </w:rPr>
        <w:t xml:space="preserve">d </w:t>
      </w:r>
      <w:r w:rsidR="00F62B6D">
        <w:rPr>
          <w:sz w:val="22"/>
          <w:szCs w:val="22"/>
        </w:rPr>
        <w:t xml:space="preserve"> izolací bude opatřeno základním syntetickým nátěrem. Volně vedené potrubí bude kromě základního nátěru opatřeno i vrchním syntetickým nátěrem.</w:t>
      </w:r>
      <w:r>
        <w:rPr>
          <w:sz w:val="22"/>
          <w:szCs w:val="22"/>
        </w:rPr>
        <w:t xml:space="preserve"> Rozdělovač a anuloid bude izolován pásem PE tl.</w:t>
      </w:r>
      <w:r w:rsidR="00FB3C1C">
        <w:rPr>
          <w:sz w:val="22"/>
          <w:szCs w:val="22"/>
        </w:rPr>
        <w:t>40</w:t>
      </w:r>
      <w:r>
        <w:rPr>
          <w:sz w:val="22"/>
          <w:szCs w:val="22"/>
        </w:rPr>
        <w:t>mm</w:t>
      </w:r>
    </w:p>
    <w:p w:rsidR="006C73B3" w:rsidRDefault="006C73B3" w:rsidP="006C73B3">
      <w:pPr>
        <w:pStyle w:val="Zkladntext"/>
        <w:jc w:val="both"/>
        <w:rPr>
          <w:sz w:val="22"/>
          <w:szCs w:val="22"/>
        </w:rPr>
      </w:pPr>
    </w:p>
    <w:p w:rsidR="006C73B3" w:rsidRDefault="006C73B3" w:rsidP="006C73B3">
      <w:pPr>
        <w:pStyle w:val="Zkladntext"/>
        <w:rPr>
          <w:b/>
          <w:sz w:val="22"/>
          <w:szCs w:val="22"/>
        </w:rPr>
      </w:pPr>
      <w:r>
        <w:rPr>
          <w:b/>
          <w:sz w:val="22"/>
          <w:szCs w:val="22"/>
        </w:rPr>
        <w:t>11. REGULACE  A  ZKOUŠKY</w:t>
      </w:r>
    </w:p>
    <w:p w:rsidR="006C73B3" w:rsidRDefault="006C73B3" w:rsidP="006C73B3">
      <w:pPr>
        <w:pStyle w:val="Zkladntext"/>
        <w:jc w:val="both"/>
        <w:rPr>
          <w:sz w:val="22"/>
          <w:szCs w:val="22"/>
        </w:rPr>
      </w:pPr>
      <w:r>
        <w:rPr>
          <w:sz w:val="22"/>
          <w:szCs w:val="22"/>
        </w:rPr>
        <w:t>Před vyzkoušením a uvedením do provozu musí být zařízení propláchnuto. Po proplachu systému  provede dodavatel  zkoušky těsnosti a provozní zkoušky v rozsahu ČSN 060310. O průběhu zkoušek bude sepsán protokol.</w:t>
      </w:r>
    </w:p>
    <w:p w:rsidR="006C73B3" w:rsidRDefault="006C73B3" w:rsidP="006C73B3">
      <w:pPr>
        <w:pStyle w:val="Zkladntext"/>
        <w:jc w:val="both"/>
        <w:rPr>
          <w:sz w:val="22"/>
          <w:szCs w:val="22"/>
        </w:rPr>
      </w:pPr>
      <w:r>
        <w:rPr>
          <w:sz w:val="22"/>
          <w:szCs w:val="22"/>
        </w:rPr>
        <w:t>Kotle mohou být trvale provozovány až na podkladě výchozí revize plynového zařízení</w:t>
      </w:r>
      <w:r w:rsidR="00FB3C1C">
        <w:rPr>
          <w:sz w:val="22"/>
          <w:szCs w:val="22"/>
        </w:rPr>
        <w:t>.</w:t>
      </w:r>
    </w:p>
    <w:p w:rsidR="006C73B3" w:rsidRDefault="006C73B3" w:rsidP="006C73B3">
      <w:pPr>
        <w:pStyle w:val="Zkladntext"/>
        <w:rPr>
          <w:sz w:val="22"/>
          <w:szCs w:val="22"/>
        </w:rPr>
      </w:pPr>
    </w:p>
    <w:p w:rsidR="006C73B3" w:rsidRDefault="006C73B3" w:rsidP="006C73B3">
      <w:pPr>
        <w:pStyle w:val="Zkladntext"/>
        <w:rPr>
          <w:b/>
          <w:sz w:val="22"/>
          <w:szCs w:val="22"/>
        </w:rPr>
      </w:pPr>
      <w:r>
        <w:rPr>
          <w:b/>
          <w:sz w:val="22"/>
          <w:szCs w:val="22"/>
        </w:rPr>
        <w:t>1</w:t>
      </w:r>
      <w:r w:rsidR="00F62B6D">
        <w:rPr>
          <w:b/>
          <w:sz w:val="22"/>
          <w:szCs w:val="22"/>
        </w:rPr>
        <w:t>2</w:t>
      </w:r>
      <w:r>
        <w:rPr>
          <w:b/>
          <w:sz w:val="22"/>
          <w:szCs w:val="22"/>
        </w:rPr>
        <w:t xml:space="preserve">. </w:t>
      </w:r>
      <w:r w:rsidR="00F62B6D">
        <w:rPr>
          <w:b/>
          <w:sz w:val="22"/>
          <w:szCs w:val="22"/>
        </w:rPr>
        <w:t>VNITŘNÍ PLYNOVOD</w:t>
      </w:r>
    </w:p>
    <w:p w:rsidR="00F62B6D" w:rsidRDefault="00F62B6D" w:rsidP="00B22909">
      <w:pPr>
        <w:pStyle w:val="Zkladntext"/>
        <w:jc w:val="both"/>
        <w:rPr>
          <w:sz w:val="22"/>
          <w:szCs w:val="22"/>
        </w:rPr>
      </w:pPr>
      <w:r w:rsidRPr="00F62B6D">
        <w:rPr>
          <w:sz w:val="22"/>
          <w:szCs w:val="22"/>
        </w:rPr>
        <w:t>Přívody plynu ke stávajícím kotlům budou demontovány. Část rozvodu včetně odvzdušnění a připojení plynového ohřívače zůstane zachována.</w:t>
      </w:r>
    </w:p>
    <w:p w:rsidR="00F62B6D" w:rsidRDefault="00F62B6D" w:rsidP="00B22909">
      <w:pPr>
        <w:pStyle w:val="Zkladntext"/>
        <w:jc w:val="both"/>
        <w:rPr>
          <w:sz w:val="22"/>
          <w:szCs w:val="22"/>
        </w:rPr>
      </w:pPr>
      <w:r>
        <w:rPr>
          <w:sz w:val="22"/>
          <w:szCs w:val="22"/>
        </w:rPr>
        <w:t xml:space="preserve">Nový přívod plynu ke kotlům z trubky 89/3,6 klesne a uchytí na ocelovou konstrukci pro kotle. Z něho odbočí přípojky 3/4“ ukončené KK 3/4“. Zbývající část se dopojí ohebnou hadicí </w:t>
      </w:r>
      <w:r w:rsidR="001A27DA">
        <w:rPr>
          <w:sz w:val="22"/>
          <w:szCs w:val="22"/>
        </w:rPr>
        <w:t>dle EN 1775.</w:t>
      </w:r>
    </w:p>
    <w:p w:rsidR="001A27DA" w:rsidRDefault="001A27DA" w:rsidP="00666C62">
      <w:pPr>
        <w:jc w:val="both"/>
        <w:rPr>
          <w:sz w:val="22"/>
          <w:szCs w:val="22"/>
        </w:rPr>
      </w:pPr>
      <w:r>
        <w:rPr>
          <w:sz w:val="22"/>
          <w:szCs w:val="22"/>
        </w:rPr>
        <w:t xml:space="preserve">Na výstupním potrubí odtahu spalin budou osazeny zpětné klapky DN 80. Jednotlivé odtahy se zaústí do spalinové kaskády D130mm. Ta se zaústí do stávajícího komína SCHIEDEL, ve kterém se protáhne trubka D130mm a ukončí u ústí komína.  </w:t>
      </w:r>
      <w:r w:rsidR="00B22909">
        <w:rPr>
          <w:sz w:val="22"/>
          <w:szCs w:val="22"/>
        </w:rPr>
        <w:t xml:space="preserve">Na hlavním potrubí plynu u posledního kotle bude osazen kontrolní manometr </w:t>
      </w:r>
      <w:r w:rsidR="00FB3C1C">
        <w:rPr>
          <w:sz w:val="22"/>
          <w:szCs w:val="22"/>
        </w:rPr>
        <w:t>0-5kPa a</w:t>
      </w:r>
      <w:r w:rsidR="00B22909">
        <w:rPr>
          <w:sz w:val="22"/>
          <w:szCs w:val="22"/>
        </w:rPr>
        <w:t xml:space="preserve"> napojí odvzdušňovací potrubí s uzávěry a vzorkovacím kohoutem. Nové odvzdušňovací potrubí bude napojeno na stávající vyvedené nad střechu.</w:t>
      </w:r>
      <w:r w:rsidR="00FA2B7B">
        <w:rPr>
          <w:sz w:val="22"/>
          <w:szCs w:val="22"/>
        </w:rPr>
        <w:t xml:space="preserve"> Nad kotli bude osazen snímač úniku plynu.  Při dosažení 10% koncentrace bude spuštěn akustický signál, při 20% koncentraci bude uzavřen </w:t>
      </w:r>
      <w:proofErr w:type="gramStart"/>
      <w:r w:rsidR="00FA2B7B">
        <w:rPr>
          <w:sz w:val="22"/>
          <w:szCs w:val="22"/>
        </w:rPr>
        <w:t>havarijní  na</w:t>
      </w:r>
      <w:proofErr w:type="gramEnd"/>
      <w:r w:rsidR="00FA2B7B">
        <w:rPr>
          <w:sz w:val="22"/>
          <w:szCs w:val="22"/>
        </w:rPr>
        <w:t xml:space="preserve"> přívodu plynu. U plynoměru bude provedena úprava potrubí za hlavním uzávěrem, aby bylo možno osadit zde NTL havarijní uzávěr </w:t>
      </w:r>
      <w:r w:rsidR="00666C62">
        <w:rPr>
          <w:sz w:val="22"/>
          <w:szCs w:val="22"/>
        </w:rPr>
        <w:t>230V a napojit znovu podružný plynoměr. Stávající ochoz plynoměru bude za uzávěrem zaslepen.</w:t>
      </w:r>
    </w:p>
    <w:p w:rsidR="00B22909" w:rsidRDefault="00B22909" w:rsidP="00B22909">
      <w:pPr>
        <w:pStyle w:val="Zkladntext"/>
        <w:jc w:val="both"/>
        <w:rPr>
          <w:sz w:val="22"/>
          <w:szCs w:val="22"/>
        </w:rPr>
      </w:pPr>
      <w:r>
        <w:rPr>
          <w:sz w:val="22"/>
          <w:szCs w:val="22"/>
        </w:rPr>
        <w:t>Přívod spalovacího vzduchu bude zajištěn stávajícím neuzavíratelným otvorem u podlahy ve dveřích.</w:t>
      </w:r>
    </w:p>
    <w:p w:rsidR="00B22909" w:rsidRDefault="00B22909" w:rsidP="00B22909">
      <w:pPr>
        <w:jc w:val="both"/>
        <w:rPr>
          <w:sz w:val="22"/>
          <w:szCs w:val="22"/>
        </w:rPr>
      </w:pPr>
      <w:r>
        <w:rPr>
          <w:sz w:val="22"/>
          <w:szCs w:val="22"/>
        </w:rPr>
        <w:t xml:space="preserve">Plynovod bude proveden z ocelových trubek mat. 11353.1 spojovaných svařováním. </w:t>
      </w:r>
    </w:p>
    <w:p w:rsidR="00B22909" w:rsidRDefault="00B22909" w:rsidP="00B22909">
      <w:pPr>
        <w:jc w:val="both"/>
        <w:rPr>
          <w:sz w:val="22"/>
          <w:szCs w:val="22"/>
        </w:rPr>
      </w:pPr>
      <w:r>
        <w:rPr>
          <w:sz w:val="22"/>
          <w:szCs w:val="22"/>
        </w:rPr>
        <w:t xml:space="preserve">Montáž plynového potrubí může provádět pouze firma vlastnící příslušná oprávnění. Na kompletně smontovaném plynovodu se provede tlaková zkouška, kterou zajistí dodavatelská firma. Zkoušku musí provést pracovník s odbornou způsobilostí. Tlaková zkouška se provádí na plynovodu, který není zazděn ani opatřen ochranným nátěrem v rozsahu EN 1775 zkušebním přetlakem 5 </w:t>
      </w:r>
      <w:proofErr w:type="spellStart"/>
      <w:r>
        <w:rPr>
          <w:sz w:val="22"/>
          <w:szCs w:val="22"/>
        </w:rPr>
        <w:t>kPa</w:t>
      </w:r>
      <w:proofErr w:type="spellEnd"/>
      <w:r>
        <w:rPr>
          <w:sz w:val="22"/>
          <w:szCs w:val="22"/>
        </w:rPr>
        <w:t>. Po úspěšné zkoušce zajistí dodavatelská firma výchozí revizi a vyhotoví zprávu, která je součástí odběrního zařízení. Před vpuštěním plynu  je provádějící firma povinna se přesvědčit o správném připojení spotřebičů a sestaví protokol o vpuštění plynu. Po úspěšné zkoušce se plynovod opatří základní</w:t>
      </w:r>
      <w:r w:rsidR="009C4C8C">
        <w:rPr>
          <w:sz w:val="22"/>
          <w:szCs w:val="22"/>
        </w:rPr>
        <w:t xml:space="preserve">m </w:t>
      </w:r>
      <w:r>
        <w:rPr>
          <w:sz w:val="22"/>
          <w:szCs w:val="22"/>
        </w:rPr>
        <w:t>a vrchním syntetickým nátěrem žluté barvy.</w:t>
      </w:r>
    </w:p>
    <w:p w:rsidR="00B22909" w:rsidRDefault="00B22909" w:rsidP="00B22909">
      <w:pPr>
        <w:pStyle w:val="Zkladntext"/>
        <w:jc w:val="both"/>
        <w:rPr>
          <w:sz w:val="22"/>
          <w:szCs w:val="22"/>
        </w:rPr>
      </w:pPr>
    </w:p>
    <w:p w:rsidR="00B22909" w:rsidRDefault="00B22909" w:rsidP="006C73B3">
      <w:pPr>
        <w:pStyle w:val="Zkladntext"/>
        <w:rPr>
          <w:b/>
          <w:sz w:val="22"/>
          <w:szCs w:val="22"/>
        </w:rPr>
      </w:pPr>
      <w:r w:rsidRPr="00B22909">
        <w:rPr>
          <w:b/>
          <w:sz w:val="22"/>
          <w:szCs w:val="22"/>
        </w:rPr>
        <w:t>13. ZDRAVOTECHNIKA</w:t>
      </w:r>
    </w:p>
    <w:p w:rsidR="00B22909" w:rsidRPr="009C4C8C" w:rsidRDefault="009C4C8C" w:rsidP="009C4C8C">
      <w:pPr>
        <w:pStyle w:val="Zkladntext"/>
        <w:jc w:val="both"/>
        <w:rPr>
          <w:sz w:val="22"/>
          <w:szCs w:val="22"/>
        </w:rPr>
      </w:pPr>
      <w:r w:rsidRPr="009C4C8C">
        <w:rPr>
          <w:sz w:val="22"/>
          <w:szCs w:val="22"/>
        </w:rPr>
        <w:t>Přívod studené vody ke změkčovací patroně bude proveden z trubky PPR a napojí se na stávající rozvod u ohřívače vody. Odvod kondenzátu z kouřovodu a od kotlů bude proveden z trubek PP HT D32</w:t>
      </w:r>
      <w:r w:rsidR="00FB3C1C">
        <w:rPr>
          <w:sz w:val="22"/>
          <w:szCs w:val="22"/>
        </w:rPr>
        <w:t>, které se napojí</w:t>
      </w:r>
      <w:r w:rsidRPr="009C4C8C">
        <w:rPr>
          <w:sz w:val="22"/>
          <w:szCs w:val="22"/>
        </w:rPr>
        <w:t xml:space="preserve"> do neutralizačního boxu. Výstup z boxu bude napojen do stávající stoupačky D100 pod čistícím kusem.</w:t>
      </w:r>
    </w:p>
    <w:p w:rsidR="006C73B3" w:rsidRPr="009C4C8C" w:rsidRDefault="006C73B3" w:rsidP="006C73B3">
      <w:pPr>
        <w:pStyle w:val="Zkladntext"/>
        <w:jc w:val="both"/>
        <w:rPr>
          <w:sz w:val="22"/>
          <w:szCs w:val="22"/>
        </w:rPr>
      </w:pPr>
    </w:p>
    <w:p w:rsidR="006C73B3" w:rsidRDefault="006C73B3" w:rsidP="006C73B3">
      <w:pPr>
        <w:pStyle w:val="Zkladntext"/>
        <w:rPr>
          <w:b/>
          <w:sz w:val="22"/>
          <w:szCs w:val="22"/>
        </w:rPr>
      </w:pPr>
    </w:p>
    <w:p w:rsidR="006C73B3" w:rsidRDefault="006C73B3" w:rsidP="006C73B3">
      <w:pPr>
        <w:pStyle w:val="Zkladntext"/>
        <w:rPr>
          <w:b/>
          <w:sz w:val="22"/>
          <w:szCs w:val="22"/>
        </w:rPr>
      </w:pPr>
    </w:p>
    <w:p w:rsidR="006C73B3" w:rsidRDefault="006C73B3" w:rsidP="006C73B3">
      <w:pPr>
        <w:pStyle w:val="Zkladntext2"/>
        <w:rPr>
          <w:sz w:val="22"/>
          <w:szCs w:val="22"/>
        </w:rPr>
      </w:pPr>
      <w:proofErr w:type="gramStart"/>
      <w:r>
        <w:rPr>
          <w:sz w:val="22"/>
          <w:szCs w:val="22"/>
        </w:rPr>
        <w:t>vypracoval : ing.</w:t>
      </w:r>
      <w:proofErr w:type="gramEnd"/>
      <w:r>
        <w:rPr>
          <w:sz w:val="22"/>
          <w:szCs w:val="22"/>
        </w:rPr>
        <w:t xml:space="preserve"> R. Jurášek           </w:t>
      </w:r>
      <w:r w:rsidR="009C4C8C">
        <w:rPr>
          <w:sz w:val="22"/>
          <w:szCs w:val="22"/>
        </w:rPr>
        <w:t xml:space="preserve">květen </w:t>
      </w:r>
      <w:r>
        <w:rPr>
          <w:sz w:val="22"/>
          <w:szCs w:val="22"/>
        </w:rPr>
        <w:t xml:space="preserve">   201</w:t>
      </w:r>
      <w:r w:rsidR="009C4C8C">
        <w:rPr>
          <w:sz w:val="22"/>
          <w:szCs w:val="22"/>
        </w:rPr>
        <w:t>6</w:t>
      </w:r>
    </w:p>
    <w:p w:rsidR="007A06C9" w:rsidRDefault="007A06C9"/>
    <w:sectPr w:rsidR="007A06C9" w:rsidSect="007A06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70" w:rsidRDefault="00E72070" w:rsidP="00AA7CC7">
      <w:r>
        <w:separator/>
      </w:r>
    </w:p>
  </w:endnote>
  <w:endnote w:type="continuationSeparator" w:id="0">
    <w:p w:rsidR="00E72070" w:rsidRDefault="00E72070" w:rsidP="00AA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70" w:rsidRDefault="00E72070" w:rsidP="00AA7CC7">
      <w:r>
        <w:separator/>
      </w:r>
    </w:p>
  </w:footnote>
  <w:footnote w:type="continuationSeparator" w:id="0">
    <w:p w:rsidR="00E72070" w:rsidRDefault="00E72070" w:rsidP="00AA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C7" w:rsidRDefault="00AA7CC7">
    <w:pPr>
      <w:pStyle w:val="Zhlav"/>
    </w:pPr>
    <w:r>
      <w:t xml:space="preserve">Příloha č.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73B3"/>
    <w:rsid w:val="001A27DA"/>
    <w:rsid w:val="003874D0"/>
    <w:rsid w:val="005B12F0"/>
    <w:rsid w:val="00666C62"/>
    <w:rsid w:val="006C73B3"/>
    <w:rsid w:val="0073199C"/>
    <w:rsid w:val="007A06C9"/>
    <w:rsid w:val="008C1338"/>
    <w:rsid w:val="009C4C8C"/>
    <w:rsid w:val="00AA7CC7"/>
    <w:rsid w:val="00B22909"/>
    <w:rsid w:val="00D950E3"/>
    <w:rsid w:val="00E72070"/>
    <w:rsid w:val="00F62B6D"/>
    <w:rsid w:val="00FA2B7B"/>
    <w:rsid w:val="00FB3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497901-88C6-4976-AAB2-98E13E1D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73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6C73B3"/>
    <w:pPr>
      <w:jc w:val="center"/>
    </w:pPr>
    <w:rPr>
      <w:b/>
      <w:bCs/>
      <w:sz w:val="28"/>
      <w:u w:val="single"/>
    </w:rPr>
  </w:style>
  <w:style w:type="character" w:customStyle="1" w:styleId="NzevChar">
    <w:name w:val="Název Char"/>
    <w:basedOn w:val="Standardnpsmoodstavce"/>
    <w:uiPriority w:val="10"/>
    <w:rsid w:val="006C73B3"/>
    <w:rPr>
      <w:rFonts w:asciiTheme="majorHAnsi" w:eastAsiaTheme="majorEastAsia" w:hAnsiTheme="majorHAnsi" w:cstheme="majorBidi"/>
      <w:color w:val="17365D" w:themeColor="text2" w:themeShade="BF"/>
      <w:spacing w:val="5"/>
      <w:kern w:val="28"/>
      <w:sz w:val="52"/>
      <w:szCs w:val="52"/>
      <w:lang w:eastAsia="cs-CZ"/>
    </w:rPr>
  </w:style>
  <w:style w:type="paragraph" w:styleId="Zkladntext">
    <w:name w:val="Body Text"/>
    <w:basedOn w:val="Normln"/>
    <w:link w:val="ZkladntextChar1"/>
    <w:semiHidden/>
    <w:unhideWhenUsed/>
    <w:rsid w:val="006C73B3"/>
    <w:rPr>
      <w:sz w:val="28"/>
    </w:rPr>
  </w:style>
  <w:style w:type="character" w:customStyle="1" w:styleId="ZkladntextChar">
    <w:name w:val="Základní text Char"/>
    <w:basedOn w:val="Standardnpsmoodstavce"/>
    <w:uiPriority w:val="99"/>
    <w:semiHidden/>
    <w:rsid w:val="006C73B3"/>
    <w:rPr>
      <w:rFonts w:ascii="Times New Roman" w:eastAsia="Times New Roman" w:hAnsi="Times New Roman" w:cs="Times New Roman"/>
      <w:sz w:val="20"/>
      <w:szCs w:val="20"/>
      <w:lang w:eastAsia="cs-CZ"/>
    </w:rPr>
  </w:style>
  <w:style w:type="paragraph" w:styleId="Zkladntext2">
    <w:name w:val="Body Text 2"/>
    <w:basedOn w:val="Normln"/>
    <w:link w:val="Zkladntext2Char1"/>
    <w:semiHidden/>
    <w:unhideWhenUsed/>
    <w:rsid w:val="006C73B3"/>
    <w:pPr>
      <w:spacing w:after="120" w:line="480" w:lineRule="auto"/>
    </w:pPr>
  </w:style>
  <w:style w:type="character" w:customStyle="1" w:styleId="Zkladntext2Char">
    <w:name w:val="Základní text 2 Char"/>
    <w:basedOn w:val="Standardnpsmoodstavce"/>
    <w:uiPriority w:val="99"/>
    <w:semiHidden/>
    <w:rsid w:val="006C73B3"/>
    <w:rPr>
      <w:rFonts w:ascii="Times New Roman" w:eastAsia="Times New Roman" w:hAnsi="Times New Roman" w:cs="Times New Roman"/>
      <w:sz w:val="20"/>
      <w:szCs w:val="20"/>
      <w:lang w:eastAsia="cs-CZ"/>
    </w:rPr>
  </w:style>
  <w:style w:type="character" w:customStyle="1" w:styleId="NzevChar1">
    <w:name w:val="Název Char1"/>
    <w:basedOn w:val="Standardnpsmoodstavce"/>
    <w:link w:val="Nzev"/>
    <w:locked/>
    <w:rsid w:val="006C73B3"/>
    <w:rPr>
      <w:rFonts w:ascii="Times New Roman" w:eastAsia="Times New Roman" w:hAnsi="Times New Roman" w:cs="Times New Roman"/>
      <w:b/>
      <w:bCs/>
      <w:sz w:val="28"/>
      <w:szCs w:val="20"/>
      <w:u w:val="single"/>
      <w:lang w:eastAsia="cs-CZ"/>
    </w:rPr>
  </w:style>
  <w:style w:type="character" w:customStyle="1" w:styleId="ZkladntextChar1">
    <w:name w:val="Základní text Char1"/>
    <w:basedOn w:val="Standardnpsmoodstavce"/>
    <w:link w:val="Zkladntext"/>
    <w:semiHidden/>
    <w:locked/>
    <w:rsid w:val="006C73B3"/>
    <w:rPr>
      <w:rFonts w:ascii="Times New Roman" w:eastAsia="Times New Roman" w:hAnsi="Times New Roman" w:cs="Times New Roman"/>
      <w:sz w:val="28"/>
      <w:szCs w:val="20"/>
      <w:lang w:eastAsia="cs-CZ"/>
    </w:rPr>
  </w:style>
  <w:style w:type="character" w:customStyle="1" w:styleId="Zkladntext2Char1">
    <w:name w:val="Základní text 2 Char1"/>
    <w:basedOn w:val="Standardnpsmoodstavce"/>
    <w:link w:val="Zkladntext2"/>
    <w:semiHidden/>
    <w:locked/>
    <w:rsid w:val="006C73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B12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12F0"/>
    <w:rPr>
      <w:rFonts w:ascii="Segoe UI" w:eastAsia="Times New Roman" w:hAnsi="Segoe UI" w:cs="Segoe UI"/>
      <w:sz w:val="18"/>
      <w:szCs w:val="18"/>
      <w:lang w:eastAsia="cs-CZ"/>
    </w:rPr>
  </w:style>
  <w:style w:type="paragraph" w:styleId="Zhlav">
    <w:name w:val="header"/>
    <w:basedOn w:val="Normln"/>
    <w:link w:val="ZhlavChar"/>
    <w:uiPriority w:val="99"/>
    <w:unhideWhenUsed/>
    <w:rsid w:val="00AA7CC7"/>
    <w:pPr>
      <w:tabs>
        <w:tab w:val="center" w:pos="4536"/>
        <w:tab w:val="right" w:pos="9072"/>
      </w:tabs>
    </w:pPr>
  </w:style>
  <w:style w:type="character" w:customStyle="1" w:styleId="ZhlavChar">
    <w:name w:val="Záhlaví Char"/>
    <w:basedOn w:val="Standardnpsmoodstavce"/>
    <w:link w:val="Zhlav"/>
    <w:uiPriority w:val="99"/>
    <w:rsid w:val="00AA7CC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7CC7"/>
    <w:pPr>
      <w:tabs>
        <w:tab w:val="center" w:pos="4536"/>
        <w:tab w:val="right" w:pos="9072"/>
      </w:tabs>
    </w:pPr>
  </w:style>
  <w:style w:type="character" w:customStyle="1" w:styleId="ZpatChar">
    <w:name w:val="Zápatí Char"/>
    <w:basedOn w:val="Standardnpsmoodstavce"/>
    <w:link w:val="Zpat"/>
    <w:uiPriority w:val="99"/>
    <w:rsid w:val="00AA7CC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971</Words>
  <Characters>5733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ŠNAJDROVÁ Rudolfa</cp:lastModifiedBy>
  <cp:revision>6</cp:revision>
  <cp:lastPrinted>2017-05-10T12:26:00Z</cp:lastPrinted>
  <dcterms:created xsi:type="dcterms:W3CDTF">2016-05-10T09:46:00Z</dcterms:created>
  <dcterms:modified xsi:type="dcterms:W3CDTF">2017-05-24T11:48:00Z</dcterms:modified>
</cp:coreProperties>
</file>