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C5" w:rsidRPr="00884AE8" w:rsidRDefault="00DD61C5" w:rsidP="00DD61C5">
      <w:pPr>
        <w:pStyle w:val="Zkladntext"/>
        <w:tabs>
          <w:tab w:val="left" w:pos="5040"/>
        </w:tabs>
        <w:jc w:val="right"/>
        <w:rPr>
          <w:b w:val="0"/>
          <w:bCs w:val="0"/>
          <w:u w:val="none"/>
        </w:rPr>
      </w:pPr>
    </w:p>
    <w:p w:rsidR="00DD61C5" w:rsidRDefault="00781596" w:rsidP="00781596">
      <w:pPr>
        <w:pStyle w:val="Zkladntext"/>
        <w:tabs>
          <w:tab w:val="left" w:pos="5040"/>
        </w:tabs>
        <w:jc w:val="right"/>
        <w:rPr>
          <w:sz w:val="32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   </w:t>
      </w:r>
    </w:p>
    <w:p w:rsidR="00CD5429" w:rsidRDefault="00781596" w:rsidP="00781596">
      <w:pPr>
        <w:pStyle w:val="Zkladntext"/>
        <w:jc w:val="center"/>
      </w:pPr>
      <w:r>
        <w:rPr>
          <w:sz w:val="32"/>
          <w:u w:val="none"/>
        </w:rPr>
        <w:t>TECHNICKÁ SPECIFIKACE</w:t>
      </w:r>
      <w:r>
        <w:t xml:space="preserve"> </w:t>
      </w:r>
    </w:p>
    <w:p w:rsidR="00A41AAE" w:rsidRDefault="00A41AAE" w:rsidP="00781596">
      <w:pPr>
        <w:pStyle w:val="Zkladntext"/>
        <w:jc w:val="center"/>
        <w:rPr>
          <w:b w:val="0"/>
          <w:u w:val="none"/>
        </w:rPr>
      </w:pPr>
      <w:proofErr w:type="gramStart"/>
      <w:r w:rsidRPr="00A41AAE">
        <w:rPr>
          <w:b w:val="0"/>
          <w:u w:val="none"/>
        </w:rPr>
        <w:t>Č.j.</w:t>
      </w:r>
      <w:proofErr w:type="gramEnd"/>
      <w:r w:rsidRPr="00A41AAE">
        <w:rPr>
          <w:b w:val="0"/>
          <w:u w:val="none"/>
        </w:rPr>
        <w:t>KRPK-8827-1/2017-1900AO</w:t>
      </w:r>
    </w:p>
    <w:p w:rsidR="00166F7C" w:rsidRDefault="00166F7C" w:rsidP="00781596">
      <w:pPr>
        <w:pStyle w:val="Zkladntext"/>
        <w:jc w:val="center"/>
        <w:rPr>
          <w:b w:val="0"/>
          <w:u w:val="none"/>
        </w:rPr>
      </w:pPr>
    </w:p>
    <w:p w:rsidR="00166F7C" w:rsidRDefault="001F34F6" w:rsidP="00A41AAE">
      <w:pPr>
        <w:pStyle w:val="Zkladntext"/>
        <w:rPr>
          <w:u w:val="none"/>
        </w:rPr>
      </w:pPr>
      <w:r w:rsidRPr="001F34F6">
        <w:rPr>
          <w:u w:val="none"/>
        </w:rPr>
        <w:t>1)</w:t>
      </w:r>
      <w:r w:rsidR="00A45974">
        <w:rPr>
          <w:u w:val="none"/>
        </w:rPr>
        <w:t xml:space="preserve"> </w:t>
      </w:r>
      <w:r w:rsidR="00781596" w:rsidRPr="001F34F6">
        <w:rPr>
          <w:u w:val="none"/>
        </w:rPr>
        <w:t xml:space="preserve">Název majetku: </w:t>
      </w:r>
      <w:r w:rsidR="00E22CC4">
        <w:rPr>
          <w:u w:val="none"/>
        </w:rPr>
        <w:t xml:space="preserve">Motocykl </w:t>
      </w:r>
      <w:r w:rsidR="00166F7C">
        <w:rPr>
          <w:u w:val="none"/>
        </w:rPr>
        <w:t>–</w:t>
      </w:r>
      <w:r w:rsidR="00E22CC4">
        <w:rPr>
          <w:u w:val="none"/>
        </w:rPr>
        <w:t xml:space="preserve"> skútr</w:t>
      </w:r>
    </w:p>
    <w:p w:rsidR="00166F7C" w:rsidRDefault="00166F7C" w:rsidP="00A41AAE">
      <w:pPr>
        <w:pStyle w:val="Zkladntext"/>
        <w:rPr>
          <w:u w:val="none"/>
        </w:rPr>
      </w:pPr>
    </w:p>
    <w:p w:rsidR="00166F7C" w:rsidRDefault="00166F7C" w:rsidP="00A41AAE">
      <w:pPr>
        <w:pStyle w:val="Zkladntext"/>
        <w:rPr>
          <w:u w:val="none"/>
        </w:rPr>
      </w:pPr>
    </w:p>
    <w:tbl>
      <w:tblPr>
        <w:tblW w:w="16877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000"/>
        <w:gridCol w:w="850"/>
        <w:gridCol w:w="6950"/>
        <w:gridCol w:w="6950"/>
      </w:tblGrid>
      <w:tr w:rsidR="00F7434A" w:rsidTr="001F34F6">
        <w:trPr>
          <w:gridAfter w:val="1"/>
          <w:wAfter w:w="6950" w:type="dxa"/>
          <w:trHeight w:val="25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34A" w:rsidRPr="001F34F6" w:rsidRDefault="00166F7C" w:rsidP="001F34F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  <w:r w:rsidR="001F34F6" w:rsidRPr="001F34F6">
              <w:rPr>
                <w:rFonts w:eastAsia="Arial Unicode MS"/>
                <w:b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34A" w:rsidRPr="00F7434A" w:rsidRDefault="00F7434A" w:rsidP="008D2AB8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34A" w:rsidRPr="003E0E67" w:rsidRDefault="003E0E67" w:rsidP="008D2AB8">
            <w:pPr>
              <w:rPr>
                <w:rFonts w:eastAsia="Arial Unicode MS"/>
                <w:b/>
              </w:rPr>
            </w:pPr>
            <w:r w:rsidRPr="003E0E67">
              <w:rPr>
                <w:rFonts w:eastAsia="Arial Unicode MS"/>
                <w:b/>
              </w:rPr>
              <w:t>Technický popis</w:t>
            </w:r>
          </w:p>
        </w:tc>
      </w:tr>
      <w:tr w:rsidR="001B6125" w:rsidTr="001F34F6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6125" w:rsidRPr="00F7434A" w:rsidRDefault="001B6125" w:rsidP="008D2AB8">
            <w:pPr>
              <w:rPr>
                <w:rFonts w:eastAsia="Arial Unicode MS"/>
              </w:rPr>
            </w:pPr>
            <w:r w:rsidRPr="00F7434A">
              <w:rPr>
                <w:rFonts w:hint="eastAsia"/>
                <w:b/>
                <w:bCs/>
                <w:i/>
                <w:iCs/>
              </w:rPr>
              <w:t>Model:</w:t>
            </w:r>
          </w:p>
        </w:tc>
      </w:tr>
      <w:tr w:rsidR="00F7434A" w:rsidTr="001F34F6">
        <w:trPr>
          <w:gridAfter w:val="1"/>
          <w:wAfter w:w="6950" w:type="dxa"/>
          <w:trHeight w:val="2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F7434A" w:rsidRDefault="005F378B" w:rsidP="008D2AB8">
            <w:pPr>
              <w:rPr>
                <w:rFonts w:eastAsia="Arial Unicode MS"/>
              </w:rPr>
            </w:pPr>
            <w:r>
              <w:t>P</w:t>
            </w:r>
            <w:r w:rsidR="00F7434A" w:rsidRPr="00F7434A">
              <w:rPr>
                <w:rFonts w:hint="eastAsia"/>
              </w:rPr>
              <w:t xml:space="preserve">rovedení: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F7434A" w:rsidRDefault="002E78D5" w:rsidP="002E78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Motocykl – kategorie skútr</w:t>
            </w:r>
          </w:p>
        </w:tc>
      </w:tr>
      <w:tr w:rsidR="00F7434A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37602A" w:rsidRDefault="005F378B" w:rsidP="008D2AB8">
            <w:pPr>
              <w:rPr>
                <w:rFonts w:eastAsia="Arial Unicode MS"/>
              </w:rPr>
            </w:pPr>
            <w:r w:rsidRPr="0037602A">
              <w:t>P</w:t>
            </w:r>
            <w:r w:rsidR="00F7434A" w:rsidRPr="0037602A">
              <w:rPr>
                <w:rFonts w:hint="eastAsia"/>
              </w:rPr>
              <w:t>očet míst k sezení: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37602A" w:rsidRDefault="000A1E97" w:rsidP="000A1E97">
            <w:pPr>
              <w:rPr>
                <w:rFonts w:eastAsia="Arial Unicode MS"/>
              </w:rPr>
            </w:pPr>
            <w:r>
              <w:t>2</w:t>
            </w:r>
            <w:r w:rsidR="00F7434A" w:rsidRPr="0037602A">
              <w:rPr>
                <w:rFonts w:hint="eastAsia"/>
              </w:rPr>
              <w:t>;</w:t>
            </w:r>
          </w:p>
        </w:tc>
      </w:tr>
      <w:tr w:rsidR="001B612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6125" w:rsidRPr="00F7434A" w:rsidRDefault="001B6125" w:rsidP="008D2AB8">
            <w:pPr>
              <w:rPr>
                <w:rFonts w:eastAsia="Arial Unicode MS"/>
              </w:rPr>
            </w:pPr>
            <w:r w:rsidRPr="00F7434A">
              <w:rPr>
                <w:rFonts w:hint="eastAsia"/>
                <w:b/>
                <w:bCs/>
                <w:i/>
                <w:iCs/>
              </w:rPr>
              <w:t>Motor: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6125" w:rsidRPr="00F7434A" w:rsidRDefault="000A1E97" w:rsidP="008D2AB8">
            <w:pPr>
              <w:rPr>
                <w:rFonts w:eastAsia="Arial Unicode MS"/>
              </w:rPr>
            </w:pPr>
            <w:r>
              <w:t>Zážehový</w:t>
            </w:r>
            <w:r w:rsidR="001B6125" w:rsidRPr="00F7434A">
              <w:rPr>
                <w:rFonts w:hint="eastAsia"/>
              </w:rPr>
              <w:t>;</w:t>
            </w:r>
          </w:p>
        </w:tc>
      </w:tr>
      <w:tr w:rsidR="00F7434A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F7434A" w:rsidRDefault="005F378B" w:rsidP="008D2AB8">
            <w:pPr>
              <w:rPr>
                <w:rFonts w:eastAsia="Arial Unicode MS"/>
              </w:rPr>
            </w:pPr>
            <w:r>
              <w:t>P</w:t>
            </w:r>
            <w:r w:rsidR="00F7434A" w:rsidRPr="00F7434A">
              <w:rPr>
                <w:rFonts w:hint="eastAsia"/>
              </w:rPr>
              <w:t>alivo: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34A" w:rsidRPr="00F7434A" w:rsidRDefault="000A1E97" w:rsidP="00AD5B39">
            <w:pPr>
              <w:rPr>
                <w:rFonts w:eastAsia="Arial Unicode MS"/>
              </w:rPr>
            </w:pPr>
            <w:r>
              <w:t>Benzin bezolovnatý s oktanovým číslem 95</w:t>
            </w:r>
            <w:r w:rsidR="0092301B">
              <w:t>, čtyřtaktní</w:t>
            </w:r>
            <w:r w:rsidR="00F7434A" w:rsidRPr="00F7434A">
              <w:rPr>
                <w:rFonts w:hint="eastAsia"/>
              </w:rPr>
              <w:t>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2F1D55" w:rsidP="00A22878">
            <w:r>
              <w:t>Objem motoru: (ccm)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92301B" w:rsidP="00A22878">
            <w:r>
              <w:t>124-125</w:t>
            </w:r>
            <w:r w:rsidR="002F1D55">
              <w:t>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F7434A" w:rsidRDefault="002F1D55" w:rsidP="008D2AB8">
            <w:pPr>
              <w:rPr>
                <w:rFonts w:eastAsia="Arial Unicode MS"/>
              </w:rPr>
            </w:pPr>
            <w:r>
              <w:t>V</w:t>
            </w:r>
            <w:r w:rsidRPr="00F7434A">
              <w:rPr>
                <w:rFonts w:hint="eastAsia"/>
              </w:rPr>
              <w:t>ýkon</w:t>
            </w:r>
            <w:r>
              <w:t xml:space="preserve"> motoru</w:t>
            </w:r>
            <w:r w:rsidRPr="00F7434A">
              <w:rPr>
                <w:rFonts w:hint="eastAsia"/>
              </w:rPr>
              <w:t>: (kW)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F7434A" w:rsidRDefault="0092301B" w:rsidP="0092301B">
            <w:pPr>
              <w:rPr>
                <w:rFonts w:eastAsia="Arial Unicode MS"/>
              </w:rPr>
            </w:pPr>
            <w:r>
              <w:t>minimálně 8,6</w:t>
            </w:r>
            <w:r w:rsidR="002F1D55" w:rsidRPr="00F7434A">
              <w:rPr>
                <w:rFonts w:hint="eastAsia"/>
              </w:rPr>
              <w:t>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2F1D55" w:rsidP="008D2AB8">
            <w:r>
              <w:t>Točivý moment: (</w:t>
            </w:r>
            <w:proofErr w:type="spellStart"/>
            <w:r>
              <w:t>Nm</w:t>
            </w:r>
            <w:proofErr w:type="spellEnd"/>
            <w:r>
              <w:t>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2F1D55" w:rsidP="0092301B">
            <w:r>
              <w:t>m</w:t>
            </w:r>
            <w:r w:rsidRPr="00F7434A">
              <w:rPr>
                <w:rFonts w:hint="eastAsia"/>
              </w:rPr>
              <w:t>in</w:t>
            </w:r>
            <w:r>
              <w:t>imálně</w:t>
            </w:r>
            <w:r w:rsidRPr="00F7434A">
              <w:rPr>
                <w:rFonts w:hint="eastAsia"/>
              </w:rPr>
              <w:t xml:space="preserve"> </w:t>
            </w:r>
            <w:r w:rsidR="0092301B">
              <w:t>11,7</w:t>
            </w:r>
            <w:r w:rsidRPr="00F7434A">
              <w:rPr>
                <w:rFonts w:hint="eastAsia"/>
              </w:rPr>
              <w:t>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2F1D55" w:rsidP="008D2AB8">
            <w:r>
              <w:t>Startování: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Default="002F1D55" w:rsidP="0028337D">
            <w:r>
              <w:t>Elektrický startér;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082B46" w:rsidRDefault="002F1D55" w:rsidP="008D2AB8">
            <w:pPr>
              <w:rPr>
                <w:rFonts w:eastAsia="Arial Unicode MS"/>
                <w:color w:val="FF0000"/>
              </w:rPr>
            </w:pPr>
            <w:r w:rsidRPr="00A630AE">
              <w:t>E</w:t>
            </w:r>
            <w:r w:rsidRPr="00A630AE">
              <w:rPr>
                <w:rFonts w:hint="eastAsia"/>
              </w:rPr>
              <w:t>misní předpis EU: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082B46" w:rsidRDefault="0092301B" w:rsidP="0092301B">
            <w:pPr>
              <w:rPr>
                <w:rFonts w:eastAsia="Arial Unicode MS"/>
                <w:color w:val="FF0000"/>
              </w:rPr>
            </w:pPr>
            <w:r>
              <w:t>minimálně 4</w:t>
            </w:r>
            <w:r w:rsidR="002F1D55" w:rsidRPr="00F7434A">
              <w:rPr>
                <w:rFonts w:hint="eastAsia"/>
              </w:rPr>
              <w:t>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48325A" w:rsidRDefault="002F1D55" w:rsidP="004559AF">
            <w:pPr>
              <w:rPr>
                <w:rFonts w:eastAsia="Arial Unicode MS"/>
              </w:rPr>
            </w:pPr>
            <w:r w:rsidRPr="0048325A">
              <w:rPr>
                <w:rFonts w:hint="eastAsia"/>
                <w:b/>
                <w:bCs/>
                <w:i/>
                <w:iCs/>
              </w:rPr>
              <w:t>Převodovka: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48325A" w:rsidRDefault="002F1D55" w:rsidP="008D2AB8">
            <w:pPr>
              <w:rPr>
                <w:b/>
                <w:bCs/>
                <w:i/>
                <w:iCs/>
              </w:rPr>
            </w:pPr>
            <w:r w:rsidRPr="0048325A">
              <w:rPr>
                <w:rFonts w:eastAsia="Arial Unicode MS"/>
              </w:rPr>
              <w:t>Typ: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48325A" w:rsidRDefault="002F1D55" w:rsidP="004559AF">
            <w:pPr>
              <w:rPr>
                <w:rFonts w:eastAsia="Arial Unicode MS"/>
              </w:rPr>
            </w:pPr>
            <w:r w:rsidRPr="0048325A">
              <w:rPr>
                <w:rFonts w:eastAsia="Arial Unicode MS"/>
              </w:rPr>
              <w:t>Automatická – variátor;</w:t>
            </w:r>
          </w:p>
        </w:tc>
      </w:tr>
      <w:tr w:rsidR="002F1D55" w:rsidTr="001F34F6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1D55" w:rsidRPr="00B26538" w:rsidRDefault="00583C8B" w:rsidP="00583C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Podvozek, pérování, brzdy a kola</w:t>
            </w:r>
            <w:r w:rsidR="002F1D55" w:rsidRPr="0048325A">
              <w:rPr>
                <w:b/>
                <w:bCs/>
                <w:i/>
                <w:iCs/>
              </w:rPr>
              <w:t>: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F6B33">
            <w:pPr>
              <w:rPr>
                <w:bCs/>
                <w:iCs/>
              </w:rPr>
            </w:pPr>
            <w:r>
              <w:rPr>
                <w:bCs/>
                <w:iCs/>
              </w:rPr>
              <w:t>Přední teleskopická vidlice</w:t>
            </w:r>
            <w:r w:rsidRPr="0048325A">
              <w:rPr>
                <w:bCs/>
                <w:iCs/>
              </w:rPr>
              <w:t>;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F6B33">
            <w:pPr>
              <w:rPr>
                <w:bCs/>
                <w:iCs/>
              </w:rPr>
            </w:pPr>
            <w:r>
              <w:rPr>
                <w:bCs/>
                <w:iCs/>
              </w:rPr>
              <w:t>Zadní kyvná vidlice;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Hydraulické k</w:t>
            </w:r>
            <w:r w:rsidRPr="0048325A">
              <w:rPr>
                <w:rFonts w:ascii="Times New Roman" w:hAnsi="Times New Roman" w:cs="Times New Roman"/>
                <w:sz w:val="24"/>
                <w:szCs w:val="24"/>
              </w:rPr>
              <w:t>otoučové brzdy;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Disky předního a zadního 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vícepaprskové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lité hliníkové;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Pneumatiky v den dodání nesmí být starší než 1 rok;</w:t>
            </w:r>
          </w:p>
        </w:tc>
      </w:tr>
      <w:tr w:rsidR="00583C8B" w:rsidTr="008518A2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b/>
                <w:i/>
              </w:rPr>
              <w:t>Rozměry: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Délka: (mm)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minimálně 1930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B2653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Šířka: (mm)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583C8B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740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D97DB6" w:rsidP="00B2653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Výška: (mm)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D97DB6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minimálně 1100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D97DB6" w:rsidP="00B2653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Výška sedla bez zátěže: (mm)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583C8B" w:rsidRDefault="00D97DB6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minimálně 735</w:t>
            </w:r>
          </w:p>
        </w:tc>
      </w:tr>
      <w:tr w:rsidR="00D97DB6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7DB6" w:rsidRDefault="00D97DB6" w:rsidP="00B2653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Rozvor kol: (mm)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7DB6" w:rsidRDefault="00D97DB6" w:rsidP="003806E3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minimálně 1315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48325A">
            <w:r w:rsidRPr="0048325A">
              <w:rPr>
                <w:b/>
                <w:bCs/>
                <w:i/>
                <w:iCs/>
              </w:rPr>
              <w:t>Palivová nádrž</w:t>
            </w:r>
            <w:r w:rsidRPr="0048325A">
              <w:rPr>
                <w:rFonts w:hint="eastAsia"/>
                <w:b/>
                <w:bCs/>
                <w:i/>
                <w:iCs/>
              </w:rPr>
              <w:t>:</w:t>
            </w:r>
          </w:p>
        </w:tc>
      </w:tr>
      <w:tr w:rsidR="00583C8B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48325A" w:rsidRDefault="00583C8B" w:rsidP="0048325A">
            <w:pPr>
              <w:rPr>
                <w:b/>
                <w:bCs/>
                <w:i/>
                <w:iCs/>
              </w:rPr>
            </w:pPr>
            <w:r w:rsidRPr="0048325A">
              <w:rPr>
                <w:rFonts w:eastAsia="Arial Unicode MS"/>
              </w:rPr>
              <w:t>Objem: (l)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B" w:rsidRPr="0048325A" w:rsidRDefault="00583C8B" w:rsidP="003806E3">
            <w:pPr>
              <w:rPr>
                <w:b/>
                <w:bCs/>
                <w:i/>
                <w:iCs/>
              </w:rPr>
            </w:pPr>
            <w:r w:rsidRPr="0048325A">
              <w:rPr>
                <w:bCs/>
                <w:iCs/>
              </w:rPr>
              <w:t>minimálně</w:t>
            </w:r>
            <w:r>
              <w:rPr>
                <w:bCs/>
                <w:iCs/>
              </w:rPr>
              <w:t xml:space="preserve"> 6,5</w:t>
            </w:r>
            <w:r w:rsidRPr="0048325A">
              <w:rPr>
                <w:bCs/>
                <w:iCs/>
              </w:rPr>
              <w:t>;</w:t>
            </w:r>
          </w:p>
        </w:tc>
      </w:tr>
      <w:tr w:rsidR="00583C8B" w:rsidRPr="006C4D15" w:rsidTr="001F34F6">
        <w:trPr>
          <w:gridAfter w:val="1"/>
          <w:wAfter w:w="6950" w:type="dxa"/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6C4D15" w:rsidRDefault="00583C8B" w:rsidP="00DD743B">
            <w:pPr>
              <w:rPr>
                <w:rFonts w:eastAsia="Arial Unicode MS"/>
              </w:rPr>
            </w:pPr>
            <w:r>
              <w:rPr>
                <w:rFonts w:hint="eastAsia"/>
                <w:b/>
                <w:bCs/>
                <w:i/>
                <w:iCs/>
              </w:rPr>
              <w:t>Sedl</w:t>
            </w:r>
            <w:r>
              <w:rPr>
                <w:b/>
                <w:bCs/>
                <w:i/>
                <w:iCs/>
              </w:rPr>
              <w:t>o</w:t>
            </w:r>
            <w:r w:rsidRPr="006C4D15">
              <w:rPr>
                <w:rFonts w:hint="eastAsia"/>
                <w:b/>
                <w:bCs/>
                <w:i/>
                <w:iCs/>
              </w:rPr>
              <w:t>:</w:t>
            </w:r>
          </w:p>
        </w:tc>
      </w:tr>
      <w:tr w:rsidR="00583C8B" w:rsidRPr="006C4D1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6C4D15" w:rsidRDefault="00583C8B" w:rsidP="00DD743B">
            <w:pPr>
              <w:rPr>
                <w:rFonts w:eastAsia="Arial Unicode MS"/>
              </w:rPr>
            </w:pPr>
            <w:r w:rsidRPr="006C4D15">
              <w:t>Č</w:t>
            </w:r>
            <w:r w:rsidRPr="006C4D15">
              <w:rPr>
                <w:rFonts w:hint="eastAsia"/>
              </w:rPr>
              <w:t>alounění: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Pr="006C4D15" w:rsidRDefault="00583C8B" w:rsidP="00DD743B">
            <w:pPr>
              <w:rPr>
                <w:rFonts w:eastAsia="Arial Unicode MS"/>
              </w:rPr>
            </w:pPr>
            <w:r w:rsidRPr="006C4D15">
              <w:t>Omyvatelné;</w:t>
            </w:r>
          </w:p>
        </w:tc>
      </w:tr>
      <w:tr w:rsidR="00583C8B" w:rsidTr="001F34F6">
        <w:trPr>
          <w:trHeight w:val="25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Default="00583C8B" w:rsidP="001B4620">
            <w:pPr>
              <w:rPr>
                <w:bCs/>
                <w:iCs/>
              </w:rPr>
            </w:pPr>
            <w:r w:rsidRPr="006E1C34">
              <w:rPr>
                <w:b/>
                <w:bCs/>
                <w:i/>
                <w:iCs/>
              </w:rPr>
              <w:t>Výbava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6950" w:type="dxa"/>
          </w:tcPr>
          <w:p w:rsidR="00583C8B" w:rsidRDefault="00583C8B" w:rsidP="001B4620">
            <w:pPr>
              <w:rPr>
                <w:rFonts w:eastAsia="Arial Unicode MS"/>
              </w:rPr>
            </w:pPr>
          </w:p>
        </w:tc>
      </w:tr>
      <w:tr w:rsidR="00583C8B" w:rsidRPr="006C4D15" w:rsidTr="001F34F6">
        <w:trPr>
          <w:gridAfter w:val="1"/>
          <w:wAfter w:w="6950" w:type="dxa"/>
          <w:trHeight w:val="255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C8B" w:rsidRDefault="00583C8B" w:rsidP="001B4620">
            <w:pPr>
              <w:rPr>
                <w:rFonts w:eastAsia="Arial Unicode M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B" w:rsidRPr="006C4D15" w:rsidRDefault="00583C8B" w:rsidP="00704847">
            <w:pPr>
              <w:rPr>
                <w:rFonts w:eastAsia="Arial Unicode MS"/>
              </w:rPr>
            </w:pPr>
            <w:r w:rsidRPr="006C4D15">
              <w:t>P</w:t>
            </w:r>
            <w:r w:rsidRPr="006C4D15">
              <w:rPr>
                <w:rFonts w:hint="eastAsia"/>
              </w:rPr>
              <w:t>ovinná výbava (viz</w:t>
            </w:r>
            <w:r w:rsidRPr="006C4D15">
              <w:t xml:space="preserve"> </w:t>
            </w:r>
            <w:proofErr w:type="spellStart"/>
            <w:r w:rsidRPr="006C4D15">
              <w:rPr>
                <w:rFonts w:hint="eastAsia"/>
              </w:rPr>
              <w:t>Vyhl</w:t>
            </w:r>
            <w:proofErr w:type="spellEnd"/>
            <w:r w:rsidRPr="006C4D15">
              <w:rPr>
                <w:rFonts w:hint="eastAsia"/>
              </w:rPr>
              <w:t xml:space="preserve">. </w:t>
            </w:r>
            <w:proofErr w:type="spellStart"/>
            <w:r w:rsidRPr="006C4D15">
              <w:rPr>
                <w:rFonts w:hint="eastAsia"/>
              </w:rPr>
              <w:t>MDaS</w:t>
            </w:r>
            <w:proofErr w:type="spellEnd"/>
            <w:r w:rsidRPr="006C4D15">
              <w:rPr>
                <w:rFonts w:hint="eastAsia"/>
              </w:rPr>
              <w:t xml:space="preserve"> č.341/2002 Sb., § 32</w:t>
            </w:r>
            <w:r w:rsidRPr="006C4D15">
              <w:t>);</w:t>
            </w:r>
          </w:p>
        </w:tc>
      </w:tr>
    </w:tbl>
    <w:p w:rsidR="00817ACD" w:rsidRDefault="00817ACD" w:rsidP="00817ACD">
      <w:pPr>
        <w:jc w:val="center"/>
      </w:pPr>
    </w:p>
    <w:p w:rsidR="00AB47BF" w:rsidRPr="00BF607B" w:rsidRDefault="00166F7C" w:rsidP="003E0E67">
      <w:pPr>
        <w:pStyle w:val="Zkladntext"/>
        <w:spacing w:before="240"/>
        <w:jc w:val="both"/>
        <w:rPr>
          <w:u w:val="none"/>
        </w:rPr>
      </w:pPr>
      <w:r>
        <w:rPr>
          <w:u w:val="none"/>
        </w:rPr>
        <w:t>3</w:t>
      </w:r>
      <w:r w:rsidR="003E0E67">
        <w:rPr>
          <w:u w:val="none"/>
        </w:rPr>
        <w:t>)</w:t>
      </w:r>
      <w:r w:rsidR="00A45974">
        <w:rPr>
          <w:u w:val="none"/>
        </w:rPr>
        <w:t xml:space="preserve"> </w:t>
      </w:r>
      <w:r w:rsidR="00AB47BF" w:rsidRPr="00BF607B">
        <w:rPr>
          <w:u w:val="none"/>
        </w:rPr>
        <w:t>TECHNICKÉ PODMÍNKY A TECHNICKÉ KVALIFIKAČNÍ PŘEDPOKLADY</w:t>
      </w:r>
    </w:p>
    <w:p w:rsidR="00AB47BF" w:rsidRDefault="007A43AD" w:rsidP="008C78D4">
      <w:pPr>
        <w:pStyle w:val="Zkladntextodsazen31"/>
        <w:spacing w:before="120"/>
        <w:ind w:left="0" w:firstLine="0"/>
      </w:pPr>
      <w:r>
        <w:t>Vozidl</w:t>
      </w:r>
      <w:r w:rsidR="00206168">
        <w:t>o</w:t>
      </w:r>
      <w:r w:rsidR="00171224">
        <w:t xml:space="preserve"> v požadovaném provedení </w:t>
      </w:r>
      <w:r w:rsidR="00171224" w:rsidRPr="00BF607B">
        <w:t>musí</w:t>
      </w:r>
      <w:r w:rsidR="00707022">
        <w:t xml:space="preserve"> být</w:t>
      </w:r>
      <w:r w:rsidR="00171224" w:rsidRPr="00BF607B">
        <w:t xml:space="preserve"> </w:t>
      </w:r>
      <w:r w:rsidR="000E4B35" w:rsidRPr="00BF607B">
        <w:t xml:space="preserve">jako celek </w:t>
      </w:r>
      <w:r w:rsidR="00AB47BF" w:rsidRPr="00BF607B">
        <w:t>schválen</w:t>
      </w:r>
      <w:r w:rsidR="00206168">
        <w:t>o</w:t>
      </w:r>
      <w:r w:rsidR="008C78D4">
        <w:t xml:space="preserve"> </w:t>
      </w:r>
      <w:r w:rsidR="00AB47BF" w:rsidRPr="00BF607B">
        <w:t>pro provoz na pozemních komunikací</w:t>
      </w:r>
      <w:r w:rsidR="00B60F57">
        <w:t>ch v souladu se zákonem č. 56/</w:t>
      </w:r>
      <w:r w:rsidR="00AB47BF" w:rsidRPr="00BF607B">
        <w:t xml:space="preserve">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</w:t>
      </w:r>
      <w:proofErr w:type="spellStart"/>
      <w:r w:rsidR="00AB47BF" w:rsidRPr="00BF607B">
        <w:t>Sb</w:t>
      </w:r>
      <w:proofErr w:type="spellEnd"/>
      <w:r w:rsidR="00AB47BF" w:rsidRPr="00BF607B">
        <w:t>,</w:t>
      </w:r>
    </w:p>
    <w:p w:rsidR="00AB47BF" w:rsidRPr="00A53BDC" w:rsidRDefault="00166F7C" w:rsidP="003E0E67">
      <w:pPr>
        <w:pStyle w:val="Zkladntext"/>
        <w:spacing w:before="240"/>
        <w:jc w:val="both"/>
        <w:rPr>
          <w:u w:val="none"/>
        </w:rPr>
      </w:pPr>
      <w:r>
        <w:rPr>
          <w:u w:val="none"/>
        </w:rPr>
        <w:lastRenderedPageBreak/>
        <w:t>4</w:t>
      </w:r>
      <w:r w:rsidR="003E0E67">
        <w:rPr>
          <w:u w:val="none"/>
        </w:rPr>
        <w:t>)</w:t>
      </w:r>
      <w:r w:rsidR="00A45974">
        <w:rPr>
          <w:u w:val="none"/>
        </w:rPr>
        <w:t xml:space="preserve"> </w:t>
      </w:r>
      <w:r w:rsidR="00AB47BF" w:rsidRPr="00A53BDC">
        <w:rPr>
          <w:u w:val="none"/>
        </w:rPr>
        <w:t>DOKLADY O SCHVÁLENÍ</w:t>
      </w:r>
      <w:r w:rsidR="00AB47BF">
        <w:rPr>
          <w:u w:val="none"/>
        </w:rPr>
        <w:t xml:space="preserve"> TECHNICKÉ ZPŮSOBILOSTI VOZIDLA</w:t>
      </w:r>
      <w:r w:rsidR="00AB47BF" w:rsidRPr="00A53BDC">
        <w:rPr>
          <w:u w:val="none"/>
        </w:rPr>
        <w:t xml:space="preserve"> </w:t>
      </w:r>
    </w:p>
    <w:p w:rsidR="00AB47BF" w:rsidRPr="00CD5429" w:rsidRDefault="00166F7C">
      <w:pPr>
        <w:pStyle w:val="Zkladntext31"/>
        <w:rPr>
          <w:szCs w:val="22"/>
        </w:rPr>
      </w:pPr>
      <w:r>
        <w:rPr>
          <w:szCs w:val="22"/>
        </w:rPr>
        <w:t>Součástí dodávky</w:t>
      </w:r>
      <w:r w:rsidR="00AB47BF" w:rsidRPr="00CD5429">
        <w:rPr>
          <w:szCs w:val="22"/>
        </w:rPr>
        <w:t xml:space="preserve"> musí být doklad o schválení nabízeného typu </w:t>
      </w:r>
      <w:r w:rsidR="00206168">
        <w:rPr>
          <w:szCs w:val="22"/>
        </w:rPr>
        <w:t>vozidla</w:t>
      </w:r>
      <w:r w:rsidR="007F714C">
        <w:rPr>
          <w:szCs w:val="22"/>
        </w:rPr>
        <w:t xml:space="preserve"> </w:t>
      </w:r>
      <w:r w:rsidR="00AB47BF" w:rsidRPr="00CD5429">
        <w:rPr>
          <w:szCs w:val="22"/>
        </w:rPr>
        <w:t xml:space="preserve">v běžném provedení pro provoz v České republice, a to: </w:t>
      </w:r>
    </w:p>
    <w:p w:rsidR="00AB47BF" w:rsidRDefault="00171224" w:rsidP="007323C1">
      <w:pPr>
        <w:keepLines/>
        <w:numPr>
          <w:ilvl w:val="0"/>
          <w:numId w:val="1"/>
        </w:numPr>
        <w:tabs>
          <w:tab w:val="clear" w:pos="1040"/>
          <w:tab w:val="num" w:pos="360"/>
        </w:tabs>
        <w:overflowPunct w:val="0"/>
        <w:autoSpaceDE w:val="0"/>
        <w:spacing w:before="120" w:after="120"/>
        <w:ind w:left="340"/>
        <w:textAlignment w:val="baseline"/>
        <w:rPr>
          <w:szCs w:val="22"/>
        </w:rPr>
      </w:pPr>
      <w:r>
        <w:rPr>
          <w:szCs w:val="22"/>
        </w:rPr>
        <w:t>Z</w:t>
      </w:r>
      <w:r w:rsidR="00AB47BF">
        <w:rPr>
          <w:szCs w:val="22"/>
        </w:rPr>
        <w:t>ákladní technický popis schváleného vozidla.</w:t>
      </w:r>
    </w:p>
    <w:p w:rsidR="009A5942" w:rsidRDefault="00AB47BF" w:rsidP="00A45974">
      <w:pPr>
        <w:pStyle w:val="Zkladntext31"/>
        <w:spacing w:before="0"/>
      </w:pPr>
      <w:r>
        <w:rPr>
          <w:szCs w:val="22"/>
        </w:rPr>
        <w:t>Pokud nastanou změny schválení nabízeného typu vozidla v důsledku úprav do dne uzavření Smlouvy, musí do tohoto dne uchazeč doručit zadavateli rozhodnutí o změně schválení technické způsobilosti typu vozidla</w:t>
      </w:r>
      <w:r>
        <w:t xml:space="preserve"> s příslušným základním technickým popisem schváleného typu vozidla.</w:t>
      </w:r>
      <w:r w:rsidR="00A45974">
        <w:t xml:space="preserve"> </w:t>
      </w:r>
    </w:p>
    <w:p w:rsidR="009A5942" w:rsidRPr="001F34F6" w:rsidRDefault="00A45974" w:rsidP="001F34F6">
      <w:pPr>
        <w:pStyle w:val="Zkladntext"/>
        <w:spacing w:before="120"/>
        <w:jc w:val="both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>5</w:t>
      </w:r>
      <w:r w:rsidR="001F34F6" w:rsidRPr="001F34F6">
        <w:rPr>
          <w:sz w:val="28"/>
          <w:szCs w:val="28"/>
          <w:u w:val="none"/>
        </w:rPr>
        <w:t>)</w:t>
      </w:r>
      <w:r>
        <w:rPr>
          <w:sz w:val="28"/>
          <w:szCs w:val="28"/>
          <w:u w:val="none"/>
        </w:rPr>
        <w:t xml:space="preserve"> </w:t>
      </w:r>
      <w:r w:rsidR="009A5942" w:rsidRPr="001F34F6">
        <w:rPr>
          <w:sz w:val="28"/>
          <w:szCs w:val="28"/>
          <w:u w:val="none"/>
        </w:rPr>
        <w:t>Servisní interval</w:t>
      </w:r>
      <w:r w:rsidR="009A5942" w:rsidRPr="001F34F6">
        <w:rPr>
          <w:b w:val="0"/>
          <w:sz w:val="28"/>
          <w:szCs w:val="28"/>
          <w:u w:val="none"/>
        </w:rPr>
        <w:t>:</w:t>
      </w:r>
    </w:p>
    <w:p w:rsidR="009A5942" w:rsidRPr="00E302D4" w:rsidRDefault="009A5942" w:rsidP="009A5942">
      <w:pPr>
        <w:pStyle w:val="Zkladntext"/>
        <w:spacing w:before="120"/>
        <w:ind w:left="502"/>
        <w:jc w:val="both"/>
        <w:rPr>
          <w:b w:val="0"/>
          <w:u w:val="none"/>
        </w:rPr>
      </w:pPr>
      <w:r w:rsidRPr="00E302D4">
        <w:rPr>
          <w:b w:val="0"/>
          <w:u w:val="none"/>
        </w:rPr>
        <w:t xml:space="preserve">U </w:t>
      </w:r>
      <w:r w:rsidR="00206168">
        <w:rPr>
          <w:b w:val="0"/>
          <w:u w:val="none"/>
        </w:rPr>
        <w:t>skútru</w:t>
      </w:r>
      <w:r w:rsidRPr="00E302D4">
        <w:rPr>
          <w:b w:val="0"/>
          <w:u w:val="none"/>
        </w:rPr>
        <w:t xml:space="preserve"> se požaduje servisní interval v délce minimálně 2000 km po zajetí stroje. </w:t>
      </w:r>
    </w:p>
    <w:p w:rsidR="00CB2BC0" w:rsidRPr="007F714C" w:rsidRDefault="00303C59" w:rsidP="007F714C">
      <w:pPr>
        <w:pStyle w:val="Zkladntext"/>
        <w:numPr>
          <w:ilvl w:val="0"/>
          <w:numId w:val="1"/>
        </w:numPr>
        <w:spacing w:before="120"/>
        <w:jc w:val="both"/>
        <w:rPr>
          <w:b w:val="0"/>
          <w:u w:val="none"/>
        </w:rPr>
      </w:pPr>
      <w:r w:rsidRPr="003E0E67">
        <w:rPr>
          <w:b w:val="0"/>
          <w:u w:val="none"/>
        </w:rPr>
        <w:t>Potvrdit zajištění originálních náhradních dílů a možnost provádění záručních, pozáručních oprav a servisní prohlídek ve smluvně zajištěných autorizovaných servisech po dobu 10 let od data převzetí. Seznam záručních servisů na území ČR včetně kontaktních osob, tel., e-mailového a faxového spojení na ně musí být součástí nabídk</w:t>
      </w:r>
      <w:r w:rsidR="003E0E67">
        <w:rPr>
          <w:b w:val="0"/>
          <w:u w:val="none"/>
        </w:rPr>
        <w:t xml:space="preserve">y. </w:t>
      </w:r>
      <w:r w:rsidR="00CB2BC0" w:rsidRPr="00B028B7">
        <w:t xml:space="preserve"> </w:t>
      </w:r>
    </w:p>
    <w:p w:rsidR="00AB47BF" w:rsidRPr="00B42B77" w:rsidRDefault="00A45974" w:rsidP="00B42B77">
      <w:pPr>
        <w:pStyle w:val="Zkladntext31"/>
        <w:spacing w:before="240"/>
        <w:rPr>
          <w:b/>
          <w:bCs/>
        </w:rPr>
      </w:pPr>
      <w:bookmarkStart w:id="1" w:name="_Ref191214908"/>
      <w:r>
        <w:rPr>
          <w:b/>
          <w:bCs/>
        </w:rPr>
        <w:t>6</w:t>
      </w:r>
      <w:r w:rsidR="00A53BDC" w:rsidRPr="00B42B77">
        <w:rPr>
          <w:b/>
          <w:bCs/>
        </w:rPr>
        <w:t xml:space="preserve">) </w:t>
      </w:r>
      <w:r w:rsidR="00AB47BF" w:rsidRPr="00B42B77">
        <w:rPr>
          <w:b/>
          <w:bCs/>
        </w:rPr>
        <w:t xml:space="preserve">NÁHRADNÍ DÍLY </w:t>
      </w:r>
      <w:bookmarkEnd w:id="1"/>
    </w:p>
    <w:p w:rsidR="00AB47BF" w:rsidRDefault="00AB47BF">
      <w:pPr>
        <w:pStyle w:val="Zkladntext31"/>
      </w:pPr>
      <w:r>
        <w:t xml:space="preserve">Zadavatel požaduje, aby uchazeč zaručil zadavateli dostupnost originálních náhradních dílů po dobu </w:t>
      </w:r>
      <w:r w:rsidR="007D2CA9">
        <w:t>minimálně 10 let od dodání vozidl</w:t>
      </w:r>
      <w:r w:rsidR="00B034C7">
        <w:t>a - skútru</w:t>
      </w:r>
      <w:r>
        <w:t>. Zadavatel bude oprávněn, nikoliv však povinen, odebírat náhradní díly od dodavatele. Zadavatel bude oprávněn požadovat dílčí dodávky náhradních dílů v rozsahu a době dle svého uvážení.</w:t>
      </w:r>
    </w:p>
    <w:p w:rsidR="00B034C7" w:rsidRDefault="00B034C7" w:rsidP="001F34F6">
      <w:pPr>
        <w:pStyle w:val="Zkladntext31"/>
        <w:spacing w:before="240"/>
        <w:rPr>
          <w:b/>
          <w:bCs/>
        </w:rPr>
      </w:pPr>
    </w:p>
    <w:p w:rsidR="00B034C7" w:rsidRDefault="00B034C7" w:rsidP="00A45974">
      <w:pPr>
        <w:pStyle w:val="Zkladntext31"/>
        <w:spacing w:before="240"/>
      </w:pPr>
    </w:p>
    <w:p w:rsidR="00B034C7" w:rsidRDefault="00B034C7">
      <w:pPr>
        <w:pStyle w:val="Zkladntext31"/>
      </w:pPr>
    </w:p>
    <w:p w:rsidR="00B034C7" w:rsidRDefault="00B034C7">
      <w:pPr>
        <w:pStyle w:val="Zkladntext31"/>
      </w:pPr>
    </w:p>
    <w:p w:rsidR="00B034C7" w:rsidRDefault="00B034C7">
      <w:pPr>
        <w:pStyle w:val="Zkladntext31"/>
      </w:pPr>
    </w:p>
    <w:p w:rsidR="00B034C7" w:rsidRDefault="00B034C7">
      <w:pPr>
        <w:pStyle w:val="Zkladntext31"/>
      </w:pPr>
    </w:p>
    <w:sectPr w:rsidR="00B034C7" w:rsidSect="00D00BFA">
      <w:headerReference w:type="default" r:id="rId8"/>
      <w:footerReference w:type="default" r:id="rId9"/>
      <w:pgSz w:w="11906" w:h="16838"/>
      <w:pgMar w:top="993" w:right="1361" w:bottom="1134" w:left="1418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15" w:rsidRDefault="00141D15" w:rsidP="00AB47BF">
      <w:r>
        <w:separator/>
      </w:r>
    </w:p>
  </w:endnote>
  <w:endnote w:type="continuationSeparator" w:id="0">
    <w:p w:rsidR="00141D15" w:rsidRDefault="00141D15" w:rsidP="00AB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22457"/>
      <w:docPartObj>
        <w:docPartGallery w:val="Page Numbers (Bottom of Page)"/>
        <w:docPartUnique/>
      </w:docPartObj>
    </w:sdtPr>
    <w:sdtEndPr/>
    <w:sdtContent>
      <w:p w:rsidR="002E78D5" w:rsidRDefault="002E78D5" w:rsidP="000D119D">
        <w:pPr>
          <w:pStyle w:val="Zpat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15" w:rsidRDefault="00141D15" w:rsidP="00AB47BF">
      <w:r>
        <w:separator/>
      </w:r>
    </w:p>
  </w:footnote>
  <w:footnote w:type="continuationSeparator" w:id="0">
    <w:p w:rsidR="00141D15" w:rsidRDefault="00141D15" w:rsidP="00AB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D5" w:rsidRDefault="002E78D5" w:rsidP="00F96C58">
    <w:pPr>
      <w:pStyle w:val="Zhlav"/>
    </w:pPr>
  </w:p>
  <w:p w:rsidR="002E78D5" w:rsidRDefault="002E78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ascii="Arial" w:hAnsi="Arial" w:cs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604"/>
        </w:tabs>
        <w:ind w:left="60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ascii="Arial" w:hAnsi="Arial" w:cs="Arial"/>
        <w:sz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4C7200C1"/>
    <w:multiLevelType w:val="hybridMultilevel"/>
    <w:tmpl w:val="1BA04388"/>
    <w:lvl w:ilvl="0" w:tplc="1CA8CB56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61234516"/>
    <w:multiLevelType w:val="hybridMultilevel"/>
    <w:tmpl w:val="69BE31E8"/>
    <w:lvl w:ilvl="0" w:tplc="7A30DFCE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0625E"/>
    <w:multiLevelType w:val="hybridMultilevel"/>
    <w:tmpl w:val="ADE228C0"/>
    <w:lvl w:ilvl="0" w:tplc="4A923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40B63"/>
    <w:multiLevelType w:val="hybridMultilevel"/>
    <w:tmpl w:val="1CE49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8"/>
    <w:rsid w:val="00001746"/>
    <w:rsid w:val="000078A8"/>
    <w:rsid w:val="000123E6"/>
    <w:rsid w:val="00025E33"/>
    <w:rsid w:val="00037BF4"/>
    <w:rsid w:val="00053B6E"/>
    <w:rsid w:val="00056622"/>
    <w:rsid w:val="00056BC1"/>
    <w:rsid w:val="00061969"/>
    <w:rsid w:val="00062C77"/>
    <w:rsid w:val="00066B83"/>
    <w:rsid w:val="00081DEE"/>
    <w:rsid w:val="00082B46"/>
    <w:rsid w:val="00084C61"/>
    <w:rsid w:val="00085BA1"/>
    <w:rsid w:val="00087719"/>
    <w:rsid w:val="00091CB2"/>
    <w:rsid w:val="00094D2D"/>
    <w:rsid w:val="00095ACA"/>
    <w:rsid w:val="000A1E97"/>
    <w:rsid w:val="000D119D"/>
    <w:rsid w:val="000D52E0"/>
    <w:rsid w:val="000D61F3"/>
    <w:rsid w:val="000E4B35"/>
    <w:rsid w:val="000F32F3"/>
    <w:rsid w:val="00104B12"/>
    <w:rsid w:val="00110A58"/>
    <w:rsid w:val="001218A2"/>
    <w:rsid w:val="00122152"/>
    <w:rsid w:val="00134D44"/>
    <w:rsid w:val="001357ED"/>
    <w:rsid w:val="00141D15"/>
    <w:rsid w:val="00142187"/>
    <w:rsid w:val="001520EC"/>
    <w:rsid w:val="001557EA"/>
    <w:rsid w:val="00166F7C"/>
    <w:rsid w:val="00167687"/>
    <w:rsid w:val="00171224"/>
    <w:rsid w:val="00174FE2"/>
    <w:rsid w:val="00184583"/>
    <w:rsid w:val="00196C10"/>
    <w:rsid w:val="00197D83"/>
    <w:rsid w:val="001A2B83"/>
    <w:rsid w:val="001B4620"/>
    <w:rsid w:val="001B5081"/>
    <w:rsid w:val="001B6125"/>
    <w:rsid w:val="001C219D"/>
    <w:rsid w:val="001C2687"/>
    <w:rsid w:val="001C30D5"/>
    <w:rsid w:val="001C6763"/>
    <w:rsid w:val="001D67E3"/>
    <w:rsid w:val="001E20DA"/>
    <w:rsid w:val="001F03EE"/>
    <w:rsid w:val="001F34F6"/>
    <w:rsid w:val="00206168"/>
    <w:rsid w:val="002079B1"/>
    <w:rsid w:val="0021627B"/>
    <w:rsid w:val="00221501"/>
    <w:rsid w:val="00222BCF"/>
    <w:rsid w:val="0022622E"/>
    <w:rsid w:val="00243711"/>
    <w:rsid w:val="002456D4"/>
    <w:rsid w:val="002518BE"/>
    <w:rsid w:val="00272A58"/>
    <w:rsid w:val="002747B5"/>
    <w:rsid w:val="0028337D"/>
    <w:rsid w:val="002833E8"/>
    <w:rsid w:val="00293960"/>
    <w:rsid w:val="002B1F3E"/>
    <w:rsid w:val="002B315B"/>
    <w:rsid w:val="002C0625"/>
    <w:rsid w:val="002C2296"/>
    <w:rsid w:val="002C4D90"/>
    <w:rsid w:val="002C5E4B"/>
    <w:rsid w:val="002D1EC7"/>
    <w:rsid w:val="002D2F44"/>
    <w:rsid w:val="002D364A"/>
    <w:rsid w:val="002D6060"/>
    <w:rsid w:val="002E0490"/>
    <w:rsid w:val="002E3943"/>
    <w:rsid w:val="002E68B0"/>
    <w:rsid w:val="002E6EE7"/>
    <w:rsid w:val="002E78D5"/>
    <w:rsid w:val="002F1D55"/>
    <w:rsid w:val="002F644F"/>
    <w:rsid w:val="00302018"/>
    <w:rsid w:val="003037AE"/>
    <w:rsid w:val="00303C59"/>
    <w:rsid w:val="003079CE"/>
    <w:rsid w:val="003150C5"/>
    <w:rsid w:val="00326ECC"/>
    <w:rsid w:val="003364E4"/>
    <w:rsid w:val="00350A32"/>
    <w:rsid w:val="0035403A"/>
    <w:rsid w:val="003646A9"/>
    <w:rsid w:val="00371AD5"/>
    <w:rsid w:val="0037602A"/>
    <w:rsid w:val="003806E3"/>
    <w:rsid w:val="00383EF2"/>
    <w:rsid w:val="003845C7"/>
    <w:rsid w:val="00385997"/>
    <w:rsid w:val="00390D8F"/>
    <w:rsid w:val="003C02F9"/>
    <w:rsid w:val="003D48BB"/>
    <w:rsid w:val="003D72D1"/>
    <w:rsid w:val="003E0E67"/>
    <w:rsid w:val="003E60D9"/>
    <w:rsid w:val="003F311D"/>
    <w:rsid w:val="003F6C0A"/>
    <w:rsid w:val="00400C0B"/>
    <w:rsid w:val="004020ED"/>
    <w:rsid w:val="00412610"/>
    <w:rsid w:val="004165B0"/>
    <w:rsid w:val="00431E95"/>
    <w:rsid w:val="00434B17"/>
    <w:rsid w:val="00455957"/>
    <w:rsid w:val="004559AF"/>
    <w:rsid w:val="0045682A"/>
    <w:rsid w:val="00457E47"/>
    <w:rsid w:val="004600D3"/>
    <w:rsid w:val="00461570"/>
    <w:rsid w:val="00463E95"/>
    <w:rsid w:val="0046405C"/>
    <w:rsid w:val="00464DD6"/>
    <w:rsid w:val="00466898"/>
    <w:rsid w:val="004759C7"/>
    <w:rsid w:val="004765F2"/>
    <w:rsid w:val="00480E89"/>
    <w:rsid w:val="00481AD6"/>
    <w:rsid w:val="0048325A"/>
    <w:rsid w:val="004929A0"/>
    <w:rsid w:val="004974D3"/>
    <w:rsid w:val="004A209D"/>
    <w:rsid w:val="004B0B88"/>
    <w:rsid w:val="004B201F"/>
    <w:rsid w:val="004C0BA6"/>
    <w:rsid w:val="004C2152"/>
    <w:rsid w:val="004C59FF"/>
    <w:rsid w:val="004D1C44"/>
    <w:rsid w:val="004D6A3B"/>
    <w:rsid w:val="004E5F90"/>
    <w:rsid w:val="004F0E7B"/>
    <w:rsid w:val="004F113A"/>
    <w:rsid w:val="004F2099"/>
    <w:rsid w:val="004F3BA3"/>
    <w:rsid w:val="004F6ADF"/>
    <w:rsid w:val="0050178E"/>
    <w:rsid w:val="00502098"/>
    <w:rsid w:val="005045CC"/>
    <w:rsid w:val="00510BF9"/>
    <w:rsid w:val="00514098"/>
    <w:rsid w:val="00522754"/>
    <w:rsid w:val="005329EE"/>
    <w:rsid w:val="00532ED2"/>
    <w:rsid w:val="005341F5"/>
    <w:rsid w:val="005408F0"/>
    <w:rsid w:val="00540CCE"/>
    <w:rsid w:val="0054388A"/>
    <w:rsid w:val="005553D4"/>
    <w:rsid w:val="005577FD"/>
    <w:rsid w:val="00561886"/>
    <w:rsid w:val="00577011"/>
    <w:rsid w:val="00582028"/>
    <w:rsid w:val="0058227D"/>
    <w:rsid w:val="00583C8B"/>
    <w:rsid w:val="00587D97"/>
    <w:rsid w:val="00596643"/>
    <w:rsid w:val="005A0483"/>
    <w:rsid w:val="005A0C4F"/>
    <w:rsid w:val="005A4B02"/>
    <w:rsid w:val="005B04FF"/>
    <w:rsid w:val="005B364B"/>
    <w:rsid w:val="005D532F"/>
    <w:rsid w:val="005E21AD"/>
    <w:rsid w:val="005F378B"/>
    <w:rsid w:val="005F45D9"/>
    <w:rsid w:val="005F7036"/>
    <w:rsid w:val="00615B1C"/>
    <w:rsid w:val="00616AA5"/>
    <w:rsid w:val="00626192"/>
    <w:rsid w:val="00630D74"/>
    <w:rsid w:val="00631400"/>
    <w:rsid w:val="00635F20"/>
    <w:rsid w:val="00646F1B"/>
    <w:rsid w:val="006568BB"/>
    <w:rsid w:val="006623A6"/>
    <w:rsid w:val="006623BD"/>
    <w:rsid w:val="006643F1"/>
    <w:rsid w:val="00670BCE"/>
    <w:rsid w:val="00673848"/>
    <w:rsid w:val="006748A6"/>
    <w:rsid w:val="00676C66"/>
    <w:rsid w:val="00682FE2"/>
    <w:rsid w:val="00695710"/>
    <w:rsid w:val="00697BC3"/>
    <w:rsid w:val="006A1763"/>
    <w:rsid w:val="006A410D"/>
    <w:rsid w:val="006B3D92"/>
    <w:rsid w:val="006B45DF"/>
    <w:rsid w:val="006B554C"/>
    <w:rsid w:val="006B6CF0"/>
    <w:rsid w:val="006B74C0"/>
    <w:rsid w:val="006C1448"/>
    <w:rsid w:val="006C4021"/>
    <w:rsid w:val="006C4D15"/>
    <w:rsid w:val="006D02D4"/>
    <w:rsid w:val="006D0F8D"/>
    <w:rsid w:val="006D41B4"/>
    <w:rsid w:val="006E1623"/>
    <w:rsid w:val="006E1C34"/>
    <w:rsid w:val="006E34E9"/>
    <w:rsid w:val="006E7233"/>
    <w:rsid w:val="006F1494"/>
    <w:rsid w:val="006F50B7"/>
    <w:rsid w:val="007004FA"/>
    <w:rsid w:val="00701A5B"/>
    <w:rsid w:val="0070423C"/>
    <w:rsid w:val="00704847"/>
    <w:rsid w:val="00706D33"/>
    <w:rsid w:val="00707022"/>
    <w:rsid w:val="00710C65"/>
    <w:rsid w:val="00723B80"/>
    <w:rsid w:val="007255E1"/>
    <w:rsid w:val="00731336"/>
    <w:rsid w:val="007323C1"/>
    <w:rsid w:val="007324D3"/>
    <w:rsid w:val="00734176"/>
    <w:rsid w:val="0073537D"/>
    <w:rsid w:val="007416FA"/>
    <w:rsid w:val="0074582B"/>
    <w:rsid w:val="00746FB6"/>
    <w:rsid w:val="00747469"/>
    <w:rsid w:val="00750C19"/>
    <w:rsid w:val="00754AA6"/>
    <w:rsid w:val="00761627"/>
    <w:rsid w:val="007726B2"/>
    <w:rsid w:val="0077497F"/>
    <w:rsid w:val="00781596"/>
    <w:rsid w:val="00784264"/>
    <w:rsid w:val="0079640F"/>
    <w:rsid w:val="007A080A"/>
    <w:rsid w:val="007A0F30"/>
    <w:rsid w:val="007A43AD"/>
    <w:rsid w:val="007A6ABB"/>
    <w:rsid w:val="007A70A0"/>
    <w:rsid w:val="007B35C1"/>
    <w:rsid w:val="007B5B41"/>
    <w:rsid w:val="007C1EAE"/>
    <w:rsid w:val="007D27C2"/>
    <w:rsid w:val="007D2B7D"/>
    <w:rsid w:val="007D2CA9"/>
    <w:rsid w:val="007E39CA"/>
    <w:rsid w:val="007F23BD"/>
    <w:rsid w:val="007F51E8"/>
    <w:rsid w:val="007F714C"/>
    <w:rsid w:val="008126FB"/>
    <w:rsid w:val="00817ACD"/>
    <w:rsid w:val="00821FDA"/>
    <w:rsid w:val="00832D15"/>
    <w:rsid w:val="008376A7"/>
    <w:rsid w:val="00846405"/>
    <w:rsid w:val="00846952"/>
    <w:rsid w:val="008612BA"/>
    <w:rsid w:val="00875ED6"/>
    <w:rsid w:val="008837C0"/>
    <w:rsid w:val="00884AE8"/>
    <w:rsid w:val="00887957"/>
    <w:rsid w:val="00891498"/>
    <w:rsid w:val="00894F20"/>
    <w:rsid w:val="008A2C58"/>
    <w:rsid w:val="008A3C3E"/>
    <w:rsid w:val="008B28BB"/>
    <w:rsid w:val="008B6ECE"/>
    <w:rsid w:val="008C78D4"/>
    <w:rsid w:val="008D289E"/>
    <w:rsid w:val="008D2AB8"/>
    <w:rsid w:val="008E1B2F"/>
    <w:rsid w:val="008E71EE"/>
    <w:rsid w:val="008E7C9C"/>
    <w:rsid w:val="008F021B"/>
    <w:rsid w:val="008F0AAF"/>
    <w:rsid w:val="008F146F"/>
    <w:rsid w:val="008F4CF9"/>
    <w:rsid w:val="008F6F81"/>
    <w:rsid w:val="00902B2C"/>
    <w:rsid w:val="00921263"/>
    <w:rsid w:val="0092301B"/>
    <w:rsid w:val="00923955"/>
    <w:rsid w:val="0092430D"/>
    <w:rsid w:val="00926DC7"/>
    <w:rsid w:val="00932C72"/>
    <w:rsid w:val="009340A5"/>
    <w:rsid w:val="00941291"/>
    <w:rsid w:val="00943638"/>
    <w:rsid w:val="00944D3E"/>
    <w:rsid w:val="00950AF2"/>
    <w:rsid w:val="009555A8"/>
    <w:rsid w:val="00960DED"/>
    <w:rsid w:val="00962EB0"/>
    <w:rsid w:val="00965B15"/>
    <w:rsid w:val="00983779"/>
    <w:rsid w:val="00984218"/>
    <w:rsid w:val="00995CD5"/>
    <w:rsid w:val="0099631D"/>
    <w:rsid w:val="009A1F10"/>
    <w:rsid w:val="009A5942"/>
    <w:rsid w:val="009A7A0F"/>
    <w:rsid w:val="009B2B50"/>
    <w:rsid w:val="009B2C19"/>
    <w:rsid w:val="009B3CCF"/>
    <w:rsid w:val="009B640C"/>
    <w:rsid w:val="009B65CF"/>
    <w:rsid w:val="009C0726"/>
    <w:rsid w:val="009C20C2"/>
    <w:rsid w:val="009C50CF"/>
    <w:rsid w:val="009D0C30"/>
    <w:rsid w:val="009E2355"/>
    <w:rsid w:val="009E40CB"/>
    <w:rsid w:val="009E6477"/>
    <w:rsid w:val="009E6F26"/>
    <w:rsid w:val="009F4792"/>
    <w:rsid w:val="009F4F16"/>
    <w:rsid w:val="009F7272"/>
    <w:rsid w:val="00A0002B"/>
    <w:rsid w:val="00A04C20"/>
    <w:rsid w:val="00A22878"/>
    <w:rsid w:val="00A23256"/>
    <w:rsid w:val="00A25E4E"/>
    <w:rsid w:val="00A27C44"/>
    <w:rsid w:val="00A378B3"/>
    <w:rsid w:val="00A41AAE"/>
    <w:rsid w:val="00A45621"/>
    <w:rsid w:val="00A45974"/>
    <w:rsid w:val="00A52F1B"/>
    <w:rsid w:val="00A53012"/>
    <w:rsid w:val="00A53BDC"/>
    <w:rsid w:val="00A630AE"/>
    <w:rsid w:val="00A64417"/>
    <w:rsid w:val="00A72FE2"/>
    <w:rsid w:val="00A82595"/>
    <w:rsid w:val="00A90185"/>
    <w:rsid w:val="00A952C3"/>
    <w:rsid w:val="00A9638D"/>
    <w:rsid w:val="00AA10E0"/>
    <w:rsid w:val="00AA7B1F"/>
    <w:rsid w:val="00AB47BF"/>
    <w:rsid w:val="00AC2A9A"/>
    <w:rsid w:val="00AD000F"/>
    <w:rsid w:val="00AD5B39"/>
    <w:rsid w:val="00AE1B46"/>
    <w:rsid w:val="00AE470D"/>
    <w:rsid w:val="00AF14FF"/>
    <w:rsid w:val="00AF2B66"/>
    <w:rsid w:val="00AF736F"/>
    <w:rsid w:val="00B028B7"/>
    <w:rsid w:val="00B02D2A"/>
    <w:rsid w:val="00B034C7"/>
    <w:rsid w:val="00B03B3E"/>
    <w:rsid w:val="00B079CE"/>
    <w:rsid w:val="00B10375"/>
    <w:rsid w:val="00B11EF1"/>
    <w:rsid w:val="00B16CEA"/>
    <w:rsid w:val="00B16D6D"/>
    <w:rsid w:val="00B258CE"/>
    <w:rsid w:val="00B26538"/>
    <w:rsid w:val="00B3100D"/>
    <w:rsid w:val="00B35C19"/>
    <w:rsid w:val="00B41A2C"/>
    <w:rsid w:val="00B42B77"/>
    <w:rsid w:val="00B43663"/>
    <w:rsid w:val="00B44C1F"/>
    <w:rsid w:val="00B46EC8"/>
    <w:rsid w:val="00B520A0"/>
    <w:rsid w:val="00B5242C"/>
    <w:rsid w:val="00B5677B"/>
    <w:rsid w:val="00B60F57"/>
    <w:rsid w:val="00B62B93"/>
    <w:rsid w:val="00B666BC"/>
    <w:rsid w:val="00B66E6A"/>
    <w:rsid w:val="00B71BD0"/>
    <w:rsid w:val="00B74265"/>
    <w:rsid w:val="00B76C02"/>
    <w:rsid w:val="00B87D88"/>
    <w:rsid w:val="00B91ECF"/>
    <w:rsid w:val="00B945B6"/>
    <w:rsid w:val="00B9599A"/>
    <w:rsid w:val="00BC7359"/>
    <w:rsid w:val="00BD0C54"/>
    <w:rsid w:val="00BD23EF"/>
    <w:rsid w:val="00BD451F"/>
    <w:rsid w:val="00BD5B24"/>
    <w:rsid w:val="00BE0977"/>
    <w:rsid w:val="00BE6C85"/>
    <w:rsid w:val="00BF607B"/>
    <w:rsid w:val="00C0055F"/>
    <w:rsid w:val="00C1192D"/>
    <w:rsid w:val="00C13466"/>
    <w:rsid w:val="00C1420D"/>
    <w:rsid w:val="00C25BF9"/>
    <w:rsid w:val="00C27234"/>
    <w:rsid w:val="00C335BE"/>
    <w:rsid w:val="00C3630E"/>
    <w:rsid w:val="00C428DA"/>
    <w:rsid w:val="00C47E3B"/>
    <w:rsid w:val="00C53338"/>
    <w:rsid w:val="00C60B71"/>
    <w:rsid w:val="00C60B89"/>
    <w:rsid w:val="00C656B9"/>
    <w:rsid w:val="00C72710"/>
    <w:rsid w:val="00C75241"/>
    <w:rsid w:val="00C757B5"/>
    <w:rsid w:val="00C87F8E"/>
    <w:rsid w:val="00C9795B"/>
    <w:rsid w:val="00CA2D92"/>
    <w:rsid w:val="00CA6F3C"/>
    <w:rsid w:val="00CA7B2B"/>
    <w:rsid w:val="00CB2BC0"/>
    <w:rsid w:val="00CB2C8F"/>
    <w:rsid w:val="00CB5040"/>
    <w:rsid w:val="00CD2F57"/>
    <w:rsid w:val="00CD3E44"/>
    <w:rsid w:val="00CD5429"/>
    <w:rsid w:val="00CF0AA5"/>
    <w:rsid w:val="00CF7FB3"/>
    <w:rsid w:val="00D00459"/>
    <w:rsid w:val="00D00BFA"/>
    <w:rsid w:val="00D04AA1"/>
    <w:rsid w:val="00D17BAE"/>
    <w:rsid w:val="00D23455"/>
    <w:rsid w:val="00D3537E"/>
    <w:rsid w:val="00D4393D"/>
    <w:rsid w:val="00D44571"/>
    <w:rsid w:val="00D51B84"/>
    <w:rsid w:val="00D57597"/>
    <w:rsid w:val="00D62F91"/>
    <w:rsid w:val="00D665A2"/>
    <w:rsid w:val="00D70EF8"/>
    <w:rsid w:val="00D76992"/>
    <w:rsid w:val="00D7753B"/>
    <w:rsid w:val="00D77C50"/>
    <w:rsid w:val="00D8026B"/>
    <w:rsid w:val="00D85408"/>
    <w:rsid w:val="00D866E8"/>
    <w:rsid w:val="00D94A8D"/>
    <w:rsid w:val="00D97DB6"/>
    <w:rsid w:val="00DA5812"/>
    <w:rsid w:val="00DB1A6A"/>
    <w:rsid w:val="00DB43B8"/>
    <w:rsid w:val="00DB637F"/>
    <w:rsid w:val="00DC34BB"/>
    <w:rsid w:val="00DD2247"/>
    <w:rsid w:val="00DD3519"/>
    <w:rsid w:val="00DD3CCE"/>
    <w:rsid w:val="00DD3F4A"/>
    <w:rsid w:val="00DD61C5"/>
    <w:rsid w:val="00DD743B"/>
    <w:rsid w:val="00DE4674"/>
    <w:rsid w:val="00DE618D"/>
    <w:rsid w:val="00DF0906"/>
    <w:rsid w:val="00DF5D95"/>
    <w:rsid w:val="00E02370"/>
    <w:rsid w:val="00E05219"/>
    <w:rsid w:val="00E11CBA"/>
    <w:rsid w:val="00E22CC4"/>
    <w:rsid w:val="00E302D4"/>
    <w:rsid w:val="00E3252E"/>
    <w:rsid w:val="00E32C96"/>
    <w:rsid w:val="00E458E6"/>
    <w:rsid w:val="00E54544"/>
    <w:rsid w:val="00E55226"/>
    <w:rsid w:val="00E553BF"/>
    <w:rsid w:val="00E66B4E"/>
    <w:rsid w:val="00E714A0"/>
    <w:rsid w:val="00E735BE"/>
    <w:rsid w:val="00E810A9"/>
    <w:rsid w:val="00E830B1"/>
    <w:rsid w:val="00E91C7C"/>
    <w:rsid w:val="00EC2DB4"/>
    <w:rsid w:val="00EC3380"/>
    <w:rsid w:val="00EC7DA0"/>
    <w:rsid w:val="00ED05EA"/>
    <w:rsid w:val="00ED246E"/>
    <w:rsid w:val="00ED2AD1"/>
    <w:rsid w:val="00ED2D3B"/>
    <w:rsid w:val="00ED408E"/>
    <w:rsid w:val="00ED4FF9"/>
    <w:rsid w:val="00EE1E92"/>
    <w:rsid w:val="00EF2CC1"/>
    <w:rsid w:val="00EF4DA8"/>
    <w:rsid w:val="00EF4F1E"/>
    <w:rsid w:val="00F05B31"/>
    <w:rsid w:val="00F128A7"/>
    <w:rsid w:val="00F16C6C"/>
    <w:rsid w:val="00F217F2"/>
    <w:rsid w:val="00F33643"/>
    <w:rsid w:val="00F358E5"/>
    <w:rsid w:val="00F36628"/>
    <w:rsid w:val="00F621B0"/>
    <w:rsid w:val="00F6533E"/>
    <w:rsid w:val="00F67C5A"/>
    <w:rsid w:val="00F7434A"/>
    <w:rsid w:val="00F8173E"/>
    <w:rsid w:val="00F845F4"/>
    <w:rsid w:val="00F852E6"/>
    <w:rsid w:val="00F912A6"/>
    <w:rsid w:val="00F91667"/>
    <w:rsid w:val="00F92071"/>
    <w:rsid w:val="00F92CE6"/>
    <w:rsid w:val="00F96C58"/>
    <w:rsid w:val="00F96CAD"/>
    <w:rsid w:val="00F96F9A"/>
    <w:rsid w:val="00FB0CFB"/>
    <w:rsid w:val="00FB0D5D"/>
    <w:rsid w:val="00FB1E83"/>
    <w:rsid w:val="00FB219C"/>
    <w:rsid w:val="00FC316E"/>
    <w:rsid w:val="00FC3DB4"/>
    <w:rsid w:val="00FC635B"/>
    <w:rsid w:val="00FD2D68"/>
    <w:rsid w:val="00FD69CB"/>
    <w:rsid w:val="00FD6AB1"/>
    <w:rsid w:val="00FE14F0"/>
    <w:rsid w:val="00FE2FB1"/>
    <w:rsid w:val="00FE64E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B706AD-CDD6-4354-939A-5AEC34A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num" w:pos="0"/>
      </w:tabs>
      <w:overflowPunct w:val="0"/>
      <w:autoSpaceDE w:val="0"/>
      <w:spacing w:before="40"/>
      <w:ind w:left="4956" w:firstLine="708"/>
      <w:textAlignment w:val="baseline"/>
      <w:outlineLvl w:val="2"/>
    </w:pPr>
    <w:rPr>
      <w:rFonts w:ascii="Arial" w:hAnsi="Arial"/>
      <w:b/>
      <w:color w:val="00000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i/>
      <w:iCs/>
      <w:color w:val="FF0000"/>
    </w:rPr>
  </w:style>
  <w:style w:type="paragraph" w:styleId="Nadpis5">
    <w:name w:val="heading 5"/>
    <w:basedOn w:val="Normln"/>
    <w:next w:val="Normln"/>
    <w:qFormat/>
    <w:pPr>
      <w:keepNext/>
      <w:tabs>
        <w:tab w:val="num" w:pos="0"/>
        <w:tab w:val="left" w:pos="360"/>
      </w:tabs>
      <w:ind w:left="36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1">
    <w:name w:val="WW8Num5z1"/>
    <w:rPr>
      <w:rFonts w:ascii="Arial" w:hAnsi="Arial" w:cs="Arial"/>
      <w:sz w:val="22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Arial" w:hAnsi="Arial" w:cs="Arial"/>
      <w:sz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Arial" w:hAnsi="Arial" w:cs="Arial"/>
      <w:sz w:val="22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rPr>
      <w:b/>
      <w:bCs/>
      <w:u w:val="single"/>
    </w:rPr>
  </w:style>
  <w:style w:type="paragraph" w:styleId="Seznam">
    <w:name w:val="List"/>
    <w:basedOn w:val="Zkladntext"/>
    <w:pPr>
      <w:widowControl w:val="0"/>
      <w:jc w:val="both"/>
    </w:pPr>
    <w:rPr>
      <w:b w:val="0"/>
      <w:bCs w:val="0"/>
      <w:szCs w:val="20"/>
      <w:u w:val="non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widowControl w:val="0"/>
    </w:pPr>
    <w:rPr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rPr>
      <w:color w:val="FF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spacing w:before="120"/>
      <w:ind w:left="992"/>
    </w:pPr>
  </w:style>
  <w:style w:type="paragraph" w:customStyle="1" w:styleId="Zkladntext31">
    <w:name w:val="Základní text 31"/>
    <w:basedOn w:val="Normln"/>
    <w:pPr>
      <w:spacing w:before="120"/>
      <w:jc w:val="both"/>
    </w:pPr>
  </w:style>
  <w:style w:type="paragraph" w:customStyle="1" w:styleId="Zkladntextodsazen31">
    <w:name w:val="Základní text odsazený 31"/>
    <w:basedOn w:val="Normln"/>
    <w:pPr>
      <w:ind w:left="360" w:hanging="360"/>
      <w:jc w:val="both"/>
    </w:pPr>
  </w:style>
  <w:style w:type="paragraph" w:customStyle="1" w:styleId="Normal1">
    <w:name w:val="Normal 1"/>
    <w:basedOn w:val="Normln"/>
    <w:pPr>
      <w:spacing w:before="120" w:after="120"/>
      <w:ind w:left="880"/>
      <w:jc w:val="both"/>
    </w:pPr>
    <w:rPr>
      <w:sz w:val="22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dpis1Char">
    <w:name w:val="Nadpis 1 Char"/>
    <w:basedOn w:val="Standardnpsmoodstavce"/>
    <w:link w:val="Nadpis1"/>
    <w:rsid w:val="00D70EF8"/>
    <w:rPr>
      <w:b/>
      <w:bCs/>
      <w:sz w:val="24"/>
      <w:szCs w:val="24"/>
      <w:u w:val="single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F23BD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07022"/>
    <w:pPr>
      <w:suppressAutoHyphens w:val="0"/>
      <w:ind w:left="720"/>
      <w:contextualSpacing/>
    </w:pPr>
    <w:rPr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E34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E34E9"/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3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375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F0906"/>
    <w:rPr>
      <w:sz w:val="24"/>
      <w:szCs w:val="24"/>
      <w:lang w:eastAsia="ar-SA"/>
    </w:rPr>
  </w:style>
  <w:style w:type="paragraph" w:customStyle="1" w:styleId="font5">
    <w:name w:val="font5"/>
    <w:basedOn w:val="Normln"/>
    <w:rsid w:val="00F7434A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cs-CZ"/>
    </w:rPr>
  </w:style>
  <w:style w:type="paragraph" w:customStyle="1" w:styleId="xl35">
    <w:name w:val="xl35"/>
    <w:basedOn w:val="Normln"/>
    <w:rsid w:val="00F7434A"/>
    <w:pP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character" w:styleId="Siln">
    <w:name w:val="Strong"/>
    <w:qFormat/>
    <w:rsid w:val="00875ED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D119D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8D2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kladntextChar">
    <w:name w:val="Základní text Char"/>
    <w:basedOn w:val="Standardnpsmoodstavce"/>
    <w:link w:val="Zkladntext"/>
    <w:rsid w:val="00084C61"/>
    <w:rPr>
      <w:b/>
      <w:bCs/>
      <w:sz w:val="24"/>
      <w:szCs w:val="24"/>
      <w:u w:val="single"/>
      <w:lang w:eastAsia="ar-SA"/>
    </w:rPr>
  </w:style>
  <w:style w:type="paragraph" w:customStyle="1" w:styleId="A3">
    <w:name w:val="A3"/>
    <w:basedOn w:val="Normln"/>
    <w:next w:val="Normln"/>
    <w:autoRedefine/>
    <w:rsid w:val="009F4792"/>
    <w:pPr>
      <w:tabs>
        <w:tab w:val="left" w:pos="-4395"/>
        <w:tab w:val="left" w:pos="0"/>
      </w:tabs>
      <w:suppressAutoHyphens w:val="0"/>
      <w:spacing w:before="120" w:after="120"/>
      <w:ind w:left="1"/>
      <w:jc w:val="both"/>
      <w:outlineLvl w:val="2"/>
    </w:pPr>
    <w:rPr>
      <w:sz w:val="22"/>
      <w:szCs w:val="22"/>
      <w:lang w:eastAsia="cs-CZ"/>
    </w:rPr>
  </w:style>
  <w:style w:type="paragraph" w:customStyle="1" w:styleId="ZkladntextIMP">
    <w:name w:val="Základní text_IMP"/>
    <w:basedOn w:val="Normln"/>
    <w:rsid w:val="00DD743B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overflowPunct w:val="0"/>
      <w:autoSpaceDE w:val="0"/>
      <w:autoSpaceDN w:val="0"/>
      <w:adjustRightInd w:val="0"/>
      <w:spacing w:line="235" w:lineRule="auto"/>
    </w:pPr>
    <w:rPr>
      <w:color w:val="000000"/>
      <w:szCs w:val="20"/>
      <w:lang w:eastAsia="cs-CZ"/>
    </w:rPr>
  </w:style>
  <w:style w:type="paragraph" w:customStyle="1" w:styleId="podrobne">
    <w:name w:val="podrobne"/>
    <w:basedOn w:val="Normln"/>
    <w:rsid w:val="001520EC"/>
    <w:pPr>
      <w:suppressAutoHyphens w:val="0"/>
      <w:spacing w:after="240" w:line="432" w:lineRule="atLeast"/>
      <w:ind w:left="4545"/>
    </w:pPr>
    <w:rPr>
      <w:rFonts w:ascii="Arial" w:hAnsi="Arial" w:cs="Arial"/>
      <w:color w:val="515151"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7CE9-0C22-49A0-9FCE-72CDFE2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Policejní prezidium ČR</vt:lpstr>
    </vt:vector>
  </TitlesOfParts>
  <Company>TOSHIBA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Policejní prezidium ČR</dc:title>
  <dc:creator>Jiří Serbus</dc:creator>
  <cp:lastModifiedBy>Matějka Václav</cp:lastModifiedBy>
  <cp:revision>14</cp:revision>
  <cp:lastPrinted>2017-04-13T11:28:00Z</cp:lastPrinted>
  <dcterms:created xsi:type="dcterms:W3CDTF">2016-06-07T11:51:00Z</dcterms:created>
  <dcterms:modified xsi:type="dcterms:W3CDTF">2017-04-18T08:39:00Z</dcterms:modified>
</cp:coreProperties>
</file>