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35F4" w14:textId="07836B76" w:rsidR="00AC0660" w:rsidRPr="003F549C" w:rsidRDefault="00AC0660" w:rsidP="00AC0660">
      <w:pPr>
        <w:pStyle w:val="Zpat"/>
        <w:spacing w:before="120" w:after="120"/>
        <w:rPr>
          <w:rFonts w:asciiTheme="minorHAnsi" w:hAnsiTheme="minorHAnsi" w:cstheme="minorHAnsi"/>
          <w:b/>
          <w:bCs/>
          <w:szCs w:val="22"/>
        </w:rPr>
      </w:pPr>
      <w:r w:rsidRPr="003F549C">
        <w:rPr>
          <w:rFonts w:asciiTheme="minorHAnsi" w:hAnsiTheme="minorHAnsi" w:cstheme="minorHAnsi"/>
          <w:b/>
          <w:bCs/>
          <w:sz w:val="22"/>
          <w:szCs w:val="22"/>
        </w:rPr>
        <w:t>Server</w:t>
      </w:r>
      <w:r w:rsidR="00B22661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3F549C">
        <w:rPr>
          <w:rFonts w:asciiTheme="minorHAnsi" w:hAnsiTheme="minorHAnsi" w:cstheme="minorHAnsi"/>
          <w:b/>
          <w:bCs/>
          <w:sz w:val="22"/>
          <w:szCs w:val="22"/>
        </w:rPr>
        <w:t xml:space="preserve"> MGMT </w:t>
      </w:r>
      <w:r w:rsidR="00B22661">
        <w:rPr>
          <w:rFonts w:asciiTheme="minorHAnsi" w:hAnsiTheme="minorHAnsi" w:cstheme="minorHAnsi"/>
          <w:b/>
          <w:bCs/>
          <w:sz w:val="22"/>
          <w:szCs w:val="22"/>
        </w:rPr>
        <w:t>a BAC</w:t>
      </w:r>
      <w:r w:rsidRPr="003F54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B8904AF" w14:textId="77777777" w:rsidR="00AC0660" w:rsidRPr="00065AF7" w:rsidRDefault="00AC0660" w:rsidP="00AC0660">
      <w:pPr>
        <w:pStyle w:val="Nadpis3"/>
      </w:pPr>
      <w:r>
        <w:t>Průřezové požadavky</w:t>
      </w:r>
    </w:p>
    <w:p w14:paraId="5285B4B5" w14:textId="77777777" w:rsidR="00AC0660" w:rsidRPr="00065AF7" w:rsidRDefault="00AC0660" w:rsidP="00AC0660">
      <w:pPr>
        <w:pStyle w:val="Odstavecseseznamem"/>
        <w:numPr>
          <w:ilvl w:val="0"/>
          <w:numId w:val="3"/>
        </w:numPr>
      </w:pPr>
      <w:r w:rsidRPr="00065AF7">
        <w:t>Redundantní zdroje a větráky.</w:t>
      </w:r>
    </w:p>
    <w:p w14:paraId="6E72610A" w14:textId="77777777" w:rsidR="00AC0660" w:rsidRPr="00065AF7" w:rsidRDefault="00AC0660" w:rsidP="00AC0660">
      <w:pPr>
        <w:pStyle w:val="Odstavecseseznamem"/>
        <w:numPr>
          <w:ilvl w:val="0"/>
          <w:numId w:val="3"/>
        </w:numPr>
      </w:pPr>
      <w:r w:rsidRPr="00065AF7">
        <w:t>Provedení RACK</w:t>
      </w:r>
    </w:p>
    <w:p w14:paraId="35019BF1" w14:textId="77777777" w:rsidR="00AC0660" w:rsidRDefault="00AC0660" w:rsidP="00AC0660">
      <w:pPr>
        <w:pStyle w:val="Odstavecseseznamem"/>
        <w:numPr>
          <w:ilvl w:val="0"/>
          <w:numId w:val="3"/>
        </w:numPr>
      </w:pPr>
      <w:r w:rsidRPr="00065AF7">
        <w:t>Soulad s NAŘÍZENÍM KOMISE (EU) 2019/424 a NAŘÍZENÍM KOMISE (EU) 2021/341</w:t>
      </w:r>
    </w:p>
    <w:p w14:paraId="19C84831" w14:textId="77777777" w:rsidR="00AC0660" w:rsidRDefault="00AC0660" w:rsidP="00AC0660">
      <w:pPr>
        <w:pStyle w:val="Odstavecseseznamem"/>
        <w:numPr>
          <w:ilvl w:val="0"/>
          <w:numId w:val="3"/>
        </w:numPr>
      </w:pPr>
      <w:r>
        <w:t xml:space="preserve">Podpora pro veškeré komponenty infrastruktury na 5 let včetně media </w:t>
      </w:r>
      <w:proofErr w:type="spellStart"/>
      <w:r>
        <w:t>retention</w:t>
      </w:r>
      <w:proofErr w:type="spellEnd"/>
    </w:p>
    <w:p w14:paraId="338638E6" w14:textId="77777777" w:rsidR="00AC0660" w:rsidRDefault="00AC0660" w:rsidP="00AC0660">
      <w:pPr>
        <w:pStyle w:val="Odstavecseseznamem"/>
        <w:numPr>
          <w:ilvl w:val="0"/>
          <w:numId w:val="3"/>
        </w:numPr>
      </w:pPr>
      <w:r>
        <w:t>Odezva servisního technika do 4hodin od nahlášení incidentu</w:t>
      </w:r>
    </w:p>
    <w:p w14:paraId="3F4192C4" w14:textId="77777777" w:rsidR="00AC0660" w:rsidRPr="00065AF7" w:rsidRDefault="00AC0660" w:rsidP="00AC0660"/>
    <w:p w14:paraId="51A8406B" w14:textId="77777777" w:rsidR="00AC0660" w:rsidRPr="00480874" w:rsidRDefault="00AC0660" w:rsidP="00AC0660">
      <w:pPr>
        <w:pStyle w:val="Nadpis3"/>
      </w:pPr>
      <w:r>
        <w:t>Požadavky na jednotlivé servery</w:t>
      </w:r>
    </w:p>
    <w:tbl>
      <w:tblPr>
        <w:tblStyle w:val="Tabulkasmkou4zvraznn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7645"/>
        <w:gridCol w:w="1407"/>
      </w:tblGrid>
      <w:tr w:rsidR="00190FE3" w:rsidRPr="00190FE3" w14:paraId="35792BB8" w14:textId="77777777" w:rsidTr="00505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45" w:type="dxa"/>
          </w:tcPr>
          <w:p w14:paraId="3EBC3332" w14:textId="03B14093" w:rsidR="00AC0660" w:rsidRPr="00190FE3" w:rsidRDefault="00AC0660" w:rsidP="00505287">
            <w:r w:rsidRPr="00190FE3">
              <w:t xml:space="preserve">Server </w:t>
            </w:r>
            <w:r w:rsidR="00190FE3" w:rsidRPr="00190FE3">
              <w:t>MGMT</w:t>
            </w:r>
            <w:r w:rsidR="00B22661">
              <w:t xml:space="preserve"> – 1x</w:t>
            </w:r>
            <w:r w:rsidR="00B92CDB">
              <w:t xml:space="preserve"> </w:t>
            </w:r>
            <w:proofErr w:type="spellStart"/>
            <w:r w:rsidR="00B92CDB">
              <w:t>1x</w:t>
            </w:r>
            <w:proofErr w:type="spellEnd"/>
            <w:r w:rsidR="00B92CDB">
              <w:t xml:space="preserve"> </w:t>
            </w:r>
            <w:proofErr w:type="spellStart"/>
            <w:r w:rsidR="00B92CDB">
              <w:t>RackMount</w:t>
            </w:r>
            <w:proofErr w:type="spellEnd"/>
            <w:r w:rsidR="00B92CDB">
              <w:t xml:space="preserve"> 1U server</w:t>
            </w:r>
          </w:p>
        </w:tc>
        <w:tc>
          <w:tcPr>
            <w:tcW w:w="1407" w:type="dxa"/>
          </w:tcPr>
          <w:p w14:paraId="5504D556" w14:textId="77777777" w:rsidR="00AC0660" w:rsidRPr="00190FE3" w:rsidRDefault="00AC0660" w:rsidP="00505287"/>
        </w:tc>
      </w:tr>
      <w:tr w:rsidR="00AC0660" w:rsidRPr="00480874" w14:paraId="209B3EEB" w14:textId="77777777" w:rsidTr="00505287">
        <w:tc>
          <w:tcPr>
            <w:tcW w:w="7645" w:type="dxa"/>
          </w:tcPr>
          <w:p w14:paraId="048F05C4" w14:textId="310B0B02" w:rsidR="00AC0660" w:rsidRPr="00480874" w:rsidRDefault="00AC0660" w:rsidP="00505287">
            <w:r w:rsidRPr="00480874">
              <w:t xml:space="preserve">1x </w:t>
            </w:r>
            <w:r>
              <w:t>CPU o min. 8 jádrech a základní taktovací frekvenci 2,8 GHz</w:t>
            </w:r>
          </w:p>
        </w:tc>
        <w:tc>
          <w:tcPr>
            <w:tcW w:w="1407" w:type="dxa"/>
          </w:tcPr>
          <w:p w14:paraId="7DDCF476" w14:textId="77777777" w:rsidR="00AC0660" w:rsidRPr="00480874" w:rsidRDefault="00AC0660" w:rsidP="00505287"/>
        </w:tc>
      </w:tr>
      <w:tr w:rsidR="00AC0660" w:rsidRPr="00480874" w14:paraId="074E7858" w14:textId="77777777" w:rsidTr="00505287">
        <w:tc>
          <w:tcPr>
            <w:tcW w:w="7645" w:type="dxa"/>
          </w:tcPr>
          <w:p w14:paraId="7EC96E25" w14:textId="4C69DAE7" w:rsidR="00AC0660" w:rsidRPr="00480874" w:rsidRDefault="00AC0660" w:rsidP="00505287">
            <w:r w:rsidRPr="00480874">
              <w:t xml:space="preserve">64 GB RAM 2666MHz s možností rozšíření na </w:t>
            </w:r>
            <w:r>
              <w:t>192</w:t>
            </w:r>
            <w:r w:rsidRPr="00480874">
              <w:t xml:space="preserve"> GB RAM bez nutnosti výměny modulů</w:t>
            </w:r>
          </w:p>
        </w:tc>
        <w:tc>
          <w:tcPr>
            <w:tcW w:w="1407" w:type="dxa"/>
          </w:tcPr>
          <w:p w14:paraId="10938B2A" w14:textId="77777777" w:rsidR="00AC0660" w:rsidRPr="00480874" w:rsidRDefault="00AC0660" w:rsidP="00505287"/>
        </w:tc>
      </w:tr>
      <w:tr w:rsidR="00AC0660" w:rsidRPr="00480874" w14:paraId="516E01AC" w14:textId="77777777" w:rsidTr="00505287">
        <w:tc>
          <w:tcPr>
            <w:tcW w:w="7645" w:type="dxa"/>
          </w:tcPr>
          <w:p w14:paraId="686B7047" w14:textId="77777777" w:rsidR="00AC0660" w:rsidRPr="00480874" w:rsidRDefault="00AC0660" w:rsidP="00505287">
            <w:r w:rsidRPr="00480874">
              <w:t xml:space="preserve">1x OCP3 </w:t>
            </w:r>
            <w:proofErr w:type="spellStart"/>
            <w:r w:rsidRPr="00480874">
              <w:t>Dual</w:t>
            </w:r>
            <w:proofErr w:type="spellEnd"/>
            <w:r w:rsidRPr="00480874">
              <w:t xml:space="preserve"> port 10Gb BASE-T karta</w:t>
            </w:r>
          </w:p>
        </w:tc>
        <w:tc>
          <w:tcPr>
            <w:tcW w:w="1407" w:type="dxa"/>
          </w:tcPr>
          <w:p w14:paraId="7CBF495A" w14:textId="77777777" w:rsidR="00AC0660" w:rsidRPr="00480874" w:rsidRDefault="00AC0660" w:rsidP="00505287"/>
        </w:tc>
      </w:tr>
      <w:tr w:rsidR="00AC0660" w:rsidRPr="00480874" w14:paraId="2D7C047C" w14:textId="77777777" w:rsidTr="00505287">
        <w:tc>
          <w:tcPr>
            <w:tcW w:w="7645" w:type="dxa"/>
          </w:tcPr>
          <w:p w14:paraId="0443069E" w14:textId="3E9AFC42" w:rsidR="00AC0660" w:rsidRPr="00480874" w:rsidRDefault="00AC0660" w:rsidP="00505287">
            <w:r>
              <w:t>1x FC HBA 2 porty 32Gb</w:t>
            </w:r>
            <w:r w:rsidRPr="00480874">
              <w:t xml:space="preserve"> </w:t>
            </w:r>
          </w:p>
        </w:tc>
        <w:tc>
          <w:tcPr>
            <w:tcW w:w="1407" w:type="dxa"/>
          </w:tcPr>
          <w:p w14:paraId="1A619ACA" w14:textId="77777777" w:rsidR="00AC0660" w:rsidRPr="00480874" w:rsidRDefault="00AC0660" w:rsidP="00505287"/>
        </w:tc>
      </w:tr>
      <w:tr w:rsidR="00AC0660" w:rsidRPr="00480874" w14:paraId="545BD73E" w14:textId="77777777" w:rsidTr="00505287">
        <w:tc>
          <w:tcPr>
            <w:tcW w:w="7645" w:type="dxa"/>
          </w:tcPr>
          <w:p w14:paraId="09C4DF5E" w14:textId="7B898F01" w:rsidR="00AC0660" w:rsidRPr="00480874" w:rsidRDefault="00AC0660" w:rsidP="00505287">
            <w:r w:rsidRPr="00AC0660">
              <w:t xml:space="preserve">RAID1 - M.2 </w:t>
            </w:r>
            <w:proofErr w:type="spellStart"/>
            <w:r w:rsidRPr="00AC0660">
              <w:t>Boot</w:t>
            </w:r>
            <w:proofErr w:type="spellEnd"/>
            <w:r w:rsidRPr="00AC0660">
              <w:t xml:space="preserve"> </w:t>
            </w:r>
            <w:proofErr w:type="spellStart"/>
            <w:r w:rsidRPr="00AC0660">
              <w:t>Controller</w:t>
            </w:r>
            <w:proofErr w:type="spellEnd"/>
            <w:r w:rsidRPr="00AC0660">
              <w:t xml:space="preserve"> + 2x M.2 </w:t>
            </w:r>
            <w:proofErr w:type="spellStart"/>
            <w:r w:rsidRPr="00AC0660">
              <w:t>NVMe</w:t>
            </w:r>
            <w:proofErr w:type="spellEnd"/>
            <w:r w:rsidRPr="00AC0660">
              <w:t xml:space="preserve"> 480GB </w:t>
            </w:r>
            <w:proofErr w:type="spellStart"/>
            <w:r w:rsidRPr="00AC0660">
              <w:t>Drives</w:t>
            </w:r>
            <w:proofErr w:type="spellEnd"/>
          </w:p>
        </w:tc>
        <w:tc>
          <w:tcPr>
            <w:tcW w:w="1407" w:type="dxa"/>
          </w:tcPr>
          <w:p w14:paraId="60B9D637" w14:textId="77777777" w:rsidR="00AC0660" w:rsidRPr="00480874" w:rsidRDefault="00AC0660" w:rsidP="00505287"/>
        </w:tc>
      </w:tr>
      <w:tr w:rsidR="00AC0660" w:rsidRPr="00480874" w14:paraId="37D53FD9" w14:textId="77777777" w:rsidTr="00505287">
        <w:tc>
          <w:tcPr>
            <w:tcW w:w="7645" w:type="dxa"/>
          </w:tcPr>
          <w:p w14:paraId="3BD43B78" w14:textId="2A9E1D6A" w:rsidR="00AC0660" w:rsidRPr="00AC0660" w:rsidRDefault="00AC0660" w:rsidP="00505287">
            <w:r>
              <w:t>Redundantní zdroje a větráky</w:t>
            </w:r>
          </w:p>
        </w:tc>
        <w:tc>
          <w:tcPr>
            <w:tcW w:w="1407" w:type="dxa"/>
          </w:tcPr>
          <w:p w14:paraId="57FA4927" w14:textId="77777777" w:rsidR="00AC0660" w:rsidRPr="00480874" w:rsidRDefault="00AC0660" w:rsidP="00505287"/>
        </w:tc>
      </w:tr>
      <w:tr w:rsidR="00AC0660" w:rsidRPr="00480874" w14:paraId="0DC46C8F" w14:textId="77777777" w:rsidTr="00505287">
        <w:tc>
          <w:tcPr>
            <w:tcW w:w="7645" w:type="dxa"/>
          </w:tcPr>
          <w:p w14:paraId="625D4880" w14:textId="77777777" w:rsidR="00AC0660" w:rsidRPr="00480874" w:rsidRDefault="00AC0660" w:rsidP="00505287">
            <w:r w:rsidRPr="00480874">
              <w:t xml:space="preserve">Certifikace pro Windows 2019 a vyšší </w:t>
            </w:r>
          </w:p>
        </w:tc>
        <w:tc>
          <w:tcPr>
            <w:tcW w:w="1407" w:type="dxa"/>
          </w:tcPr>
          <w:p w14:paraId="2FB354AE" w14:textId="77777777" w:rsidR="00AC0660" w:rsidRPr="00480874" w:rsidRDefault="00AC0660" w:rsidP="00505287"/>
        </w:tc>
      </w:tr>
    </w:tbl>
    <w:p w14:paraId="528DF97A" w14:textId="77777777" w:rsidR="00190FE3" w:rsidRDefault="00190FE3" w:rsidP="00190FE3">
      <w:pPr>
        <w:pStyle w:val="Nadpis3"/>
        <w:rPr>
          <w:rFonts w:asciiTheme="minorHAnsi" w:hAnsiTheme="minorHAnsi" w:cstheme="minorHAnsi"/>
        </w:rPr>
      </w:pPr>
      <w:bookmarkStart w:id="0" w:name="_Toc120274620"/>
    </w:p>
    <w:bookmarkEnd w:id="0"/>
    <w:p w14:paraId="24CDB903" w14:textId="77777777" w:rsidR="00190FE3" w:rsidRPr="00BF009D" w:rsidRDefault="00190FE3" w:rsidP="00190FE3">
      <w:pPr>
        <w:rPr>
          <w:rFonts w:cstheme="minorHAnsi"/>
        </w:rPr>
      </w:pPr>
    </w:p>
    <w:tbl>
      <w:tblPr>
        <w:tblStyle w:val="Tabulkasmkou4zvraznn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7645"/>
        <w:gridCol w:w="1407"/>
      </w:tblGrid>
      <w:tr w:rsidR="00B22661" w:rsidRPr="00190FE3" w14:paraId="52C28EBD" w14:textId="77777777" w:rsidTr="00B30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45" w:type="dxa"/>
          </w:tcPr>
          <w:p w14:paraId="721A72A9" w14:textId="10DC7BFC" w:rsidR="00B22661" w:rsidRPr="00190FE3" w:rsidRDefault="00B22661" w:rsidP="00B30FA8">
            <w:r w:rsidRPr="00190FE3">
              <w:t xml:space="preserve">Server </w:t>
            </w:r>
            <w:r>
              <w:t xml:space="preserve">BAC – 1x </w:t>
            </w:r>
            <w:proofErr w:type="spellStart"/>
            <w:r>
              <w:t>RackMount</w:t>
            </w:r>
            <w:proofErr w:type="spellEnd"/>
            <w:r>
              <w:t xml:space="preserve"> 1U server</w:t>
            </w:r>
          </w:p>
        </w:tc>
        <w:tc>
          <w:tcPr>
            <w:tcW w:w="1407" w:type="dxa"/>
          </w:tcPr>
          <w:p w14:paraId="7BADB9EC" w14:textId="77777777" w:rsidR="00B22661" w:rsidRPr="00190FE3" w:rsidRDefault="00B22661" w:rsidP="00B30FA8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982"/>
      </w:tblGrid>
      <w:tr w:rsidR="00B92CDB" w:rsidRPr="00BF009D" w14:paraId="33E61F93" w14:textId="77777777" w:rsidTr="00B30FA8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700BF" w14:textId="4CAE8A90" w:rsidR="00B92CDB" w:rsidRPr="00BF009D" w:rsidRDefault="00B92CDB" w:rsidP="00B92CDB">
            <w:pPr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480874">
              <w:t xml:space="preserve">1x </w:t>
            </w:r>
            <w:r>
              <w:t>CPU o min. 8 jádrech a základní taktovací frekvenci 2,8 GHz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6226" w14:textId="77777777" w:rsidR="00B92CDB" w:rsidRPr="00BF009D" w:rsidRDefault="00B92CDB" w:rsidP="00B92CDB">
            <w:pPr>
              <w:autoSpaceDE w:val="0"/>
              <w:autoSpaceDN w:val="0"/>
              <w:spacing w:line="276" w:lineRule="auto"/>
              <w:rPr>
                <w:rFonts w:cstheme="minorHAnsi"/>
              </w:rPr>
            </w:pPr>
          </w:p>
        </w:tc>
      </w:tr>
      <w:tr w:rsidR="00B92CDB" w:rsidRPr="00BF009D" w14:paraId="5EEE7F66" w14:textId="77777777" w:rsidTr="00B30FA8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62717" w14:textId="77777777" w:rsidR="00B92CDB" w:rsidRPr="00BF009D" w:rsidRDefault="00B92CDB" w:rsidP="00B92CDB">
            <w:pPr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BF009D">
              <w:rPr>
                <w:rFonts w:cstheme="minorHAnsi"/>
              </w:rPr>
              <w:t>32 GB RAM 2666MHz s možností rozšíření na 64 GB RAM bez nutnosti výměny modulů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6B47" w14:textId="77777777" w:rsidR="00B92CDB" w:rsidRPr="00BF009D" w:rsidRDefault="00B92CDB" w:rsidP="00B92CDB">
            <w:pPr>
              <w:autoSpaceDE w:val="0"/>
              <w:autoSpaceDN w:val="0"/>
              <w:spacing w:line="276" w:lineRule="auto"/>
              <w:rPr>
                <w:rFonts w:cstheme="minorHAnsi"/>
              </w:rPr>
            </w:pPr>
          </w:p>
        </w:tc>
      </w:tr>
      <w:tr w:rsidR="00B92CDB" w:rsidRPr="00BF009D" w14:paraId="550AF8EC" w14:textId="77777777" w:rsidTr="00B30FA8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4883" w14:textId="77777777" w:rsidR="00B92CDB" w:rsidRPr="00BF009D" w:rsidRDefault="00B92CDB" w:rsidP="00B92CDB">
            <w:pPr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BF009D">
              <w:rPr>
                <w:rFonts w:cstheme="minorHAnsi"/>
              </w:rPr>
              <w:t xml:space="preserve">1x </w:t>
            </w:r>
            <w:proofErr w:type="spellStart"/>
            <w:r w:rsidRPr="00BF009D">
              <w:rPr>
                <w:rFonts w:cstheme="minorHAnsi"/>
              </w:rPr>
              <w:t>Dual</w:t>
            </w:r>
            <w:proofErr w:type="spellEnd"/>
            <w:r w:rsidRPr="00BF009D">
              <w:rPr>
                <w:rFonts w:cstheme="minorHAnsi"/>
              </w:rPr>
              <w:t xml:space="preserve"> port 10Gb BASE-T karta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CF55" w14:textId="77777777" w:rsidR="00B92CDB" w:rsidRPr="00BF009D" w:rsidRDefault="00B92CDB" w:rsidP="00B92CDB">
            <w:pPr>
              <w:autoSpaceDE w:val="0"/>
              <w:autoSpaceDN w:val="0"/>
              <w:spacing w:line="276" w:lineRule="auto"/>
              <w:rPr>
                <w:rFonts w:cstheme="minorHAnsi"/>
              </w:rPr>
            </w:pPr>
          </w:p>
        </w:tc>
      </w:tr>
      <w:tr w:rsidR="00B92CDB" w:rsidRPr="00BF009D" w14:paraId="5BB6B5D3" w14:textId="77777777" w:rsidTr="00B30FA8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581E" w14:textId="77777777" w:rsidR="00B92CDB" w:rsidRPr="00BF009D" w:rsidRDefault="00B92CDB" w:rsidP="00B92CDB">
            <w:pPr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BF009D">
              <w:rPr>
                <w:rFonts w:cstheme="minorHAnsi"/>
              </w:rPr>
              <w:t xml:space="preserve">RAID1 - M.2 </w:t>
            </w:r>
            <w:proofErr w:type="spellStart"/>
            <w:r w:rsidRPr="00BF009D">
              <w:rPr>
                <w:rFonts w:cstheme="minorHAnsi"/>
              </w:rPr>
              <w:t>Boot</w:t>
            </w:r>
            <w:proofErr w:type="spellEnd"/>
            <w:r w:rsidRPr="00BF009D">
              <w:rPr>
                <w:rFonts w:cstheme="minorHAnsi"/>
              </w:rPr>
              <w:t xml:space="preserve"> </w:t>
            </w:r>
            <w:proofErr w:type="spellStart"/>
            <w:r w:rsidRPr="00BF009D">
              <w:rPr>
                <w:rFonts w:cstheme="minorHAnsi"/>
              </w:rPr>
              <w:t>Controller</w:t>
            </w:r>
            <w:proofErr w:type="spellEnd"/>
            <w:r w:rsidRPr="00BF009D">
              <w:rPr>
                <w:rFonts w:cstheme="minorHAnsi"/>
              </w:rPr>
              <w:t xml:space="preserve"> + 2x M.2 </w:t>
            </w:r>
            <w:proofErr w:type="spellStart"/>
            <w:r w:rsidRPr="00BF009D">
              <w:rPr>
                <w:rFonts w:cstheme="minorHAnsi"/>
              </w:rPr>
              <w:t>NVMe</w:t>
            </w:r>
            <w:proofErr w:type="spellEnd"/>
            <w:r w:rsidRPr="00BF009D">
              <w:rPr>
                <w:rFonts w:cstheme="minorHAnsi"/>
              </w:rPr>
              <w:t xml:space="preserve"> </w:t>
            </w:r>
            <w:proofErr w:type="gramStart"/>
            <w:r w:rsidRPr="00BF009D">
              <w:rPr>
                <w:rFonts w:cstheme="minorHAnsi"/>
              </w:rPr>
              <w:t>480GB</w:t>
            </w:r>
            <w:proofErr w:type="gramEnd"/>
            <w:r w:rsidRPr="00BF009D">
              <w:rPr>
                <w:rFonts w:cstheme="minorHAnsi"/>
              </w:rPr>
              <w:t xml:space="preserve"> </w:t>
            </w:r>
            <w:proofErr w:type="spellStart"/>
            <w:r w:rsidRPr="00BF009D">
              <w:rPr>
                <w:rFonts w:cstheme="minorHAnsi"/>
              </w:rPr>
              <w:t>Drives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3D56" w14:textId="77777777" w:rsidR="00B92CDB" w:rsidRPr="00BF009D" w:rsidRDefault="00B92CDB" w:rsidP="00B92CDB">
            <w:pPr>
              <w:autoSpaceDE w:val="0"/>
              <w:autoSpaceDN w:val="0"/>
              <w:spacing w:line="276" w:lineRule="auto"/>
              <w:rPr>
                <w:rFonts w:cstheme="minorHAnsi"/>
              </w:rPr>
            </w:pPr>
          </w:p>
        </w:tc>
      </w:tr>
      <w:tr w:rsidR="00B92CDB" w:rsidRPr="00BF009D" w14:paraId="57D55F6D" w14:textId="77777777" w:rsidTr="00B30FA8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5897" w14:textId="77777777" w:rsidR="00B92CDB" w:rsidRPr="00BF009D" w:rsidRDefault="00B92CDB" w:rsidP="00B92CDB">
            <w:pPr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BF009D">
              <w:rPr>
                <w:rFonts w:cstheme="minorHAnsi"/>
              </w:rPr>
              <w:t xml:space="preserve">Certifikace pro Windows 2019 a vyšší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52C7" w14:textId="77777777" w:rsidR="00B92CDB" w:rsidRPr="00BF009D" w:rsidRDefault="00B92CDB" w:rsidP="00B92CDB">
            <w:pPr>
              <w:autoSpaceDE w:val="0"/>
              <w:autoSpaceDN w:val="0"/>
              <w:spacing w:line="276" w:lineRule="auto"/>
              <w:rPr>
                <w:rFonts w:cstheme="minorHAnsi"/>
              </w:rPr>
            </w:pPr>
          </w:p>
        </w:tc>
      </w:tr>
      <w:tr w:rsidR="00B92CDB" w:rsidRPr="00BF009D" w14:paraId="60562CD3" w14:textId="77777777" w:rsidTr="00B30FA8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ACF36" w14:textId="77777777" w:rsidR="00B92CDB" w:rsidRPr="00BF009D" w:rsidRDefault="00B92CDB" w:rsidP="00B92CDB">
            <w:pPr>
              <w:autoSpaceDE w:val="0"/>
              <w:autoSpaceDN w:val="0"/>
              <w:spacing w:line="276" w:lineRule="auto"/>
              <w:rPr>
                <w:rFonts w:cstheme="minorHAnsi"/>
              </w:rPr>
            </w:pPr>
            <w:r w:rsidRPr="00BF009D">
              <w:rPr>
                <w:rFonts w:cstheme="minorHAnsi"/>
              </w:rPr>
              <w:t xml:space="preserve">Hot </w:t>
            </w:r>
            <w:proofErr w:type="spellStart"/>
            <w:r w:rsidRPr="00BF009D">
              <w:rPr>
                <w:rFonts w:cstheme="minorHAnsi"/>
              </w:rPr>
              <w:t>PLug</w:t>
            </w:r>
            <w:proofErr w:type="spellEnd"/>
            <w:r w:rsidRPr="00BF009D">
              <w:rPr>
                <w:rFonts w:cstheme="minorHAnsi"/>
              </w:rPr>
              <w:t xml:space="preserve"> Redundantní zdroje PLATINUM a větráky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12B3" w14:textId="77777777" w:rsidR="00B92CDB" w:rsidRPr="00BF009D" w:rsidRDefault="00B92CDB" w:rsidP="00B92CDB">
            <w:pPr>
              <w:autoSpaceDE w:val="0"/>
              <w:autoSpaceDN w:val="0"/>
              <w:spacing w:line="276" w:lineRule="auto"/>
              <w:rPr>
                <w:rFonts w:cstheme="minorHAnsi"/>
              </w:rPr>
            </w:pPr>
          </w:p>
        </w:tc>
      </w:tr>
    </w:tbl>
    <w:p w14:paraId="61D9BFCE" w14:textId="0A5417C9" w:rsidR="00AC0660" w:rsidRDefault="00AC0660" w:rsidP="00AC0660">
      <w:pPr>
        <w:pStyle w:val="Zpat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5469351" w14:textId="77777777" w:rsidR="00B92CDB" w:rsidRDefault="00B92CDB" w:rsidP="00AC0660">
      <w:pPr>
        <w:pStyle w:val="Nadpis2"/>
      </w:pPr>
      <w:r>
        <w:br w:type="page"/>
      </w:r>
    </w:p>
    <w:p w14:paraId="320B8E15" w14:textId="18B866A5" w:rsidR="00AC0660" w:rsidRPr="00480874" w:rsidRDefault="00AC0660" w:rsidP="00AC0660">
      <w:pPr>
        <w:pStyle w:val="Nadpis2"/>
      </w:pPr>
      <w:r>
        <w:lastRenderedPageBreak/>
        <w:t xml:space="preserve">Průřezové </w:t>
      </w:r>
      <w:r w:rsidRPr="00480874">
        <w:t>požadavk</w:t>
      </w:r>
      <w:r>
        <w:t>y</w:t>
      </w:r>
      <w:r w:rsidRPr="00480874">
        <w:t xml:space="preserve"> na management systém </w:t>
      </w:r>
    </w:p>
    <w:tbl>
      <w:tblPr>
        <w:tblStyle w:val="Tabulkasmkou4zvraznn1"/>
        <w:tblW w:w="0" w:type="auto"/>
        <w:tblLayout w:type="fixed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7928"/>
        <w:gridCol w:w="1124"/>
      </w:tblGrid>
      <w:tr w:rsidR="00AC0660" w:rsidRPr="00480874" w14:paraId="72DA1244" w14:textId="77777777" w:rsidTr="00505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28" w:type="dxa"/>
            <w:hideMark/>
          </w:tcPr>
          <w:p w14:paraId="1C3A2D56" w14:textId="77777777" w:rsidR="00AC0660" w:rsidRPr="00480874" w:rsidRDefault="00AC0660" w:rsidP="00505287">
            <w:r w:rsidRPr="00480874">
              <w:t>Požadavky na managment nástroj serverů</w:t>
            </w:r>
          </w:p>
        </w:tc>
        <w:tc>
          <w:tcPr>
            <w:tcW w:w="1124" w:type="dxa"/>
            <w:hideMark/>
          </w:tcPr>
          <w:p w14:paraId="7EEA054B" w14:textId="77777777" w:rsidR="00AC0660" w:rsidRPr="00480874" w:rsidRDefault="00AC0660" w:rsidP="00505287"/>
        </w:tc>
      </w:tr>
      <w:tr w:rsidR="00AC0660" w:rsidRPr="00480874" w14:paraId="414609D7" w14:textId="77777777" w:rsidTr="00505287">
        <w:tc>
          <w:tcPr>
            <w:tcW w:w="7928" w:type="dxa"/>
          </w:tcPr>
          <w:p w14:paraId="32FBBD01" w14:textId="77777777" w:rsidR="00AC0660" w:rsidRPr="00480874" w:rsidRDefault="00AC0660" w:rsidP="00505287">
            <w:r w:rsidRPr="00480874">
              <w:t>Jednotné grafické rozhraní pro nasazení, správu a integraci provozovaného prostředí včetně možnosti přechodu do plně grafické konzole jednotlivých serverů</w:t>
            </w:r>
          </w:p>
        </w:tc>
        <w:tc>
          <w:tcPr>
            <w:tcW w:w="1124" w:type="dxa"/>
          </w:tcPr>
          <w:p w14:paraId="7E8EA467" w14:textId="77777777" w:rsidR="00AC0660" w:rsidRPr="00480874" w:rsidRDefault="00AC0660" w:rsidP="00505287"/>
        </w:tc>
      </w:tr>
      <w:tr w:rsidR="00AC0660" w:rsidRPr="00480874" w14:paraId="2DB75A51" w14:textId="77777777" w:rsidTr="00505287">
        <w:tc>
          <w:tcPr>
            <w:tcW w:w="7928" w:type="dxa"/>
          </w:tcPr>
          <w:p w14:paraId="36F451DA" w14:textId="77777777" w:rsidR="00AC0660" w:rsidRPr="00480874" w:rsidRDefault="00AC0660" w:rsidP="00505287">
            <w:r w:rsidRPr="00480874">
              <w:t xml:space="preserve">Možnost globálního pohledu na stav infrastruktury přes spravované zdroje s informacemi o serverových profilech, HW a </w:t>
            </w:r>
            <w:proofErr w:type="spellStart"/>
            <w:r w:rsidRPr="00480874">
              <w:t>alertech</w:t>
            </w:r>
            <w:proofErr w:type="spellEnd"/>
          </w:p>
        </w:tc>
        <w:tc>
          <w:tcPr>
            <w:tcW w:w="1124" w:type="dxa"/>
          </w:tcPr>
          <w:p w14:paraId="55F4DC61" w14:textId="77777777" w:rsidR="00AC0660" w:rsidRPr="00480874" w:rsidRDefault="00AC0660" w:rsidP="00505287"/>
        </w:tc>
      </w:tr>
      <w:tr w:rsidR="00AC0660" w:rsidRPr="00480874" w14:paraId="7CBC657A" w14:textId="77777777" w:rsidTr="00505287">
        <w:tc>
          <w:tcPr>
            <w:tcW w:w="7928" w:type="dxa"/>
          </w:tcPr>
          <w:p w14:paraId="6E10B089" w14:textId="77777777" w:rsidR="00AC0660" w:rsidRPr="00480874" w:rsidRDefault="00AC0660" w:rsidP="00505287">
            <w:r w:rsidRPr="00480874">
              <w:t>Řízení přístupových práv k centrální části SW a management nástrojům pomocí účtů definovaných rolemi; integrace s LDAP/AD systémy MZe</w:t>
            </w:r>
          </w:p>
        </w:tc>
        <w:tc>
          <w:tcPr>
            <w:tcW w:w="1124" w:type="dxa"/>
          </w:tcPr>
          <w:p w14:paraId="1151732E" w14:textId="77777777" w:rsidR="00AC0660" w:rsidRPr="00480874" w:rsidRDefault="00AC0660" w:rsidP="00505287"/>
        </w:tc>
      </w:tr>
      <w:tr w:rsidR="00AC0660" w:rsidRPr="00480874" w14:paraId="39D8A850" w14:textId="77777777" w:rsidTr="00505287">
        <w:tc>
          <w:tcPr>
            <w:tcW w:w="7928" w:type="dxa"/>
          </w:tcPr>
          <w:p w14:paraId="628DFB3F" w14:textId="77777777" w:rsidR="00AC0660" w:rsidRPr="00480874" w:rsidRDefault="00AC0660" w:rsidP="00505287">
            <w:r w:rsidRPr="00480874">
              <w:t>Možnost konfigurace serveru (nastavení BIOS, RAID, BOOT)</w:t>
            </w:r>
          </w:p>
        </w:tc>
        <w:tc>
          <w:tcPr>
            <w:tcW w:w="1124" w:type="dxa"/>
          </w:tcPr>
          <w:p w14:paraId="7BEC7886" w14:textId="77777777" w:rsidR="00AC0660" w:rsidRPr="00480874" w:rsidRDefault="00AC0660" w:rsidP="00505287"/>
        </w:tc>
      </w:tr>
      <w:tr w:rsidR="00AC0660" w:rsidRPr="00480874" w14:paraId="681CE36D" w14:textId="77777777" w:rsidTr="00505287">
        <w:tc>
          <w:tcPr>
            <w:tcW w:w="7928" w:type="dxa"/>
          </w:tcPr>
          <w:p w14:paraId="47BDD3D0" w14:textId="77777777" w:rsidR="00AC0660" w:rsidRPr="00480874" w:rsidRDefault="00AC0660" w:rsidP="00505287">
            <w:r w:rsidRPr="00480874">
              <w:t>Možnost upozornění na zastaralý BIOS, ovladače nebo agenty a umožnění spuštění jejich aktualizace</w:t>
            </w:r>
          </w:p>
        </w:tc>
        <w:tc>
          <w:tcPr>
            <w:tcW w:w="1124" w:type="dxa"/>
          </w:tcPr>
          <w:p w14:paraId="5873A8BB" w14:textId="77777777" w:rsidR="00AC0660" w:rsidRPr="00480874" w:rsidRDefault="00AC0660" w:rsidP="00505287"/>
        </w:tc>
      </w:tr>
      <w:tr w:rsidR="00AC0660" w:rsidRPr="00480874" w14:paraId="04B846B6" w14:textId="77777777" w:rsidTr="00505287">
        <w:tc>
          <w:tcPr>
            <w:tcW w:w="7928" w:type="dxa"/>
          </w:tcPr>
          <w:p w14:paraId="374DB01A" w14:textId="77777777" w:rsidR="00AC0660" w:rsidRPr="00480874" w:rsidRDefault="00AC0660" w:rsidP="00505287">
            <w:r w:rsidRPr="00480874">
              <w:t>Možnost vytváření šablon (</w:t>
            </w:r>
            <w:proofErr w:type="spellStart"/>
            <w:r w:rsidRPr="00480874">
              <w:t>templates</w:t>
            </w:r>
            <w:proofErr w:type="spellEnd"/>
            <w:r w:rsidRPr="00480874">
              <w:t>) pro nastavení a nasazení serverů</w:t>
            </w:r>
          </w:p>
        </w:tc>
        <w:tc>
          <w:tcPr>
            <w:tcW w:w="1124" w:type="dxa"/>
          </w:tcPr>
          <w:p w14:paraId="3A69B7AD" w14:textId="77777777" w:rsidR="00AC0660" w:rsidRPr="00480874" w:rsidRDefault="00AC0660" w:rsidP="00505287"/>
        </w:tc>
      </w:tr>
      <w:tr w:rsidR="00AC0660" w:rsidRPr="00480874" w14:paraId="222101A0" w14:textId="77777777" w:rsidTr="00505287">
        <w:tc>
          <w:tcPr>
            <w:tcW w:w="7928" w:type="dxa"/>
          </w:tcPr>
          <w:p w14:paraId="2C7D65F2" w14:textId="77777777" w:rsidR="00AC0660" w:rsidRPr="00480874" w:rsidRDefault="00AC0660" w:rsidP="00505287">
            <w:r w:rsidRPr="00480874">
              <w:t>Možnost jednoduché replikace nastavení jednoho serveru na další</w:t>
            </w:r>
          </w:p>
        </w:tc>
        <w:tc>
          <w:tcPr>
            <w:tcW w:w="1124" w:type="dxa"/>
          </w:tcPr>
          <w:p w14:paraId="61BCC6BC" w14:textId="77777777" w:rsidR="00AC0660" w:rsidRPr="00480874" w:rsidRDefault="00AC0660" w:rsidP="00505287"/>
        </w:tc>
      </w:tr>
      <w:tr w:rsidR="00AC0660" w:rsidRPr="00480874" w14:paraId="6E0EBCC7" w14:textId="77777777" w:rsidTr="00505287">
        <w:tc>
          <w:tcPr>
            <w:tcW w:w="7928" w:type="dxa"/>
          </w:tcPr>
          <w:p w14:paraId="67481D1B" w14:textId="77777777" w:rsidR="00AC0660" w:rsidRPr="00480874" w:rsidRDefault="00AC0660" w:rsidP="00505287">
            <w:r w:rsidRPr="00480874">
              <w:t>Virtuální KVM (tj. převzetí textové i grafické konzole serveru a zajištění přenosu povelů z klávesnice a myši vzdáleného počítače), včetně možnosti sdílení více uživateli současně</w:t>
            </w:r>
          </w:p>
        </w:tc>
        <w:tc>
          <w:tcPr>
            <w:tcW w:w="1124" w:type="dxa"/>
          </w:tcPr>
          <w:p w14:paraId="549187AC" w14:textId="77777777" w:rsidR="00AC0660" w:rsidRPr="00480874" w:rsidRDefault="00AC0660" w:rsidP="00505287"/>
        </w:tc>
      </w:tr>
      <w:tr w:rsidR="00AC0660" w:rsidRPr="00480874" w14:paraId="0C304B57" w14:textId="77777777" w:rsidTr="00505287">
        <w:tc>
          <w:tcPr>
            <w:tcW w:w="7928" w:type="dxa"/>
          </w:tcPr>
          <w:p w14:paraId="466D22B1" w14:textId="77777777" w:rsidR="00AC0660" w:rsidRPr="00480874" w:rsidRDefault="00AC0660" w:rsidP="00505287">
            <w:r w:rsidRPr="00480874">
              <w:t>Zapnutí, vypnutí a restart serveru na dálku</w:t>
            </w:r>
          </w:p>
        </w:tc>
        <w:tc>
          <w:tcPr>
            <w:tcW w:w="1124" w:type="dxa"/>
          </w:tcPr>
          <w:p w14:paraId="63D8B8A4" w14:textId="77777777" w:rsidR="00AC0660" w:rsidRPr="00480874" w:rsidRDefault="00AC0660" w:rsidP="00505287"/>
        </w:tc>
      </w:tr>
      <w:tr w:rsidR="00AC0660" w:rsidRPr="00480874" w14:paraId="0917EEB6" w14:textId="77777777" w:rsidTr="00505287">
        <w:tc>
          <w:tcPr>
            <w:tcW w:w="7928" w:type="dxa"/>
          </w:tcPr>
          <w:p w14:paraId="33C70154" w14:textId="77777777" w:rsidR="00AC0660" w:rsidRPr="00480874" w:rsidRDefault="00AC0660" w:rsidP="00505287">
            <w:r w:rsidRPr="00480874">
              <w:t>Proaktivní upozornění na aktuální nebo blížící se selhání komponent (např. CPU, paměť nebo HDD)</w:t>
            </w:r>
          </w:p>
        </w:tc>
        <w:tc>
          <w:tcPr>
            <w:tcW w:w="1124" w:type="dxa"/>
          </w:tcPr>
          <w:p w14:paraId="748ABA3F" w14:textId="77777777" w:rsidR="00AC0660" w:rsidRPr="00480874" w:rsidRDefault="00AC0660" w:rsidP="00505287"/>
        </w:tc>
      </w:tr>
      <w:tr w:rsidR="00AC0660" w:rsidRPr="00480874" w14:paraId="533575F0" w14:textId="77777777" w:rsidTr="00505287">
        <w:tc>
          <w:tcPr>
            <w:tcW w:w="7928" w:type="dxa"/>
          </w:tcPr>
          <w:p w14:paraId="762D7E47" w14:textId="77777777" w:rsidR="00AC0660" w:rsidRPr="00480874" w:rsidRDefault="00AC0660" w:rsidP="00505287">
            <w:r w:rsidRPr="00480874">
              <w:t>Namapování vzdálených medií, CD, image souborů a adresářů</w:t>
            </w:r>
          </w:p>
        </w:tc>
        <w:tc>
          <w:tcPr>
            <w:tcW w:w="1124" w:type="dxa"/>
          </w:tcPr>
          <w:p w14:paraId="4A52528B" w14:textId="77777777" w:rsidR="00AC0660" w:rsidRPr="00480874" w:rsidRDefault="00AC0660" w:rsidP="00505287"/>
        </w:tc>
      </w:tr>
      <w:tr w:rsidR="00AC0660" w:rsidRPr="00480874" w14:paraId="0993BECC" w14:textId="77777777" w:rsidTr="00505287">
        <w:tc>
          <w:tcPr>
            <w:tcW w:w="7928" w:type="dxa"/>
          </w:tcPr>
          <w:p w14:paraId="44FA510D" w14:textId="10E4B467" w:rsidR="00AC0660" w:rsidRPr="00480874" w:rsidRDefault="00AC0660" w:rsidP="00505287">
            <w:r w:rsidRPr="00480874">
              <w:t>Možnost využití běžných www prohlížečů integrovaných v desktopovém OS pro správu serverů (</w:t>
            </w:r>
            <w:proofErr w:type="spellStart"/>
            <w:r w:rsidR="00643F73">
              <w:t>Edge</w:t>
            </w:r>
            <w:proofErr w:type="spellEnd"/>
            <w:r w:rsidRPr="00480874">
              <w:t>, Firefox, Chrome) bez nutnosti instalace dodatečných pluginů [</w:t>
            </w:r>
            <w:proofErr w:type="spellStart"/>
            <w:r w:rsidRPr="00480874">
              <w:t>flash</w:t>
            </w:r>
            <w:proofErr w:type="spellEnd"/>
            <w:r w:rsidRPr="00480874">
              <w:t>/</w:t>
            </w:r>
            <w:proofErr w:type="spellStart"/>
            <w:r w:rsidRPr="00480874">
              <w:t>java</w:t>
            </w:r>
            <w:proofErr w:type="spellEnd"/>
            <w:r w:rsidRPr="00480874">
              <w:t>/atp.] – podpora HTML5 rozhraní</w:t>
            </w:r>
          </w:p>
        </w:tc>
        <w:tc>
          <w:tcPr>
            <w:tcW w:w="1124" w:type="dxa"/>
          </w:tcPr>
          <w:p w14:paraId="520449E5" w14:textId="77777777" w:rsidR="00AC0660" w:rsidRPr="00480874" w:rsidRDefault="00AC0660" w:rsidP="00505287"/>
        </w:tc>
      </w:tr>
      <w:tr w:rsidR="00AC0660" w:rsidRPr="00480874" w14:paraId="67E7A3B3" w14:textId="77777777" w:rsidTr="00505287">
        <w:tc>
          <w:tcPr>
            <w:tcW w:w="7928" w:type="dxa"/>
          </w:tcPr>
          <w:p w14:paraId="040B3B1B" w14:textId="77777777" w:rsidR="00AC0660" w:rsidRPr="00480874" w:rsidRDefault="00AC0660" w:rsidP="00505287">
            <w:r w:rsidRPr="00480874">
              <w:t>RESTFUL API rozhraní pro skriptování</w:t>
            </w:r>
          </w:p>
        </w:tc>
        <w:tc>
          <w:tcPr>
            <w:tcW w:w="1124" w:type="dxa"/>
          </w:tcPr>
          <w:p w14:paraId="3DE7279E" w14:textId="77777777" w:rsidR="00AC0660" w:rsidRPr="00480874" w:rsidRDefault="00AC0660" w:rsidP="00505287"/>
        </w:tc>
      </w:tr>
      <w:tr w:rsidR="00AC0660" w:rsidRPr="00480874" w14:paraId="25659775" w14:textId="77777777" w:rsidTr="00505287">
        <w:tc>
          <w:tcPr>
            <w:tcW w:w="7928" w:type="dxa"/>
          </w:tcPr>
          <w:p w14:paraId="3C7FF8EC" w14:textId="77777777" w:rsidR="00AC0660" w:rsidRPr="00480874" w:rsidRDefault="00AC0660" w:rsidP="00505287">
            <w:r w:rsidRPr="00480874">
              <w:t xml:space="preserve">Podpora správy zařízení dle specifikace </w:t>
            </w:r>
            <w:proofErr w:type="spellStart"/>
            <w:r w:rsidRPr="00480874">
              <w:t>Redfish</w:t>
            </w:r>
            <w:proofErr w:type="spellEnd"/>
            <w:r w:rsidRPr="00480874">
              <w:t xml:space="preserve">, s dostupnými knihovnami pro </w:t>
            </w:r>
            <w:proofErr w:type="spellStart"/>
            <w:r w:rsidRPr="00480874">
              <w:t>Powershell</w:t>
            </w:r>
            <w:proofErr w:type="spellEnd"/>
            <w:r w:rsidRPr="00480874">
              <w:t xml:space="preserve"> a Python</w:t>
            </w:r>
          </w:p>
        </w:tc>
        <w:tc>
          <w:tcPr>
            <w:tcW w:w="1124" w:type="dxa"/>
          </w:tcPr>
          <w:p w14:paraId="147D48FC" w14:textId="77777777" w:rsidR="00AC0660" w:rsidRPr="00480874" w:rsidRDefault="00AC0660" w:rsidP="00505287"/>
        </w:tc>
      </w:tr>
      <w:tr w:rsidR="00AC0660" w:rsidRPr="00480874" w14:paraId="023C623E" w14:textId="77777777" w:rsidTr="00505287">
        <w:tc>
          <w:tcPr>
            <w:tcW w:w="7928" w:type="dxa"/>
          </w:tcPr>
          <w:p w14:paraId="457027EA" w14:textId="77777777" w:rsidR="00AC0660" w:rsidRPr="00480874" w:rsidRDefault="00AC0660" w:rsidP="00505287">
            <w:r w:rsidRPr="00480874">
              <w:t xml:space="preserve">Podpora integrace s nástroji </w:t>
            </w:r>
            <w:proofErr w:type="spellStart"/>
            <w:r w:rsidRPr="00480874">
              <w:t>Ansible</w:t>
            </w:r>
            <w:proofErr w:type="spellEnd"/>
            <w:r w:rsidRPr="00480874">
              <w:t xml:space="preserve"> </w:t>
            </w:r>
          </w:p>
        </w:tc>
        <w:tc>
          <w:tcPr>
            <w:tcW w:w="1124" w:type="dxa"/>
          </w:tcPr>
          <w:p w14:paraId="7AB80FA0" w14:textId="77777777" w:rsidR="00AC0660" w:rsidRPr="00480874" w:rsidRDefault="00AC0660" w:rsidP="00505287"/>
        </w:tc>
      </w:tr>
      <w:tr w:rsidR="00AC0660" w:rsidRPr="00480874" w14:paraId="29292120" w14:textId="77777777" w:rsidTr="00505287">
        <w:tc>
          <w:tcPr>
            <w:tcW w:w="7928" w:type="dxa"/>
          </w:tcPr>
          <w:p w14:paraId="61919467" w14:textId="77777777" w:rsidR="00AC0660" w:rsidRPr="00480874" w:rsidRDefault="00AC0660" w:rsidP="00505287">
            <w:r w:rsidRPr="00480874">
              <w:t>Zasílání proaktivních hlášení o chybách v systému pomocí SNMP a na uživatelsky definovanou email adresu</w:t>
            </w:r>
          </w:p>
        </w:tc>
        <w:tc>
          <w:tcPr>
            <w:tcW w:w="1124" w:type="dxa"/>
          </w:tcPr>
          <w:p w14:paraId="28F70FE2" w14:textId="77777777" w:rsidR="00AC0660" w:rsidRPr="00480874" w:rsidRDefault="00AC0660" w:rsidP="00505287"/>
        </w:tc>
      </w:tr>
      <w:tr w:rsidR="00AC0660" w:rsidRPr="00480874" w14:paraId="4E1D4FBF" w14:textId="77777777" w:rsidTr="00505287">
        <w:tc>
          <w:tcPr>
            <w:tcW w:w="7928" w:type="dxa"/>
          </w:tcPr>
          <w:p w14:paraId="29E8A22A" w14:textId="77777777" w:rsidR="00AC0660" w:rsidRPr="00480874" w:rsidRDefault="00AC0660" w:rsidP="00505287">
            <w:r w:rsidRPr="00480874">
              <w:t>Měření a řízení spotřeby instalovaných komponent s možností uzamknutí příkonu</w:t>
            </w:r>
          </w:p>
        </w:tc>
        <w:tc>
          <w:tcPr>
            <w:tcW w:w="1124" w:type="dxa"/>
          </w:tcPr>
          <w:p w14:paraId="5CA2016B" w14:textId="77777777" w:rsidR="00AC0660" w:rsidRPr="00480874" w:rsidRDefault="00AC0660" w:rsidP="00505287"/>
        </w:tc>
      </w:tr>
      <w:tr w:rsidR="00AC0660" w:rsidRPr="00480874" w14:paraId="1558D914" w14:textId="77777777" w:rsidTr="00505287">
        <w:tc>
          <w:tcPr>
            <w:tcW w:w="7928" w:type="dxa"/>
          </w:tcPr>
          <w:p w14:paraId="170B9540" w14:textId="77777777" w:rsidR="00AC0660" w:rsidRPr="00480874" w:rsidRDefault="00AC0660" w:rsidP="00505287">
            <w:r w:rsidRPr="00480874">
              <w:t>Automatické založení události technické podpoře výrobce či dodavatele při selhání HW</w:t>
            </w:r>
          </w:p>
        </w:tc>
        <w:tc>
          <w:tcPr>
            <w:tcW w:w="1124" w:type="dxa"/>
          </w:tcPr>
          <w:p w14:paraId="3269867B" w14:textId="77777777" w:rsidR="00AC0660" w:rsidRPr="00480874" w:rsidRDefault="00AC0660" w:rsidP="00505287"/>
        </w:tc>
      </w:tr>
      <w:tr w:rsidR="00AC0660" w:rsidRPr="00480874" w14:paraId="29CD9C88" w14:textId="77777777" w:rsidTr="00505287">
        <w:tc>
          <w:tcPr>
            <w:tcW w:w="7928" w:type="dxa"/>
          </w:tcPr>
          <w:p w14:paraId="0C8C972E" w14:textId="77777777" w:rsidR="00AC0660" w:rsidRPr="00480874" w:rsidRDefault="00AC0660" w:rsidP="00505287">
            <w:r w:rsidRPr="00480874">
              <w:t>Přístup k portálu, který poskytuje on-line přístup k informacím o produktu, podpoře a nezbytné informace ke sledování záruk a stavu kontraktu - tedy přehled o stavu jednotlivých zařízení a skupin, který je přístupný jak v datovém centru (on premise), tak z internetu (in cloud)</w:t>
            </w:r>
          </w:p>
        </w:tc>
        <w:tc>
          <w:tcPr>
            <w:tcW w:w="1124" w:type="dxa"/>
          </w:tcPr>
          <w:p w14:paraId="08907B0F" w14:textId="77777777" w:rsidR="00AC0660" w:rsidRPr="00480874" w:rsidRDefault="00AC0660" w:rsidP="00505287"/>
        </w:tc>
      </w:tr>
      <w:tr w:rsidR="00AC0660" w:rsidRPr="00480874" w14:paraId="7292FEA1" w14:textId="77777777" w:rsidTr="00505287">
        <w:tc>
          <w:tcPr>
            <w:tcW w:w="7928" w:type="dxa"/>
          </w:tcPr>
          <w:p w14:paraId="4FFADC15" w14:textId="77777777" w:rsidR="00AC0660" w:rsidRPr="00480874" w:rsidRDefault="00AC0660" w:rsidP="00505287">
            <w:r w:rsidRPr="00480874">
              <w:lastRenderedPageBreak/>
              <w:t>Přístup k analytickému nástroji, poskytujícímu doporučení upgrade SW komponent a předcházení výkonovým problémům</w:t>
            </w:r>
          </w:p>
        </w:tc>
        <w:tc>
          <w:tcPr>
            <w:tcW w:w="1124" w:type="dxa"/>
          </w:tcPr>
          <w:p w14:paraId="65D9E0D3" w14:textId="77777777" w:rsidR="00AC0660" w:rsidRPr="00480874" w:rsidRDefault="00AC0660" w:rsidP="00505287"/>
        </w:tc>
      </w:tr>
      <w:tr w:rsidR="00643F73" w:rsidRPr="00480874" w14:paraId="2B984FEE" w14:textId="77777777" w:rsidTr="00B30FA8">
        <w:tc>
          <w:tcPr>
            <w:tcW w:w="7928" w:type="dxa"/>
          </w:tcPr>
          <w:p w14:paraId="1B3591A7" w14:textId="77777777" w:rsidR="00643F73" w:rsidRPr="00480874" w:rsidRDefault="00643F73" w:rsidP="00B30FA8">
            <w:r w:rsidRPr="00480874">
              <w:t>Systém musí mít integrovanou DB a nesmí vyžadovat použití externí DB (např. MS SQL nebo Oracle)</w:t>
            </w:r>
          </w:p>
        </w:tc>
        <w:tc>
          <w:tcPr>
            <w:tcW w:w="1124" w:type="dxa"/>
          </w:tcPr>
          <w:p w14:paraId="71217527" w14:textId="77777777" w:rsidR="00643F73" w:rsidRPr="00480874" w:rsidRDefault="00643F73" w:rsidP="00B30FA8"/>
        </w:tc>
      </w:tr>
    </w:tbl>
    <w:p w14:paraId="572142C6" w14:textId="77777777" w:rsidR="00AC0660" w:rsidRDefault="00AC0660" w:rsidP="00AC0660">
      <w:pPr>
        <w:pStyle w:val="Zpat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C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396C"/>
    <w:multiLevelType w:val="hybridMultilevel"/>
    <w:tmpl w:val="C2E6A29E"/>
    <w:lvl w:ilvl="0" w:tplc="201AD4D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F6137"/>
    <w:multiLevelType w:val="hybridMultilevel"/>
    <w:tmpl w:val="90F6A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94941"/>
    <w:multiLevelType w:val="hybridMultilevel"/>
    <w:tmpl w:val="F6F0E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503989">
    <w:abstractNumId w:val="2"/>
  </w:num>
  <w:num w:numId="2" w16cid:durableId="1017149889">
    <w:abstractNumId w:val="0"/>
  </w:num>
  <w:num w:numId="3" w16cid:durableId="948009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60"/>
    <w:rsid w:val="00186296"/>
    <w:rsid w:val="00190FE3"/>
    <w:rsid w:val="00220497"/>
    <w:rsid w:val="002D4987"/>
    <w:rsid w:val="00643F73"/>
    <w:rsid w:val="007564A8"/>
    <w:rsid w:val="007E75B9"/>
    <w:rsid w:val="009753F6"/>
    <w:rsid w:val="00AC0660"/>
    <w:rsid w:val="00B22661"/>
    <w:rsid w:val="00B9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E043"/>
  <w15:chartTrackingRefBased/>
  <w15:docId w15:val="{CACF0B78-7228-4AC9-8D3D-898D467F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0660"/>
    <w:pPr>
      <w:keepNext/>
      <w:keepLines/>
      <w:spacing w:after="200" w:line="240" w:lineRule="auto"/>
      <w:jc w:val="both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0660"/>
    <w:pPr>
      <w:keepNext/>
      <w:keepLines/>
      <w:spacing w:after="120" w:line="240" w:lineRule="auto"/>
      <w:jc w:val="both"/>
      <w:outlineLvl w:val="2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C066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C0660"/>
    <w:rPr>
      <w:rFonts w:ascii="Arial" w:eastAsia="Times New Roman" w:hAnsi="Arial" w:cs="Times New Roman"/>
      <w:sz w:val="2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C066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C066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dstavecseseznamem">
    <w:name w:val="List Paragraph"/>
    <w:aliases w:val="Odstavec_muj,cp_Odstavec se seznamem,Bullet Number,Bullet List,FooterText,numbered,List Paragraph1,Paragraphe de liste1,Bulletr List Paragraph,列出段落,列出段落1,List Paragraph2,List Paragraph21,Listeafsnit1,Parágrafo da Lista1,リスト段落1"/>
    <w:basedOn w:val="Normln"/>
    <w:link w:val="OdstavecseseznamemChar"/>
    <w:uiPriority w:val="34"/>
    <w:qFormat/>
    <w:rsid w:val="00AC0660"/>
    <w:pPr>
      <w:numPr>
        <w:numId w:val="2"/>
      </w:numPr>
      <w:spacing w:after="200" w:line="276" w:lineRule="auto"/>
      <w:contextualSpacing/>
      <w:jc w:val="both"/>
    </w:pPr>
    <w:rPr>
      <w:sz w:val="24"/>
    </w:rPr>
  </w:style>
  <w:style w:type="character" w:customStyle="1" w:styleId="OdstavecseseznamemChar">
    <w:name w:val="Odstavec se seznamem Char"/>
    <w:aliases w:val="Odstavec_muj Char,cp_Odstavec se seznamem Char,Bullet Number Char,Bullet List Char,FooterText Char,numbered Char,List Paragraph1 Char,Paragraphe de liste1 Char,Bulletr List Paragraph Char,列出段落 Char,列出段落1 Char,Listeafsnit1 Char"/>
    <w:link w:val="Odstavecseseznamem"/>
    <w:uiPriority w:val="34"/>
    <w:locked/>
    <w:rsid w:val="00AC0660"/>
    <w:rPr>
      <w:sz w:val="24"/>
    </w:rPr>
  </w:style>
  <w:style w:type="table" w:styleId="Tabulkasmkou4zvraznn1">
    <w:name w:val="Grid Table 4 Accent 1"/>
    <w:basedOn w:val="Normlntabulka"/>
    <w:uiPriority w:val="49"/>
    <w:rsid w:val="00AC066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ze">
    <w:name w:val="Revision"/>
    <w:hidden/>
    <w:uiPriority w:val="99"/>
    <w:semiHidden/>
    <w:rsid w:val="00643F7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43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F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F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49D1-6D7B-4C04-B36F-59EFB36E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Fridrich</dc:creator>
  <cp:keywords/>
  <dc:description/>
  <cp:lastModifiedBy>Hynková Dana</cp:lastModifiedBy>
  <cp:revision>2</cp:revision>
  <dcterms:created xsi:type="dcterms:W3CDTF">2023-01-27T12:15:00Z</dcterms:created>
  <dcterms:modified xsi:type="dcterms:W3CDTF">2023-01-27T12:15:00Z</dcterms:modified>
</cp:coreProperties>
</file>