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26D8" w14:textId="77777777" w:rsidR="001F6AB3" w:rsidRDefault="006B1C09">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KUPNÍ SMLOUVA</w:t>
      </w:r>
    </w:p>
    <w:p w14:paraId="042112AD" w14:textId="77777777" w:rsidR="001F6AB3" w:rsidRDefault="006B1C09">
      <w:pPr>
        <w:pBdr>
          <w:top w:val="nil"/>
          <w:left w:val="nil"/>
          <w:bottom w:val="nil"/>
          <w:right w:val="nil"/>
          <w:between w:val="nil"/>
        </w:pBdr>
        <w:jc w:val="center"/>
        <w:rPr>
          <w:rFonts w:ascii="Calibri" w:eastAsia="Calibri" w:hAnsi="Calibri" w:cs="Calibri"/>
          <w:b/>
          <w:color w:val="000000"/>
          <w:sz w:val="32"/>
          <w:szCs w:val="32"/>
        </w:rPr>
      </w:pPr>
      <w:proofErr w:type="gramStart"/>
      <w:r>
        <w:rPr>
          <w:rFonts w:ascii="Calibri" w:eastAsia="Calibri" w:hAnsi="Calibri" w:cs="Calibri"/>
          <w:b/>
          <w:color w:val="000000"/>
          <w:sz w:val="32"/>
          <w:szCs w:val="32"/>
        </w:rPr>
        <w:t>„</w:t>
      </w:r>
      <w:r>
        <w:rPr>
          <w:color w:val="000000"/>
        </w:rPr>
        <w:t xml:space="preserve"> </w:t>
      </w:r>
      <w:r>
        <w:rPr>
          <w:rFonts w:ascii="Calibri" w:eastAsia="Calibri" w:hAnsi="Calibri" w:cs="Calibri"/>
          <w:b/>
          <w:color w:val="000000"/>
          <w:sz w:val="32"/>
          <w:szCs w:val="32"/>
        </w:rPr>
        <w:t>FIT</w:t>
      </w:r>
      <w:proofErr w:type="gramEnd"/>
      <w:r>
        <w:rPr>
          <w:rFonts w:ascii="Calibri" w:eastAsia="Calibri" w:hAnsi="Calibri" w:cs="Calibri"/>
          <w:b/>
          <w:color w:val="000000"/>
          <w:sz w:val="32"/>
          <w:szCs w:val="32"/>
        </w:rPr>
        <w:t>-21-18927-001 – Vybavení laboratoře VR GLAB“</w:t>
      </w:r>
    </w:p>
    <w:p w14:paraId="03D62109" w14:textId="77777777" w:rsidR="001F6AB3" w:rsidRDefault="001F6AB3">
      <w:pPr>
        <w:widowControl/>
        <w:pBdr>
          <w:top w:val="nil"/>
          <w:left w:val="nil"/>
          <w:bottom w:val="nil"/>
          <w:right w:val="nil"/>
          <w:between w:val="nil"/>
        </w:pBdr>
        <w:spacing w:after="120" w:line="276" w:lineRule="auto"/>
        <w:jc w:val="center"/>
        <w:rPr>
          <w:rFonts w:ascii="Calibri" w:eastAsia="Calibri" w:hAnsi="Calibri" w:cs="Calibri"/>
          <w:b/>
          <w:color w:val="000000"/>
          <w:sz w:val="20"/>
          <w:szCs w:val="20"/>
        </w:rPr>
      </w:pPr>
    </w:p>
    <w:p w14:paraId="48BE13DC" w14:textId="77777777" w:rsidR="001F6AB3" w:rsidRDefault="006B1C09">
      <w:pPr>
        <w:widowControl/>
        <w:numPr>
          <w:ilvl w:val="0"/>
          <w:numId w:val="10"/>
        </w:numPr>
        <w:pBdr>
          <w:top w:val="nil"/>
          <w:left w:val="nil"/>
          <w:bottom w:val="nil"/>
          <w:right w:val="nil"/>
          <w:between w:val="nil"/>
        </w:pBdr>
        <w:spacing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Smluvní strany</w:t>
      </w:r>
    </w:p>
    <w:p w14:paraId="3F0CC49A" w14:textId="77777777" w:rsidR="001F6AB3" w:rsidRDefault="006B1C09">
      <w:pPr>
        <w:spacing w:line="276" w:lineRule="auto"/>
        <w:rPr>
          <w:rFonts w:ascii="Calibri" w:eastAsia="Calibri" w:hAnsi="Calibri" w:cs="Calibri"/>
          <w:sz w:val="22"/>
          <w:szCs w:val="22"/>
        </w:rPr>
      </w:pPr>
      <w:r>
        <w:rPr>
          <w:rFonts w:ascii="Calibri" w:eastAsia="Calibri" w:hAnsi="Calibri" w:cs="Calibri"/>
          <w:sz w:val="22"/>
          <w:szCs w:val="22"/>
        </w:rPr>
        <w:t xml:space="preserve">Kupující: </w:t>
      </w:r>
      <w:r>
        <w:rPr>
          <w:rFonts w:ascii="Calibri" w:eastAsia="Calibri" w:hAnsi="Calibri" w:cs="Calibri"/>
          <w:sz w:val="22"/>
          <w:szCs w:val="22"/>
        </w:rPr>
        <w:tab/>
      </w:r>
      <w:r>
        <w:rPr>
          <w:rFonts w:ascii="Calibri" w:eastAsia="Calibri" w:hAnsi="Calibri" w:cs="Calibri"/>
          <w:sz w:val="22"/>
          <w:szCs w:val="22"/>
        </w:rPr>
        <w:tab/>
        <w:t>České vysoké učení technické v Praze, Fakulta informačních technologií</w:t>
      </w:r>
    </w:p>
    <w:p w14:paraId="67DF0E13" w14:textId="77777777" w:rsidR="001F6AB3" w:rsidRDefault="006B1C09">
      <w:pPr>
        <w:spacing w:line="276" w:lineRule="auto"/>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68407700</w:t>
      </w:r>
    </w:p>
    <w:p w14:paraId="732BEFB4" w14:textId="77777777" w:rsidR="001F6AB3" w:rsidRDefault="006B1C09">
      <w:pPr>
        <w:spacing w:line="276" w:lineRule="auto"/>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CZ68407700</w:t>
      </w:r>
    </w:p>
    <w:p w14:paraId="7797AF71" w14:textId="77777777" w:rsidR="001F6AB3" w:rsidRDefault="006B1C09">
      <w:pPr>
        <w:spacing w:line="276" w:lineRule="auto"/>
        <w:rPr>
          <w:rFonts w:ascii="Calibri" w:eastAsia="Calibri" w:hAnsi="Calibri" w:cs="Calibri"/>
          <w:sz w:val="22"/>
          <w:szCs w:val="22"/>
        </w:rPr>
      </w:pPr>
      <w:r>
        <w:rPr>
          <w:rFonts w:ascii="Calibri" w:eastAsia="Calibri" w:hAnsi="Calibri" w:cs="Calibri"/>
          <w:sz w:val="22"/>
          <w:szCs w:val="22"/>
        </w:rPr>
        <w:t>Sídlem: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Thákurova 2700/9, 160 00 Praha 6</w:t>
      </w:r>
    </w:p>
    <w:p w14:paraId="1132875A" w14:textId="77777777" w:rsidR="001F6AB3" w:rsidRDefault="006B1C09">
      <w:pPr>
        <w:spacing w:line="276" w:lineRule="auto"/>
        <w:rPr>
          <w:rFonts w:ascii="Calibri" w:eastAsia="Calibri" w:hAnsi="Calibri" w:cs="Calibri"/>
          <w:sz w:val="22"/>
          <w:szCs w:val="22"/>
        </w:rPr>
      </w:pPr>
      <w:r>
        <w:rPr>
          <w:rFonts w:ascii="Calibri" w:eastAsia="Calibri" w:hAnsi="Calibri" w:cs="Calibri"/>
          <w:sz w:val="22"/>
          <w:szCs w:val="22"/>
        </w:rPr>
        <w:t>Zastoupený:</w:t>
      </w:r>
      <w:r>
        <w:rPr>
          <w:rFonts w:ascii="Calibri" w:eastAsia="Calibri" w:hAnsi="Calibri" w:cs="Calibri"/>
          <w:sz w:val="22"/>
          <w:szCs w:val="22"/>
        </w:rPr>
        <w:tab/>
      </w:r>
      <w:r>
        <w:rPr>
          <w:rFonts w:ascii="Calibri" w:eastAsia="Calibri" w:hAnsi="Calibri" w:cs="Calibri"/>
          <w:sz w:val="22"/>
          <w:szCs w:val="22"/>
        </w:rPr>
        <w:tab/>
        <w:t>doc. RNDr. Ing. Marcelem Jiřinou, Ph.D., děkanem</w:t>
      </w:r>
    </w:p>
    <w:p w14:paraId="5A7F4091" w14:textId="77777777" w:rsidR="001F6AB3" w:rsidRDefault="006B1C09">
      <w:pPr>
        <w:spacing w:line="276" w:lineRule="auto"/>
        <w:rPr>
          <w:rFonts w:ascii="Calibri" w:eastAsia="Calibri" w:hAnsi="Calibri" w:cs="Calibri"/>
          <w:sz w:val="22"/>
          <w:szCs w:val="22"/>
        </w:rPr>
      </w:pPr>
      <w:r>
        <w:rPr>
          <w:rFonts w:ascii="Calibri" w:eastAsia="Calibri" w:hAnsi="Calibri" w:cs="Calibri"/>
          <w:sz w:val="22"/>
          <w:szCs w:val="22"/>
        </w:rPr>
        <w:t xml:space="preserve">Bankovní spojení: </w:t>
      </w:r>
      <w:r>
        <w:rPr>
          <w:rFonts w:ascii="Calibri" w:eastAsia="Calibri" w:hAnsi="Calibri" w:cs="Calibri"/>
          <w:sz w:val="22"/>
          <w:szCs w:val="22"/>
        </w:rPr>
        <w:tab/>
        <w:t xml:space="preserve">KB Praha 5 – Smíchov, číslo účtu </w:t>
      </w:r>
      <w:r w:rsidRPr="000C4294">
        <w:rPr>
          <w:rFonts w:ascii="Calibri" w:eastAsia="Calibri" w:hAnsi="Calibri" w:cs="Calibri"/>
          <w:sz w:val="22"/>
          <w:szCs w:val="22"/>
          <w:highlight w:val="black"/>
        </w:rPr>
        <w:t>43-4999220217/0100</w:t>
      </w:r>
    </w:p>
    <w:p w14:paraId="5EDCCF58" w14:textId="77777777" w:rsidR="001F6AB3" w:rsidRDefault="006B1C09">
      <w:pPr>
        <w:spacing w:after="240" w:line="276" w:lineRule="auto"/>
        <w:rPr>
          <w:rFonts w:ascii="Calibri" w:eastAsia="Calibri" w:hAnsi="Calibri" w:cs="Calibri"/>
          <w:sz w:val="22"/>
          <w:szCs w:val="22"/>
        </w:rPr>
      </w:pPr>
      <w:r>
        <w:rPr>
          <w:rFonts w:ascii="Calibri" w:eastAsia="Calibri" w:hAnsi="Calibri" w:cs="Calibri"/>
          <w:sz w:val="22"/>
          <w:szCs w:val="22"/>
        </w:rPr>
        <w:t>(dále jen „</w:t>
      </w:r>
      <w:r>
        <w:rPr>
          <w:rFonts w:ascii="Calibri" w:eastAsia="Calibri" w:hAnsi="Calibri" w:cs="Calibri"/>
          <w:b/>
          <w:sz w:val="22"/>
          <w:szCs w:val="22"/>
        </w:rPr>
        <w:t>kupující</w:t>
      </w:r>
      <w:r>
        <w:rPr>
          <w:rFonts w:ascii="Calibri" w:eastAsia="Calibri" w:hAnsi="Calibri" w:cs="Calibri"/>
          <w:sz w:val="22"/>
          <w:szCs w:val="22"/>
        </w:rPr>
        <w:t>“) na straně jedné</w:t>
      </w:r>
    </w:p>
    <w:p w14:paraId="580B468C" w14:textId="77777777" w:rsidR="001F6AB3" w:rsidRDefault="006B1C09">
      <w:pPr>
        <w:spacing w:after="240" w:line="276" w:lineRule="auto"/>
        <w:rPr>
          <w:rFonts w:ascii="Calibri" w:eastAsia="Calibri" w:hAnsi="Calibri" w:cs="Calibri"/>
          <w:sz w:val="22"/>
          <w:szCs w:val="22"/>
        </w:rPr>
      </w:pPr>
      <w:r>
        <w:rPr>
          <w:rFonts w:ascii="Calibri" w:eastAsia="Calibri" w:hAnsi="Calibri" w:cs="Calibri"/>
          <w:sz w:val="22"/>
          <w:szCs w:val="22"/>
        </w:rPr>
        <w:t>A</w:t>
      </w:r>
    </w:p>
    <w:p w14:paraId="439E520F"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Prodávající:</w:t>
      </w:r>
      <w:r>
        <w:rPr>
          <w:rFonts w:ascii="Calibri" w:eastAsia="Calibri" w:hAnsi="Calibri" w:cs="Calibri"/>
          <w:sz w:val="22"/>
          <w:szCs w:val="22"/>
          <w:highlight w:val="white"/>
        </w:rPr>
        <w:tab/>
      </w:r>
      <w:r>
        <w:rPr>
          <w:rFonts w:ascii="Calibri" w:eastAsia="Calibri" w:hAnsi="Calibri" w:cs="Calibri"/>
          <w:sz w:val="22"/>
          <w:szCs w:val="22"/>
          <w:highlight w:val="white"/>
        </w:rPr>
        <w:tab/>
      </w:r>
      <w:proofErr w:type="spellStart"/>
      <w:r>
        <w:rPr>
          <w:rFonts w:ascii="Calibri" w:eastAsia="Calibri" w:hAnsi="Calibri" w:cs="Calibri"/>
          <w:sz w:val="22"/>
          <w:szCs w:val="22"/>
          <w:highlight w:val="white"/>
        </w:rPr>
        <w:t>st.dio</w:t>
      </w:r>
      <w:proofErr w:type="spellEnd"/>
      <w:r>
        <w:rPr>
          <w:rFonts w:ascii="Calibri" w:eastAsia="Calibri" w:hAnsi="Calibri" w:cs="Calibri"/>
          <w:sz w:val="22"/>
          <w:szCs w:val="22"/>
          <w:highlight w:val="white"/>
        </w:rPr>
        <w:t xml:space="preserve"> s.r.o</w:t>
      </w:r>
    </w:p>
    <w:p w14:paraId="2BBEE430"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IČO:</w:t>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t>05183731</w:t>
      </w:r>
    </w:p>
    <w:p w14:paraId="5544DE00"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DIČ:</w:t>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t>CZ05183731</w:t>
      </w:r>
    </w:p>
    <w:p w14:paraId="4E059AAA"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Sídlem:</w:t>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r>
      <w:proofErr w:type="spellStart"/>
      <w:r>
        <w:rPr>
          <w:rFonts w:ascii="Calibri" w:eastAsia="Calibri" w:hAnsi="Calibri" w:cs="Calibri"/>
          <w:sz w:val="22"/>
          <w:szCs w:val="22"/>
          <w:highlight w:val="white"/>
        </w:rPr>
        <w:t>Přimdská</w:t>
      </w:r>
      <w:proofErr w:type="spellEnd"/>
      <w:r>
        <w:rPr>
          <w:rFonts w:ascii="Calibri" w:eastAsia="Calibri" w:hAnsi="Calibri" w:cs="Calibri"/>
          <w:sz w:val="22"/>
          <w:szCs w:val="22"/>
          <w:highlight w:val="white"/>
        </w:rPr>
        <w:t xml:space="preserve"> 362, 348 02 Bor</w:t>
      </w:r>
    </w:p>
    <w:p w14:paraId="480B3E7A"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Jednající:</w:t>
      </w:r>
      <w:r>
        <w:rPr>
          <w:rFonts w:ascii="Calibri" w:eastAsia="Calibri" w:hAnsi="Calibri" w:cs="Calibri"/>
          <w:sz w:val="22"/>
          <w:szCs w:val="22"/>
          <w:highlight w:val="white"/>
        </w:rPr>
        <w:tab/>
      </w:r>
      <w:r>
        <w:rPr>
          <w:rFonts w:ascii="Calibri" w:eastAsia="Calibri" w:hAnsi="Calibri" w:cs="Calibri"/>
          <w:sz w:val="22"/>
          <w:szCs w:val="22"/>
          <w:highlight w:val="white"/>
        </w:rPr>
        <w:tab/>
        <w:t xml:space="preserve">Ing. Josef </w:t>
      </w:r>
      <w:proofErr w:type="spellStart"/>
      <w:r>
        <w:rPr>
          <w:rFonts w:ascii="Calibri" w:eastAsia="Calibri" w:hAnsi="Calibri" w:cs="Calibri"/>
          <w:sz w:val="22"/>
          <w:szCs w:val="22"/>
          <w:highlight w:val="white"/>
        </w:rPr>
        <w:t>Kortan</w:t>
      </w:r>
      <w:proofErr w:type="spellEnd"/>
    </w:p>
    <w:p w14:paraId="7268BC89"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Bankovní spojení:</w:t>
      </w:r>
      <w:r>
        <w:rPr>
          <w:rFonts w:ascii="Calibri" w:eastAsia="Calibri" w:hAnsi="Calibri" w:cs="Calibri"/>
          <w:sz w:val="22"/>
          <w:szCs w:val="22"/>
          <w:highlight w:val="white"/>
        </w:rPr>
        <w:tab/>
        <w:t>Fio Banka a.s.</w:t>
      </w:r>
    </w:p>
    <w:p w14:paraId="3715DB64"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Číslo účtu:</w:t>
      </w:r>
      <w:r>
        <w:rPr>
          <w:rFonts w:ascii="Calibri" w:eastAsia="Calibri" w:hAnsi="Calibri" w:cs="Calibri"/>
          <w:sz w:val="22"/>
          <w:szCs w:val="22"/>
          <w:highlight w:val="white"/>
        </w:rPr>
        <w:tab/>
      </w:r>
      <w:r>
        <w:rPr>
          <w:rFonts w:ascii="Calibri" w:eastAsia="Calibri" w:hAnsi="Calibri" w:cs="Calibri"/>
          <w:sz w:val="22"/>
          <w:szCs w:val="22"/>
          <w:highlight w:val="white"/>
        </w:rPr>
        <w:tab/>
      </w:r>
      <w:r w:rsidRPr="00A055B1">
        <w:rPr>
          <w:rFonts w:ascii="Calibri" w:eastAsia="Calibri" w:hAnsi="Calibri" w:cs="Calibri"/>
          <w:sz w:val="22"/>
          <w:szCs w:val="22"/>
          <w:highlight w:val="black"/>
        </w:rPr>
        <w:t xml:space="preserve">2101019957/2010 </w:t>
      </w:r>
    </w:p>
    <w:p w14:paraId="5C8E5C79"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 xml:space="preserve">Zapsaná: </w:t>
      </w:r>
      <w:r>
        <w:rPr>
          <w:rFonts w:ascii="Calibri" w:eastAsia="Calibri" w:hAnsi="Calibri" w:cs="Calibri"/>
          <w:sz w:val="22"/>
          <w:szCs w:val="22"/>
          <w:highlight w:val="white"/>
        </w:rPr>
        <w:tab/>
      </w:r>
      <w:r>
        <w:rPr>
          <w:rFonts w:ascii="Calibri" w:eastAsia="Calibri" w:hAnsi="Calibri" w:cs="Calibri"/>
          <w:sz w:val="22"/>
          <w:szCs w:val="22"/>
          <w:highlight w:val="white"/>
        </w:rPr>
        <w:tab/>
        <w:t>v obchodním rejstříku vedeném Krajským soudem v Plzni</w:t>
      </w:r>
    </w:p>
    <w:p w14:paraId="5C7E834B" w14:textId="77777777" w:rsidR="001F6AB3" w:rsidRDefault="006B1C09">
      <w:pPr>
        <w:rPr>
          <w:rFonts w:ascii="Calibri" w:eastAsia="Calibri" w:hAnsi="Calibri" w:cs="Calibri"/>
          <w:sz w:val="22"/>
          <w:szCs w:val="22"/>
          <w:highlight w:val="white"/>
        </w:rPr>
      </w:pPr>
      <w:r>
        <w:rPr>
          <w:rFonts w:ascii="Calibri" w:eastAsia="Calibri" w:hAnsi="Calibri" w:cs="Calibri"/>
          <w:sz w:val="22"/>
          <w:szCs w:val="22"/>
          <w:highlight w:val="white"/>
        </w:rPr>
        <w:t xml:space="preserve"> </w:t>
      </w:r>
      <w:r>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t xml:space="preserve">v C 32889/KSPL </w:t>
      </w:r>
    </w:p>
    <w:p w14:paraId="7C7FBF51" w14:textId="77777777" w:rsidR="001F6AB3" w:rsidRDefault="001F6AB3">
      <w:pPr>
        <w:rPr>
          <w:rFonts w:ascii="Calibri" w:eastAsia="Calibri" w:hAnsi="Calibri" w:cs="Calibri"/>
          <w:sz w:val="22"/>
          <w:szCs w:val="22"/>
          <w:highlight w:val="white"/>
        </w:rPr>
      </w:pPr>
    </w:p>
    <w:p w14:paraId="4BDB75EB" w14:textId="77777777" w:rsidR="001F6AB3" w:rsidRDefault="006B1C09">
      <w:pPr>
        <w:spacing w:after="240" w:line="276" w:lineRule="auto"/>
        <w:rPr>
          <w:rFonts w:ascii="Calibri" w:eastAsia="Calibri" w:hAnsi="Calibri" w:cs="Calibri"/>
          <w:sz w:val="22"/>
          <w:szCs w:val="22"/>
        </w:rPr>
      </w:pPr>
      <w:r>
        <w:rPr>
          <w:rFonts w:ascii="Calibri" w:eastAsia="Calibri" w:hAnsi="Calibri" w:cs="Calibri"/>
          <w:sz w:val="22"/>
          <w:szCs w:val="22"/>
        </w:rPr>
        <w:t>(dále jen „</w:t>
      </w:r>
      <w:r>
        <w:rPr>
          <w:rFonts w:ascii="Calibri" w:eastAsia="Calibri" w:hAnsi="Calibri" w:cs="Calibri"/>
          <w:b/>
          <w:sz w:val="22"/>
          <w:szCs w:val="22"/>
        </w:rPr>
        <w:t>prodávající</w:t>
      </w:r>
      <w:r>
        <w:rPr>
          <w:rFonts w:ascii="Calibri" w:eastAsia="Calibri" w:hAnsi="Calibri" w:cs="Calibri"/>
          <w:sz w:val="22"/>
          <w:szCs w:val="22"/>
        </w:rPr>
        <w:t>“) na straně druhé</w:t>
      </w:r>
    </w:p>
    <w:p w14:paraId="3D479D00" w14:textId="77777777" w:rsidR="001F6AB3" w:rsidRDefault="006B1C09">
      <w:pPr>
        <w:widowControl/>
        <w:spacing w:after="120" w:line="276" w:lineRule="auto"/>
        <w:rPr>
          <w:rFonts w:ascii="Calibri" w:eastAsia="Calibri" w:hAnsi="Calibri" w:cs="Calibri"/>
          <w:sz w:val="22"/>
          <w:szCs w:val="22"/>
        </w:rPr>
      </w:pPr>
      <w:r>
        <w:rPr>
          <w:rFonts w:ascii="Calibri" w:eastAsia="Calibri" w:hAnsi="Calibri" w:cs="Calibri"/>
          <w:sz w:val="22"/>
          <w:szCs w:val="22"/>
        </w:rPr>
        <w:t>(prodávající a kupující dále společně jen „</w:t>
      </w:r>
      <w:r>
        <w:rPr>
          <w:rFonts w:ascii="Calibri" w:eastAsia="Calibri" w:hAnsi="Calibri" w:cs="Calibri"/>
          <w:b/>
          <w:sz w:val="22"/>
          <w:szCs w:val="22"/>
        </w:rPr>
        <w:t>smluvní strany</w:t>
      </w:r>
      <w:r>
        <w:rPr>
          <w:rFonts w:ascii="Calibri" w:eastAsia="Calibri" w:hAnsi="Calibri" w:cs="Calibri"/>
          <w:sz w:val="22"/>
          <w:szCs w:val="22"/>
        </w:rPr>
        <w:t>“)</w:t>
      </w:r>
    </w:p>
    <w:p w14:paraId="7F5EE0AA" w14:textId="77777777" w:rsidR="001F6AB3" w:rsidRDefault="006B1C09">
      <w:pPr>
        <w:widowControl/>
        <w:spacing w:after="120" w:line="276" w:lineRule="auto"/>
        <w:jc w:val="center"/>
        <w:rPr>
          <w:rFonts w:ascii="Calibri" w:eastAsia="Calibri" w:hAnsi="Calibri" w:cs="Calibri"/>
          <w:sz w:val="22"/>
          <w:szCs w:val="22"/>
        </w:rPr>
      </w:pPr>
      <w:r>
        <w:rPr>
          <w:rFonts w:ascii="Calibri" w:eastAsia="Calibri" w:hAnsi="Calibri" w:cs="Calibri"/>
          <w:sz w:val="22"/>
          <w:szCs w:val="22"/>
        </w:rPr>
        <w:t xml:space="preserve">uzavírají níže uvedeného dne, měsíce a roku podle </w:t>
      </w:r>
      <w:proofErr w:type="spellStart"/>
      <w:r>
        <w:rPr>
          <w:rFonts w:ascii="Calibri" w:eastAsia="Calibri" w:hAnsi="Calibri" w:cs="Calibri"/>
          <w:sz w:val="22"/>
          <w:szCs w:val="22"/>
        </w:rPr>
        <w:t>ust</w:t>
      </w:r>
      <w:proofErr w:type="spellEnd"/>
      <w:r>
        <w:rPr>
          <w:rFonts w:ascii="Calibri" w:eastAsia="Calibri" w:hAnsi="Calibri" w:cs="Calibri"/>
          <w:sz w:val="22"/>
          <w:szCs w:val="22"/>
        </w:rPr>
        <w:t>. § 2079 a násl. zákona č. 89/2012 Sb., občanského zákoníku (dále jen „</w:t>
      </w:r>
      <w:r>
        <w:rPr>
          <w:rFonts w:ascii="Calibri" w:eastAsia="Calibri" w:hAnsi="Calibri" w:cs="Calibri"/>
          <w:b/>
          <w:sz w:val="22"/>
          <w:szCs w:val="22"/>
        </w:rPr>
        <w:t>občanský zákoník</w:t>
      </w:r>
      <w:r>
        <w:rPr>
          <w:rFonts w:ascii="Calibri" w:eastAsia="Calibri" w:hAnsi="Calibri" w:cs="Calibri"/>
          <w:sz w:val="22"/>
          <w:szCs w:val="22"/>
        </w:rPr>
        <w:t>“)</w:t>
      </w:r>
    </w:p>
    <w:p w14:paraId="75DDC786" w14:textId="77777777" w:rsidR="001F6AB3" w:rsidRDefault="006B1C09">
      <w:pPr>
        <w:widowControl/>
        <w:spacing w:after="120" w:line="276" w:lineRule="auto"/>
        <w:jc w:val="center"/>
        <w:rPr>
          <w:rFonts w:ascii="Calibri" w:eastAsia="Calibri" w:hAnsi="Calibri" w:cs="Calibri"/>
          <w:sz w:val="22"/>
          <w:szCs w:val="22"/>
        </w:rPr>
      </w:pPr>
      <w:r>
        <w:rPr>
          <w:rFonts w:ascii="Calibri" w:eastAsia="Calibri" w:hAnsi="Calibri" w:cs="Calibri"/>
          <w:sz w:val="22"/>
          <w:szCs w:val="22"/>
        </w:rPr>
        <w:t>tuto Kupní smlouvu</w:t>
      </w:r>
    </w:p>
    <w:p w14:paraId="583C63ED" w14:textId="77777777" w:rsidR="001F6AB3" w:rsidRDefault="006B1C09">
      <w:pPr>
        <w:widowControl/>
        <w:spacing w:after="120" w:line="276" w:lineRule="auto"/>
        <w:jc w:val="center"/>
        <w:rPr>
          <w:rFonts w:ascii="Calibri" w:eastAsia="Calibri" w:hAnsi="Calibri" w:cs="Calibri"/>
          <w:sz w:val="22"/>
          <w:szCs w:val="22"/>
        </w:rPr>
      </w:pPr>
      <w:r>
        <w:rPr>
          <w:rFonts w:ascii="Calibri" w:eastAsia="Calibri" w:hAnsi="Calibri" w:cs="Calibri"/>
          <w:sz w:val="22"/>
          <w:szCs w:val="22"/>
        </w:rPr>
        <w:t>(dále jen „</w:t>
      </w:r>
      <w:r>
        <w:rPr>
          <w:rFonts w:ascii="Calibri" w:eastAsia="Calibri" w:hAnsi="Calibri" w:cs="Calibri"/>
          <w:b/>
          <w:sz w:val="22"/>
          <w:szCs w:val="22"/>
        </w:rPr>
        <w:t>smlouva</w:t>
      </w:r>
      <w:r>
        <w:rPr>
          <w:rFonts w:ascii="Calibri" w:eastAsia="Calibri" w:hAnsi="Calibri" w:cs="Calibri"/>
          <w:sz w:val="22"/>
          <w:szCs w:val="22"/>
        </w:rPr>
        <w:t>“):</w:t>
      </w:r>
    </w:p>
    <w:p w14:paraId="1FD26BDE" w14:textId="77777777" w:rsidR="001F6AB3" w:rsidRDefault="006B1C09">
      <w:pPr>
        <w:keepNext/>
        <w:widowControl/>
        <w:numPr>
          <w:ilvl w:val="0"/>
          <w:numId w:val="10"/>
        </w:numPr>
        <w:pBdr>
          <w:top w:val="nil"/>
          <w:left w:val="nil"/>
          <w:bottom w:val="nil"/>
          <w:right w:val="nil"/>
          <w:between w:val="nil"/>
        </w:pBdr>
        <w:spacing w:before="240" w:after="120" w:line="276" w:lineRule="auto"/>
        <w:ind w:left="714" w:hanging="357"/>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Úvodní ustanovení </w:t>
      </w:r>
    </w:p>
    <w:p w14:paraId="6680E549" w14:textId="77777777" w:rsidR="001F6AB3" w:rsidRDefault="006B1C09">
      <w:pPr>
        <w:widowControl/>
        <w:numPr>
          <w:ilvl w:val="0"/>
          <w:numId w:val="12"/>
        </w:numPr>
        <w:pBdr>
          <w:top w:val="nil"/>
          <w:left w:val="nil"/>
          <w:bottom w:val="nil"/>
          <w:right w:val="nil"/>
          <w:between w:val="nil"/>
        </w:pBdr>
        <w:spacing w:after="24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9E8FFDA"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Předmět smlouvy</w:t>
      </w:r>
    </w:p>
    <w:p w14:paraId="7AAC4255" w14:textId="77777777" w:rsidR="001F6AB3" w:rsidRDefault="006B1C09">
      <w:pPr>
        <w:widowControl/>
        <w:numPr>
          <w:ilvl w:val="0"/>
          <w:numId w:val="4"/>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se zavazuje dodat kupujícímu zboží</w:t>
      </w:r>
      <w:r>
        <w:rPr>
          <w:rFonts w:ascii="Calibri" w:eastAsia="Calibri" w:hAnsi="Calibri" w:cs="Calibri"/>
          <w:b/>
          <w:color w:val="000000"/>
          <w:sz w:val="22"/>
          <w:szCs w:val="22"/>
        </w:rPr>
        <w:t>: dodání vybavení laboratoře VR GLAB</w:t>
      </w:r>
      <w:r>
        <w:rPr>
          <w:rFonts w:ascii="Calibri" w:eastAsia="Calibri" w:hAnsi="Calibri" w:cs="Calibri"/>
          <w:color w:val="000000"/>
          <w:sz w:val="22"/>
          <w:szCs w:val="22"/>
        </w:rPr>
        <w:t xml:space="preserve"> (dále jen „zboží“), a to dle nabídky předložené v rámci výběrového řízení pro veřejnou zakázku malého rozsahu realizovanou Kupujícím jako veřejným zadavatelem v souladu se zákonem č. 134/2016 Sb., o zadávání veřejných zakázek (dále jen „veřejná zakázka“), pro něhož byla jako ekonomicky nejvýhodnější nabídka vybrána nabídka Prodávajícího. Technická specifikace zboží je stanovena v příloze č. 1 této smlouvy v druhu a množství, jakosti a provedení dle specifikace veřejné zakázky. </w:t>
      </w:r>
    </w:p>
    <w:p w14:paraId="3D79A5B3" w14:textId="77777777" w:rsidR="001F6AB3" w:rsidRDefault="006B1C09">
      <w:pPr>
        <w:widowControl/>
        <w:numPr>
          <w:ilvl w:val="0"/>
          <w:numId w:val="4"/>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se zavazuje, že odevzdá kupujícímu zboží a umožní mu nabýt vlastnické právo k němu, a kupující se zavazuje, že zboží převezme a zaplatí prodávajícímu kupní cenu způsobem a v termínu sjednanými touto smlouvou.</w:t>
      </w:r>
    </w:p>
    <w:p w14:paraId="7ED69060" w14:textId="77777777" w:rsidR="001F6AB3" w:rsidRDefault="006B1C09">
      <w:pPr>
        <w:widowControl/>
        <w:numPr>
          <w:ilvl w:val="0"/>
          <w:numId w:val="4"/>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086DB69A" w14:textId="77777777" w:rsidR="001F6AB3" w:rsidRDefault="006B1C09">
      <w:pPr>
        <w:widowControl/>
        <w:numPr>
          <w:ilvl w:val="0"/>
          <w:numId w:val="4"/>
        </w:numPr>
        <w:pBdr>
          <w:top w:val="nil"/>
          <w:left w:val="nil"/>
          <w:bottom w:val="nil"/>
          <w:right w:val="nil"/>
          <w:between w:val="nil"/>
        </w:pBdr>
        <w:spacing w:after="120" w:line="276" w:lineRule="auto"/>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Prodávající prohlašuje, že se detailně seznámil s rozsahem a povahou předmětu plnění této smlouvy, že mu jsou známy veškeré technické, kvalitativní a jiné podmínky nezbytné pro realizaci předmětu plnění této smlouvy, a že disponuje takovými kapacitami a odbornými znalostmi, aby předmět plnění této smlouvy provedl za dohodnutou maximální cenu a v dohodnutém termínu. Prodávající je po celou dobu trvání smlouvy povinen splňovat všechny kvalifikační předpoklady bezprostředně související s realizací této smlouvy, které byly prokázány v předchozím výběrovém řízení, na jehož 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p>
    <w:p w14:paraId="7402F202" w14:textId="77777777" w:rsidR="001F6AB3" w:rsidRDefault="006B1C09">
      <w:pPr>
        <w:widowControl/>
        <w:numPr>
          <w:ilvl w:val="0"/>
          <w:numId w:val="4"/>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odevzdat kupujícímu větší množství zboží ve smyslu § 2093 občanského zákoníku. Smluvní strany si ujednaly, že § 2099 odst. 2 občanského zákoníku se nepoužije.</w:t>
      </w:r>
    </w:p>
    <w:p w14:paraId="300B1C2E" w14:textId="77777777" w:rsidR="001F6AB3" w:rsidRDefault="006B1C09">
      <w:pPr>
        <w:keepNext/>
        <w:widowControl/>
        <w:numPr>
          <w:ilvl w:val="0"/>
          <w:numId w:val="4"/>
        </w:numPr>
        <w:pBdr>
          <w:top w:val="nil"/>
          <w:left w:val="nil"/>
          <w:bottom w:val="nil"/>
          <w:right w:val="nil"/>
          <w:between w:val="nil"/>
        </w:pBdr>
        <w:spacing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Součástí předmětu plnění dle této smlouvy jsou dále:</w:t>
      </w:r>
    </w:p>
    <w:p w14:paraId="3544E874" w14:textId="77777777" w:rsidR="001F6AB3" w:rsidRDefault="006B1C09">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veškeré nezbytné komponenty nutné pro provoz a užívání zboží;</w:t>
      </w:r>
    </w:p>
    <w:p w14:paraId="2F967884" w14:textId="77777777" w:rsidR="001F6AB3" w:rsidRDefault="006B1C09">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doprava zboží do místa dodání;</w:t>
      </w:r>
    </w:p>
    <w:p w14:paraId="3A9A39A5" w14:textId="77777777" w:rsidR="001F6AB3" w:rsidRDefault="006B1C09">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prohlášení o shodě dle požadavků běžných v ČR;</w:t>
      </w:r>
    </w:p>
    <w:p w14:paraId="49A232AD" w14:textId="77777777" w:rsidR="001F6AB3" w:rsidRDefault="006B1C09">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veškeré poplatky spojené s dovozem zboží, cla, daně, dovozní a vývozní přirážky, licenční a veškeré další poplatky spojené s dodávkou zboží až do jejího funkčního předání v místě plnění;</w:t>
      </w:r>
    </w:p>
    <w:p w14:paraId="6E7EF87A" w14:textId="77777777" w:rsidR="001F6AB3" w:rsidRDefault="006B1C09">
      <w:pPr>
        <w:widowControl/>
        <w:numPr>
          <w:ilvl w:val="0"/>
          <w:numId w:val="1"/>
        </w:numPr>
        <w:pBdr>
          <w:top w:val="nil"/>
          <w:left w:val="nil"/>
          <w:bottom w:val="nil"/>
          <w:right w:val="nil"/>
          <w:between w:val="nil"/>
        </w:pBdr>
        <w:spacing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potřebná technická dokumentace (uživatelská příručka a manuál) v českém nebo anglickém jazyce, popř. předepsané doklady a certifikáty a dále dodací list;</w:t>
      </w:r>
    </w:p>
    <w:p w14:paraId="180F542A" w14:textId="77777777" w:rsidR="001F6AB3" w:rsidRDefault="006B1C09">
      <w:pPr>
        <w:widowControl/>
        <w:numPr>
          <w:ilvl w:val="0"/>
          <w:numId w:val="1"/>
        </w:numPr>
        <w:pBdr>
          <w:top w:val="nil"/>
          <w:left w:val="nil"/>
          <w:bottom w:val="nil"/>
          <w:right w:val="nil"/>
          <w:between w:val="nil"/>
        </w:pBdr>
        <w:spacing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dokumentace pro uplatnění záruky za jakost (tj. seznam kontaktů pro hlášení potřeb záručních oprav);</w:t>
      </w:r>
    </w:p>
    <w:p w14:paraId="1F1C7BD8" w14:textId="77777777" w:rsidR="001F6AB3" w:rsidRDefault="006B1C09">
      <w:pPr>
        <w:widowControl/>
        <w:numPr>
          <w:ilvl w:val="0"/>
          <w:numId w:val="4"/>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22C7C3DE"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Dodací lhůta, místo a způsob plnění</w:t>
      </w:r>
    </w:p>
    <w:p w14:paraId="64B1F08A" w14:textId="77777777" w:rsidR="001F6AB3" w:rsidRDefault="006B1C09">
      <w:pPr>
        <w:widowControl/>
        <w:numPr>
          <w:ilvl w:val="0"/>
          <w:numId w:val="14"/>
        </w:numPr>
        <w:pBdr>
          <w:top w:val="nil"/>
          <w:left w:val="nil"/>
          <w:bottom w:val="nil"/>
          <w:right w:val="nil"/>
          <w:between w:val="nil"/>
        </w:pBdr>
        <w:spacing w:after="120" w:line="276" w:lineRule="auto"/>
        <w:jc w:val="both"/>
        <w:rPr>
          <w:rFonts w:ascii="Calibri" w:eastAsia="Calibri" w:hAnsi="Calibri" w:cs="Calibri"/>
          <w:i/>
          <w:color w:val="000000"/>
          <w:sz w:val="22"/>
          <w:szCs w:val="22"/>
        </w:rPr>
      </w:pPr>
      <w:r>
        <w:rPr>
          <w:rFonts w:ascii="Calibri" w:eastAsia="Calibri" w:hAnsi="Calibri" w:cs="Calibri"/>
          <w:color w:val="000000"/>
          <w:sz w:val="22"/>
          <w:szCs w:val="22"/>
        </w:rPr>
        <w:t xml:space="preserve">Prodávající je povinen odevzdat zboží kupujícímu nejpozději do 45 kalendářních dnů od vyzvání ze strany kupujícího. O odevzdání zboží včetně veškerého příslušenství a související dokumentace </w:t>
      </w:r>
      <w:proofErr w:type="gramStart"/>
      <w:r>
        <w:rPr>
          <w:rFonts w:ascii="Calibri" w:eastAsia="Calibri" w:hAnsi="Calibri" w:cs="Calibri"/>
          <w:color w:val="000000"/>
          <w:sz w:val="22"/>
          <w:szCs w:val="22"/>
        </w:rPr>
        <w:t>sepíší</w:t>
      </w:r>
      <w:proofErr w:type="gramEnd"/>
      <w:r>
        <w:rPr>
          <w:rFonts w:ascii="Calibri" w:eastAsia="Calibri" w:hAnsi="Calibri" w:cs="Calibri"/>
          <w:color w:val="000000"/>
          <w:sz w:val="22"/>
          <w:szCs w:val="22"/>
        </w:rPr>
        <w:t xml:space="preserve"> smluvní strany datovaný předávací protokol, který podepíší pověřené osoby prodávajícího i kupujícího (dále jen „předávací protokol“). Jedno vyhotovení předávacího protokolu si ponechá prodávající pro své potřeby a druhé vyhotovení zůstává kupujícímu. V případě, že pověřená osoba kupujícího uvedená dále v této smlouvě odmítne předávací protokol podepsat nebo v případě, kdy vytčené vady zboží odmítne podepsat pověřená osoba prodávajícího uvedená dále v této smlouvě, je kupující povinen bez zbytečného odkladu tuto skutečnost prodávajícímu písemně oznámit.</w:t>
      </w:r>
    </w:p>
    <w:p w14:paraId="1965D69F" w14:textId="77777777" w:rsidR="001F6AB3" w:rsidRDefault="006B1C09">
      <w:pPr>
        <w:widowControl/>
        <w:numPr>
          <w:ilvl w:val="0"/>
          <w:numId w:val="14"/>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Místem plnění je České vysoké učení technické v Praze, Fakulta informačních technologií, Thákurova 2077/7, 160 00 Praha 6.</w:t>
      </w:r>
    </w:p>
    <w:p w14:paraId="72E7483B" w14:textId="77777777" w:rsidR="001F6AB3" w:rsidRDefault="006B1C09">
      <w:pPr>
        <w:widowControl/>
        <w:numPr>
          <w:ilvl w:val="0"/>
          <w:numId w:val="14"/>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Smluvní strany si ujednaly, že ustanovení § 2126 a § 2127 občanského zákoníku o svépomocném prodeji se v případě prodlení kupujícího s převzetím zboží nepoužije.</w:t>
      </w:r>
    </w:p>
    <w:p w14:paraId="2DCB01A9" w14:textId="77777777" w:rsidR="001F6AB3" w:rsidRDefault="006B1C09">
      <w:pPr>
        <w:widowControl/>
        <w:numPr>
          <w:ilvl w:val="0"/>
          <w:numId w:val="14"/>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Kupující nabývá vlastnické právo ke zboží dnem předání a převzetí zboží uvedeném na předávacím protokolu. Nebezpečí škody na zboží včetně užitků přechází na kupujícího převzetím zboží.</w:t>
      </w:r>
    </w:p>
    <w:p w14:paraId="600B7E8B"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Kupní cena a platební podmínky</w:t>
      </w:r>
    </w:p>
    <w:p w14:paraId="340285A5" w14:textId="77777777" w:rsidR="001F6AB3" w:rsidRDefault="006B1C09">
      <w:pPr>
        <w:keepNext/>
        <w:widowControl/>
        <w:numPr>
          <w:ilvl w:val="0"/>
          <w:numId w:val="2"/>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Celková kupní cena (dále jen „kupní cena“) zboží dle čl. III odst. 1 této smlouvy a součástí předmětu plnění dle čl. III odst. 6 a 7 této smlouvy je:</w:t>
      </w:r>
    </w:p>
    <w:p w14:paraId="5FCDDB0A" w14:textId="77777777" w:rsidR="001F6AB3" w:rsidRDefault="006B1C09">
      <w:pPr>
        <w:keepNext/>
        <w:widowControl/>
        <w:pBdr>
          <w:top w:val="nil"/>
          <w:left w:val="nil"/>
          <w:bottom w:val="nil"/>
          <w:right w:val="nil"/>
          <w:between w:val="nil"/>
        </w:pBdr>
        <w:spacing w:line="276" w:lineRule="auto"/>
        <w:ind w:left="357"/>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Celková cena bez DPH: </w:t>
      </w:r>
      <w:r>
        <w:rPr>
          <w:rFonts w:ascii="Calibri" w:eastAsia="Calibri" w:hAnsi="Calibri" w:cs="Calibri"/>
          <w:color w:val="000000"/>
          <w:sz w:val="22"/>
          <w:szCs w:val="22"/>
          <w:highlight w:val="white"/>
        </w:rPr>
        <w:tab/>
        <w:t>1 290 000,- Kč</w:t>
      </w:r>
    </w:p>
    <w:p w14:paraId="7758EF23" w14:textId="77777777" w:rsidR="001F6AB3" w:rsidRDefault="006B1C09">
      <w:pPr>
        <w:widowControl/>
        <w:pBdr>
          <w:top w:val="nil"/>
          <w:left w:val="nil"/>
          <w:bottom w:val="nil"/>
          <w:right w:val="nil"/>
          <w:between w:val="nil"/>
        </w:pBdr>
        <w:spacing w:line="276" w:lineRule="auto"/>
        <w:ind w:left="357"/>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Výše DPH:</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t>270 900,- Kč</w:t>
      </w:r>
    </w:p>
    <w:p w14:paraId="29DB101F" w14:textId="77777777" w:rsidR="001F6AB3" w:rsidRDefault="006B1C09">
      <w:pPr>
        <w:widowControl/>
        <w:pBdr>
          <w:top w:val="nil"/>
          <w:left w:val="nil"/>
          <w:bottom w:val="nil"/>
          <w:right w:val="nil"/>
          <w:between w:val="nil"/>
        </w:pBdr>
        <w:spacing w:line="276" w:lineRule="auto"/>
        <w:ind w:left="357"/>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Celková cena vč. DPH:</w:t>
      </w:r>
      <w:r>
        <w:rPr>
          <w:rFonts w:ascii="Calibri" w:eastAsia="Calibri" w:hAnsi="Calibri" w:cs="Calibri"/>
          <w:color w:val="000000"/>
          <w:sz w:val="22"/>
          <w:szCs w:val="22"/>
          <w:highlight w:val="white"/>
        </w:rPr>
        <w:tab/>
        <w:t>1 560 900,- Kč</w:t>
      </w:r>
    </w:p>
    <w:p w14:paraId="54063939" w14:textId="77777777" w:rsidR="001F6AB3" w:rsidRDefault="006B1C09">
      <w:pPr>
        <w:widowControl/>
        <w:pBdr>
          <w:top w:val="nil"/>
          <w:left w:val="nil"/>
          <w:bottom w:val="nil"/>
          <w:right w:val="nil"/>
          <w:between w:val="nil"/>
        </w:pBdr>
        <w:spacing w:after="120" w:line="276" w:lineRule="auto"/>
        <w:ind w:left="357"/>
        <w:jc w:val="both"/>
        <w:rPr>
          <w:rFonts w:ascii="Calibri" w:eastAsia="Calibri" w:hAnsi="Calibri" w:cs="Calibri"/>
          <w:color w:val="000000"/>
          <w:sz w:val="22"/>
          <w:szCs w:val="22"/>
        </w:rPr>
      </w:pPr>
      <w:r>
        <w:rPr>
          <w:rFonts w:ascii="Calibri" w:eastAsia="Calibri" w:hAnsi="Calibri" w:cs="Calibri"/>
          <w:color w:val="000000"/>
          <w:sz w:val="22"/>
          <w:szCs w:val="22"/>
        </w:rPr>
        <w:t>DPH bude účtována ve výši určené podle právních předpisů platných ke dni uskutečnění zdanitelného plnění.</w:t>
      </w:r>
    </w:p>
    <w:p w14:paraId="0DCE0FE2" w14:textId="77777777" w:rsidR="001F6AB3" w:rsidRDefault="006B1C09">
      <w:pPr>
        <w:widowControl/>
        <w:numPr>
          <w:ilvl w:val="0"/>
          <w:numId w:val="2"/>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Kupní cena je konečná a zahrnuje veškeré náklady a zisk prodávajícího spojené s dodáním zboží, včetně případných dalších souvisejících plateb (např. recyklační poplatky apod.).</w:t>
      </w:r>
    </w:p>
    <w:p w14:paraId="35441237" w14:textId="77777777" w:rsidR="001F6AB3" w:rsidRDefault="006B1C09">
      <w:pPr>
        <w:widowControl/>
        <w:numPr>
          <w:ilvl w:val="0"/>
          <w:numId w:val="2"/>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Kupní cena bude kupujícím uhrazena v české měně na základě daňového dokladu – faktury, a to bezhotovostním převodem. Fakturu je prodávající povinen vystavit do 15 dnů po protokolárním předání a převzetí zboží, příp. po odstranění nedostatků zjištěných v 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F7B9BE7" w14:textId="77777777" w:rsidR="001F6AB3" w:rsidRDefault="006B1C09">
      <w:pPr>
        <w:widowControl/>
        <w:numPr>
          <w:ilvl w:val="0"/>
          <w:numId w:val="2"/>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Splatnost daňového dokladu je 30 dnů ode dne jeho prokazatelného doručení Kupujícímu na adresu Kupujícího uvedenou v čl. I této Smlouvy. </w:t>
      </w:r>
    </w:p>
    <w:p w14:paraId="1418B12E" w14:textId="77777777" w:rsidR="001F6AB3" w:rsidRDefault="006B1C09">
      <w:pPr>
        <w:widowControl/>
        <w:numPr>
          <w:ilvl w:val="0"/>
          <w:numId w:val="2"/>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Každý daňový doklad musí splňovat náležitosti daňového a účetního dokladu podle zákona č. 563/1991 Sb., o účetnictví, zákona č. 235/2004 Sb., o dani z přidané hodnoty a musí mít náležitosti obchodní listiny dle § 435 občanského zákoníku.</w:t>
      </w:r>
    </w:p>
    <w:p w14:paraId="1251F766" w14:textId="77777777" w:rsidR="001F6AB3" w:rsidRDefault="006B1C09">
      <w:pPr>
        <w:widowControl/>
        <w:numPr>
          <w:ilvl w:val="0"/>
          <w:numId w:val="2"/>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Vystavený daňový doklad musí být označen názvem smlouvy a jejím číslem, pokud je uvedeno.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kupujícího uvedenou v čl. I této smlouvy.</w:t>
      </w:r>
    </w:p>
    <w:p w14:paraId="6D8CB4AE" w14:textId="77777777" w:rsidR="001F6AB3" w:rsidRDefault="006B1C09">
      <w:pPr>
        <w:widowControl/>
        <w:numPr>
          <w:ilvl w:val="0"/>
          <w:numId w:val="2"/>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Kupní cena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w:t>
      </w:r>
      <w:r>
        <w:rPr>
          <w:rFonts w:ascii="Calibri" w:eastAsia="Calibri" w:hAnsi="Calibri" w:cs="Calibri"/>
          <w:color w:val="000000"/>
          <w:sz w:val="22"/>
          <w:szCs w:val="22"/>
        </w:rPr>
        <w:lastRenderedPageBreak/>
        <w:t xml:space="preserve">kupující úhradu na bankovní účet až po jeho zveřejnění správcem daně, aniž by byl kupující v prodlení s úhradou. Zveřejnění bankovního účtu správcem daně oznámí prodávající bezodkladně kupujícímu. Kupní cena podle tohoto článku smlouvy je kupujícímu prodávajícímu zaplacena dnem odepsání příslušné částky z účtu prodávajícího. </w:t>
      </w:r>
    </w:p>
    <w:p w14:paraId="49FC72FE" w14:textId="77777777" w:rsidR="001F6AB3" w:rsidRDefault="006B1C09">
      <w:pPr>
        <w:widowControl/>
        <w:numPr>
          <w:ilvl w:val="0"/>
          <w:numId w:val="2"/>
        </w:numPr>
        <w:pBdr>
          <w:top w:val="nil"/>
          <w:left w:val="nil"/>
          <w:bottom w:val="nil"/>
          <w:right w:val="nil"/>
          <w:between w:val="nil"/>
        </w:pBdr>
        <w:spacing w:after="120" w:line="276" w:lineRule="auto"/>
        <w:jc w:val="both"/>
        <w:rPr>
          <w:rFonts w:ascii="Calibri" w:eastAsia="Calibri" w:hAnsi="Calibri" w:cs="Calibri"/>
          <w:color w:val="000000"/>
        </w:rPr>
      </w:pPr>
      <w:r>
        <w:rPr>
          <w:rFonts w:ascii="Calibri" w:eastAsia="Calibri" w:hAnsi="Calibri" w:cs="Calibri"/>
          <w:color w:val="000000"/>
          <w:sz w:val="22"/>
          <w:szCs w:val="22"/>
        </w:rPr>
        <w:t>Prodávající prohlašuje, že na sebe přebírá nebezpečí změny okolností podle 1765 odst. 2 občanského zákoníku. Ustanovení § 1765 odst. 1 a § 1766 občanského zákoníku se tedy ve vztahu k prodávajícímu nepoužije.</w:t>
      </w:r>
    </w:p>
    <w:p w14:paraId="74D456CF"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Převod vlastnictví a nebezpečí škody na věci</w:t>
      </w:r>
    </w:p>
    <w:p w14:paraId="1113298E" w14:textId="77777777" w:rsidR="001F6AB3" w:rsidRDefault="006B1C09">
      <w:pPr>
        <w:widowControl/>
        <w:numPr>
          <w:ilvl w:val="0"/>
          <w:numId w:val="5"/>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Kupující nabývá vlastnické právo ke zboží dnem předání a převzetí zboží uvedeným na předávacím protokolu podle čl. IV. odst. 1 této smlouvy. Nebezpečí škody na zboží včetně užitků přechází na kupujícího převzetím zboží.</w:t>
      </w:r>
    </w:p>
    <w:p w14:paraId="272DE4DC" w14:textId="77777777" w:rsidR="001F6AB3" w:rsidRDefault="006B1C09">
      <w:pPr>
        <w:widowControl/>
        <w:numPr>
          <w:ilvl w:val="0"/>
          <w:numId w:val="5"/>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Náklady spojené s odevzdáním zboží, zejména náklady na dopravu a zabalení zboží, nese prodávající. Náklady spojené s převzetím zboží nese kupující.</w:t>
      </w:r>
    </w:p>
    <w:p w14:paraId="26B18F36"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Práva a povinnosti smluvních stran, prohlášení Prodávajícího</w:t>
      </w:r>
    </w:p>
    <w:p w14:paraId="04CFC271" w14:textId="77777777" w:rsidR="001F6AB3" w:rsidRDefault="006B1C09">
      <w:pPr>
        <w:widowControl/>
        <w:numPr>
          <w:ilvl w:val="0"/>
          <w:numId w:val="8"/>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ve smyslu § 2103 občanského zákoníku prohlašuje, že je zboží bez vad. Prodávající prohlašuje, že zboží nemá žádné právní vady, zejména že není zatíženo žádnými právy třetích osob, zástavním právem, zákonnými či smluvními věcnými břemeny, jinými věcnými právy ani nájemním vztahem nebo jiným obligačním právem třetí osoby a že zboží nemá ani jiné právní vady v této smlouvě neuvedené, které by bránily řádnému výkonu vlastnického práva.</w:t>
      </w:r>
    </w:p>
    <w:p w14:paraId="316328E4" w14:textId="77777777" w:rsidR="001F6AB3" w:rsidRDefault="006B1C09">
      <w:pPr>
        <w:widowControl/>
        <w:numPr>
          <w:ilvl w:val="0"/>
          <w:numId w:val="8"/>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prohlašuje, že se seznámil s rozsahem a povahou plnění týkající se předmětu Veřejné zakázky a že jsou mu známy veškeré technické, kvalitativní a jiné podmínky plnění.</w:t>
      </w:r>
    </w:p>
    <w:p w14:paraId="44248360" w14:textId="77777777" w:rsidR="001F6AB3" w:rsidRDefault="006B1C09">
      <w:pPr>
        <w:widowControl/>
        <w:numPr>
          <w:ilvl w:val="0"/>
          <w:numId w:val="8"/>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se zavazuje dodat zboží splňující požadované technické a kvalitativní předpoklady dle specifikace veřejné zakázky.</w:t>
      </w:r>
    </w:p>
    <w:p w14:paraId="47D0DDD4" w14:textId="77777777" w:rsidR="001F6AB3" w:rsidRDefault="006B1C09">
      <w:pPr>
        <w:widowControl/>
        <w:numPr>
          <w:ilvl w:val="0"/>
          <w:numId w:val="8"/>
        </w:numPr>
        <w:pBdr>
          <w:top w:val="nil"/>
          <w:left w:val="nil"/>
          <w:bottom w:val="nil"/>
          <w:right w:val="nil"/>
          <w:between w:val="nil"/>
        </w:pBdr>
        <w:spacing w:line="276" w:lineRule="auto"/>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Poddodavatelé:</w:t>
      </w:r>
    </w:p>
    <w:p w14:paraId="32DAF3B2" w14:textId="77777777" w:rsidR="001F6AB3" w:rsidRDefault="006B1C09">
      <w:pPr>
        <w:widowControl/>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 příloze č. 2 této smlouvy jsou specifikovány ty části předmětu plnění dle této smlouvy, které budou poskytovány poddodavateli prodávajícího.</w:t>
      </w:r>
    </w:p>
    <w:p w14:paraId="14C3B9CD" w14:textId="77777777" w:rsidR="001F6AB3" w:rsidRDefault="006B1C09">
      <w:pPr>
        <w:widowControl/>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w:t>
      </w:r>
      <w:r>
        <w:rPr>
          <w:rFonts w:ascii="Calibri" w:eastAsia="Calibri" w:hAnsi="Calibri" w:cs="Calibri"/>
          <w:color w:val="000000"/>
          <w:sz w:val="22"/>
          <w:szCs w:val="22"/>
        </w:rPr>
        <w:lastRenderedPageBreak/>
        <w:t>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33BBA18D" w14:textId="77777777" w:rsidR="001F6AB3" w:rsidRDefault="006B1C09">
      <w:pPr>
        <w:widowControl/>
        <w:numPr>
          <w:ilvl w:val="0"/>
          <w:numId w:val="6"/>
        </w:numPr>
        <w:pBdr>
          <w:top w:val="nil"/>
          <w:left w:val="nil"/>
          <w:bottom w:val="nil"/>
          <w:right w:val="nil"/>
          <w:between w:val="nil"/>
        </w:pBdr>
        <w:spacing w:after="12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14:paraId="40315AEA" w14:textId="77777777" w:rsidR="001F6AB3" w:rsidRDefault="006B1C09">
      <w:pPr>
        <w:widowControl/>
        <w:numPr>
          <w:ilvl w:val="0"/>
          <w:numId w:val="8"/>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se zavazuje dodat zboží originální, plně funkční, nové, zabalené v originálním obalu a kompletní. Prodávající se zavazuje dodat zboží včetně veškerého potřebného příslušenství pro okamžité uvedení zboží do provozu. </w:t>
      </w:r>
    </w:p>
    <w:p w14:paraId="4079A1CB" w14:textId="77777777" w:rsidR="001F6AB3" w:rsidRDefault="006B1C09">
      <w:pPr>
        <w:widowControl/>
        <w:numPr>
          <w:ilvl w:val="0"/>
          <w:numId w:val="8"/>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při plnění této smlouvy postupovat s odbornou péčí, dodržovat obecně závazné předpisy, normy a další předpisy vztahující se k předmětu této smlouvy, podmínky této smlouvy a pokyny kupujícího.</w:t>
      </w:r>
    </w:p>
    <w:p w14:paraId="1540B9F9" w14:textId="77777777" w:rsidR="001F6AB3" w:rsidRDefault="006B1C09">
      <w:pPr>
        <w:widowControl/>
        <w:numPr>
          <w:ilvl w:val="0"/>
          <w:numId w:val="8"/>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Kupující se zavazuje poskytnout prodávajícímu při plnění předmětu této smlouvy nezbytnou součinnost.</w:t>
      </w:r>
    </w:p>
    <w:p w14:paraId="6F2B3509"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Záruka za jakost</w:t>
      </w:r>
    </w:p>
    <w:p w14:paraId="679E8138" w14:textId="77777777" w:rsidR="001F6AB3" w:rsidRDefault="006B1C09">
      <w:pPr>
        <w:widowControl/>
        <w:numPr>
          <w:ilvl w:val="0"/>
          <w:numId w:val="11"/>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Prodávající poskytne na zboží záruku za jakost podle § 2113 občanského zákoníku v délce 12 měsíců ode dne převzetí zboží, není-li ve specifikaci uvedena delší záruční doba plynoucí ode dne podpisu předávacího protokolu dle čl. IV odst. 1 této smlouvy. Záruční doba neběží po dobu, po kterou kupující nemůže užívat zboží pro jeho vady, za které odpovídá prodávající.</w:t>
      </w:r>
    </w:p>
    <w:p w14:paraId="46D0315D" w14:textId="77777777" w:rsidR="001F6AB3" w:rsidRDefault="006B1C09">
      <w:pPr>
        <w:widowControl/>
        <w:numPr>
          <w:ilvl w:val="0"/>
          <w:numId w:val="11"/>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ujednaly práva z vadného plnění odchylně od § 2106 a násl. občanského zákoníku. Jestliže dodatečně vyjde najevo vada nebo vady, má kupující: </w:t>
      </w:r>
    </w:p>
    <w:p w14:paraId="3C028577" w14:textId="77777777" w:rsidR="001F6AB3" w:rsidRDefault="006B1C09">
      <w:pPr>
        <w:widowControl/>
        <w:numPr>
          <w:ilvl w:val="0"/>
          <w:numId w:val="3"/>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právo na dodání nového či chybějícího zboží nejpozději do 30 dnů ode dne oznámení vady;</w:t>
      </w:r>
    </w:p>
    <w:p w14:paraId="47C7076A" w14:textId="77777777" w:rsidR="001F6AB3" w:rsidRDefault="006B1C09">
      <w:pPr>
        <w:widowControl/>
        <w:numPr>
          <w:ilvl w:val="0"/>
          <w:numId w:val="3"/>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právo na odstoupení od této smlouvy.</w:t>
      </w:r>
    </w:p>
    <w:p w14:paraId="3974378A" w14:textId="77777777" w:rsidR="001F6AB3" w:rsidRDefault="006B1C09">
      <w:pPr>
        <w:widowControl/>
        <w:numPr>
          <w:ilvl w:val="0"/>
          <w:numId w:val="11"/>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bookmarkStart w:id="3" w:name="_heading=h.3znysh7" w:colFirst="0" w:colLast="0"/>
      <w:bookmarkEnd w:id="3"/>
      <w:r>
        <w:rPr>
          <w:rFonts w:ascii="Calibri" w:eastAsia="Calibri" w:hAnsi="Calibri" w:cs="Calibri"/>
          <w:color w:val="000000"/>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Prodávající je povinen v záruční době adekvátně reagovat na nahlášenou vadu ve lhůtě nejpozději do 72 hodin od nahlášení vady, a to dle potřeby buď telefonicky, e-mailem nebo osobní návštěvou pověřené osoby prodávajícího. Lhůta pro odstranění vady nesmí být delší než 30 kalendářních </w:t>
      </w:r>
      <w:r>
        <w:rPr>
          <w:rFonts w:ascii="Calibri" w:eastAsia="Calibri" w:hAnsi="Calibri" w:cs="Calibri"/>
          <w:color w:val="000000"/>
          <w:sz w:val="22"/>
          <w:szCs w:val="22"/>
        </w:rPr>
        <w:lastRenderedPageBreak/>
        <w:t>dní. Tyto lhůty počínají plynout ode dne doručení písemné reklamace vady. V případě dodávky specifického náhradního dílu bude dohodnuta přiměřená lhůta pro odstranění závady.</w:t>
      </w:r>
    </w:p>
    <w:p w14:paraId="3A836E4B" w14:textId="77777777" w:rsidR="001F6AB3" w:rsidRDefault="006B1C09">
      <w:pPr>
        <w:widowControl/>
        <w:numPr>
          <w:ilvl w:val="0"/>
          <w:numId w:val="11"/>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na tom, že § 2110 občanského zákoníku se nepoužije a kupující je tedy oprávněn požadovat dodání nového zboží bez ohledu na skutečnost, zda může zboží vrátit,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w:t>
      </w:r>
    </w:p>
    <w:p w14:paraId="5F2AFFD2" w14:textId="77777777" w:rsidR="001F6AB3" w:rsidRDefault="006B1C09">
      <w:pPr>
        <w:widowControl/>
        <w:numPr>
          <w:ilvl w:val="0"/>
          <w:numId w:val="11"/>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Uplatněním práv z odpovědnosti za vady není dotčeno právo na náhradu škody způsobené kupujícímu vadami zboží.</w:t>
      </w:r>
    </w:p>
    <w:p w14:paraId="0FA50D8F" w14:textId="77777777" w:rsidR="001F6AB3" w:rsidRDefault="006B1C09">
      <w:pPr>
        <w:widowControl/>
        <w:numPr>
          <w:ilvl w:val="0"/>
          <w:numId w:val="1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Místem převzetí záruční opravy je místo plnění dle této smlouvy.</w:t>
      </w:r>
    </w:p>
    <w:p w14:paraId="4A05DA80"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Sankce</w:t>
      </w:r>
    </w:p>
    <w:p w14:paraId="5D9C3924" w14:textId="77777777" w:rsidR="001F6AB3" w:rsidRDefault="006B1C09">
      <w:pPr>
        <w:widowControl/>
        <w:numPr>
          <w:ilvl w:val="0"/>
          <w:numId w:val="13"/>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uhradit kupujícímu smluvní pokutu ve výši 0,05 % z kupní ceny Zboží za každý započatý den prodlení s odevzdáním zboží oproti lhůtě sjednané v čl. IV odst. 1 této smlouvy.</w:t>
      </w:r>
    </w:p>
    <w:p w14:paraId="4D48EF59" w14:textId="77777777" w:rsidR="001F6AB3" w:rsidRDefault="006B1C09">
      <w:pPr>
        <w:widowControl/>
        <w:numPr>
          <w:ilvl w:val="0"/>
          <w:numId w:val="13"/>
        </w:numPr>
        <w:pBdr>
          <w:top w:val="nil"/>
          <w:left w:val="nil"/>
          <w:bottom w:val="nil"/>
          <w:right w:val="nil"/>
          <w:between w:val="nil"/>
        </w:pBdr>
        <w:spacing w:after="12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dále povinen uhradit kupujícímu smluvní pokutu za porušení kterékoli z dalších povinností Prodávajícího stanovených v této Smlouvě, a to ve výši 0,05 % z kupní ceny zboží za každý jednotlivý případ porušení smluvní povinnosti.</w:t>
      </w:r>
    </w:p>
    <w:p w14:paraId="0212F7F0" w14:textId="77777777" w:rsidR="001F6AB3" w:rsidRDefault="006B1C09">
      <w:pPr>
        <w:widowControl/>
        <w:numPr>
          <w:ilvl w:val="0"/>
          <w:numId w:val="13"/>
        </w:numPr>
        <w:pBdr>
          <w:top w:val="nil"/>
          <w:left w:val="nil"/>
          <w:bottom w:val="nil"/>
          <w:right w:val="nil"/>
          <w:between w:val="nil"/>
        </w:pBdr>
        <w:spacing w:after="240" w:line="276"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povinen zaplatit prodávajícímu v případě prodlení s placením ceny dle této smlouvy smluvní pokutu ve výši 0,05 % z dlužné částky za každý den prodlení.</w:t>
      </w:r>
    </w:p>
    <w:p w14:paraId="2CBE540E" w14:textId="77777777" w:rsidR="001F6AB3" w:rsidRDefault="006B1C09">
      <w:pPr>
        <w:widowControl/>
        <w:numPr>
          <w:ilvl w:val="0"/>
          <w:numId w:val="13"/>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Sjednáním smluvní pokuty podle tohoto článku není dotčeno právo kupujícího na náhradu škody vzniklé z porušení utvrzovaných povinností. </w:t>
      </w:r>
    </w:p>
    <w:p w14:paraId="1CAB7AD3" w14:textId="77777777" w:rsidR="001F6AB3" w:rsidRDefault="006B1C09">
      <w:pPr>
        <w:widowControl/>
        <w:numPr>
          <w:ilvl w:val="0"/>
          <w:numId w:val="13"/>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Splatnost vyúčtovaných smluvních pokut je 30 kalendářních dnů od doručení vyúčtování smluvní pokuty druhé smluvní straně. Kupující je oprávněn jakoukoli smluvní pokutu jednostranně započítat proti jakékoli pohledávce prodávajícího za kupujícím (včetně pohledávky prodávajícího na zaplacení kupní ceny).</w:t>
      </w:r>
    </w:p>
    <w:p w14:paraId="7993C40B" w14:textId="77777777" w:rsidR="001F6AB3" w:rsidRDefault="006B1C09">
      <w:pPr>
        <w:widowControl/>
        <w:numPr>
          <w:ilvl w:val="0"/>
          <w:numId w:val="13"/>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 výpočet smluvní pokuty určené procentem a úroku z prodlení je rozhodná kupní cena včetně DPH.</w:t>
      </w:r>
    </w:p>
    <w:p w14:paraId="34D4E091"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Odstoupení od Smlouvy</w:t>
      </w:r>
    </w:p>
    <w:p w14:paraId="65B7FD34" w14:textId="77777777" w:rsidR="001F6AB3" w:rsidRDefault="006B1C09">
      <w:pPr>
        <w:widowControl/>
        <w:numPr>
          <w:ilvl w:val="0"/>
          <w:numId w:val="7"/>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od této smlouvy odstoupit v případě, že bude Prodávající v prodlení s dodáním zboží v požadované kvalitě a množství dle této smlouvy a dle přílohy č. 1 v termínu dle čl. IV odst. 1 této smlouvy o více než 5 pracovních dnů.</w:t>
      </w:r>
    </w:p>
    <w:p w14:paraId="5E79AE9F" w14:textId="77777777" w:rsidR="001F6AB3" w:rsidRDefault="006B1C09">
      <w:pPr>
        <w:widowControl/>
        <w:numPr>
          <w:ilvl w:val="0"/>
          <w:numId w:val="7"/>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na tom, že § 2110 občanského zákoníku se na tuto Smlouvu nepoužije; kupující je tedy oprávněn pro vady odstoupit od smlouvy bez ohledu na skutečnost, zda může zboží vrátit, popř. vrátit je ve stavu, v jakém je obdržel. </w:t>
      </w:r>
    </w:p>
    <w:p w14:paraId="7D2CF7D4" w14:textId="77777777" w:rsidR="001F6AB3" w:rsidRDefault="006B1C09">
      <w:pPr>
        <w:widowControl/>
        <w:numPr>
          <w:ilvl w:val="0"/>
          <w:numId w:val="7"/>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Právo odstoupit od této smlouvy má kupující i tehdy, jestliže jej prodávající ujistil, že zboží má určité vlastnosti, zejména vlastnosti kupujícím vymíněné, nebo že nemá žádné vady, a toto ujištění se ukáže nepravdivým.</w:t>
      </w:r>
    </w:p>
    <w:p w14:paraId="412C79B3" w14:textId="77777777" w:rsidR="001F6AB3" w:rsidRDefault="006B1C09">
      <w:pPr>
        <w:widowControl/>
        <w:numPr>
          <w:ilvl w:val="0"/>
          <w:numId w:val="7"/>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Odstoupení od této smlouvy musí být učiněno písemně a nabývá účinnosti dnem doručení písemného oznámení druhé smluvní straně na adresu kupujícího uvedenou v čl. I. této smlouvy, resp. na adresu prodávajícího uvedenou v čl. I. této smlouvy. V písemném oznámení o odstoupení musí být přesně a jednoznačně uveden důvod odstoupení, jinak je odstoupení neplatné.</w:t>
      </w:r>
    </w:p>
    <w:p w14:paraId="6245A144" w14:textId="77777777" w:rsidR="001F6AB3" w:rsidRDefault="006B1C09">
      <w:pPr>
        <w:widowControl/>
        <w:numPr>
          <w:ilvl w:val="0"/>
          <w:numId w:val="7"/>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 případě odstoupení od smlouvy se smlouva od počátku ruší. Smluvní strany jsou si povinny vrátit vše, co si navzájem plnily, a to ve lhůtě 15 kalendářních dnů ode dne účinnosti odstoupení od smlouvy.</w:t>
      </w:r>
    </w:p>
    <w:p w14:paraId="2448945B" w14:textId="77777777" w:rsidR="001F6AB3" w:rsidRDefault="006B1C09">
      <w:pPr>
        <w:widowControl/>
        <w:numPr>
          <w:ilvl w:val="0"/>
          <w:numId w:val="7"/>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 případě odstoupení od této smlouvy kupujícím z důvodu výše uvedených podstatných porušení smlouvy prodávajícím, nemá prodávající nárok na náhradu jakýchkoliv do té doby vzniklých nákladů.</w:t>
      </w:r>
    </w:p>
    <w:p w14:paraId="0F703B0E" w14:textId="77777777" w:rsidR="001F6AB3" w:rsidRDefault="006B1C09">
      <w:pPr>
        <w:keepNext/>
        <w:widowControl/>
        <w:numPr>
          <w:ilvl w:val="0"/>
          <w:numId w:val="10"/>
        </w:numPr>
        <w:pBdr>
          <w:top w:val="nil"/>
          <w:left w:val="nil"/>
          <w:bottom w:val="nil"/>
          <w:right w:val="nil"/>
          <w:between w:val="nil"/>
        </w:pBdr>
        <w:spacing w:before="240" w:after="120" w:line="276" w:lineRule="auto"/>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Závěrečná ujednání</w:t>
      </w:r>
    </w:p>
    <w:p w14:paraId="5F965350" w14:textId="77777777" w:rsidR="001F6AB3" w:rsidRDefault="006B1C09">
      <w:pPr>
        <w:widowControl/>
        <w:numPr>
          <w:ilvl w:val="0"/>
          <w:numId w:val="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 a potvrzování předávacích protokolů zmocněni jednat:</w:t>
      </w:r>
    </w:p>
    <w:p w14:paraId="25070BFD" w14:textId="2325A61D" w:rsidR="001F6AB3" w:rsidRDefault="006B1C09">
      <w:pPr>
        <w:widowControl/>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za kupujícího: </w:t>
      </w:r>
      <w:r>
        <w:rPr>
          <w:rFonts w:ascii="Calibri" w:eastAsia="Calibri" w:hAnsi="Calibri" w:cs="Calibri"/>
          <w:color w:val="000000"/>
          <w:sz w:val="22"/>
          <w:szCs w:val="22"/>
        </w:rPr>
        <w:tab/>
      </w:r>
      <w:r w:rsidR="00757012" w:rsidRPr="00A055B1">
        <w:rPr>
          <w:rFonts w:ascii="Calibri" w:eastAsia="Calibri" w:hAnsi="Calibri" w:cs="Calibri"/>
          <w:color w:val="000000"/>
          <w:sz w:val="22"/>
          <w:szCs w:val="22"/>
          <w:highlight w:val="black"/>
        </w:rPr>
        <w:t>Richtr, Radek, Ing., Ph.D.</w:t>
      </w:r>
    </w:p>
    <w:p w14:paraId="1A63C047" w14:textId="77777777" w:rsidR="001F6AB3" w:rsidRDefault="006B1C09">
      <w:pPr>
        <w:widowControl/>
        <w:pBdr>
          <w:top w:val="nil"/>
          <w:left w:val="nil"/>
          <w:bottom w:val="nil"/>
          <w:right w:val="nil"/>
          <w:between w:val="nil"/>
        </w:pBdr>
        <w:spacing w:after="120" w:line="276" w:lineRule="auto"/>
        <w:ind w:left="357"/>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za prodávajícího: </w:t>
      </w:r>
      <w:r>
        <w:rPr>
          <w:rFonts w:ascii="Calibri" w:eastAsia="Calibri" w:hAnsi="Calibri" w:cs="Calibri"/>
          <w:color w:val="000000"/>
          <w:sz w:val="22"/>
          <w:szCs w:val="22"/>
        </w:rPr>
        <w:tab/>
      </w:r>
      <w:r>
        <w:rPr>
          <w:rFonts w:ascii="Calibri" w:eastAsia="Calibri" w:hAnsi="Calibri" w:cs="Calibri"/>
          <w:color w:val="000000"/>
          <w:sz w:val="22"/>
          <w:szCs w:val="22"/>
          <w:highlight w:val="white"/>
        </w:rPr>
        <w:t xml:space="preserve">Ing. Josef </w:t>
      </w:r>
      <w:proofErr w:type="spellStart"/>
      <w:r>
        <w:rPr>
          <w:rFonts w:ascii="Calibri" w:eastAsia="Calibri" w:hAnsi="Calibri" w:cs="Calibri"/>
          <w:color w:val="000000"/>
          <w:sz w:val="22"/>
          <w:szCs w:val="22"/>
          <w:highlight w:val="white"/>
        </w:rPr>
        <w:t>Kortan</w:t>
      </w:r>
      <w:proofErr w:type="spellEnd"/>
    </w:p>
    <w:p w14:paraId="7FD435B0"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Smluvní strany souhlasí s uveřejněním této Smlouvy v registru smluv podle zákona č. 340/2015 Sb., o registru smluv, přičemž uveřejnění zajistí Kupující. Informace, které jsou vyloučené z uveřejnění (osobní údaje či obchodní tajemství, či jiné údaje, které je možné neuveřejnit podle zákona, smluvní strany výslovně takto označily v průběhu kontraktačního procesu a smlouva bude uveřejněna v registru smluv pouze s těmito anonymizovanými údaji.</w:t>
      </w:r>
    </w:p>
    <w:p w14:paraId="0B1C8F3C"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1AFB2A8"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 případě, kdy tato smlouva odkazuje na konkrétní právní předpis, rozumí se jím i právní předpis, jež tento předpis v budoucnu nahradí, a to konkrétně ta jeho ustanovení, jež jsou obsahem a účelem nejbližší.</w:t>
      </w:r>
    </w:p>
    <w:p w14:paraId="2C65CA46"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580DA0D7"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není-li ve smlouvě dohodnuto jinak. Takové dohody musí mít podobu datovaných, číslovaných a oběma smluvními stranami podepsaných dodatků smlouvy.</w:t>
      </w:r>
    </w:p>
    <w:p w14:paraId="1DE047E7"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bookmarkStart w:id="4" w:name="_heading=h.2et92p0" w:colFirst="0" w:colLast="0"/>
      <w:bookmarkEnd w:id="4"/>
      <w:r>
        <w:rPr>
          <w:rFonts w:ascii="Calibri" w:eastAsia="Calibri" w:hAnsi="Calibri" w:cs="Calibri"/>
          <w:color w:val="000000"/>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 Smluvní strany se ve smyslu ustanovení § 89a zákona č. 99/1963 Sb., občanský soudní řád, v 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40331CB2"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jejího podpisu oběma smluvními stranami a účinnosti dnem uveřejnění v informačním systému veřejné správy – Registru smluv.</w:t>
      </w:r>
    </w:p>
    <w:p w14:paraId="03E09FDA"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Tato smlouva je vyhotovena ve 2 vyhotoveních s povahou originálu podepsaných oprávněnými osobami obou smluvních stran, přičemž kupující obdrží jedno vyhotovení a prodávající jedno vyhotovení.</w:t>
      </w:r>
    </w:p>
    <w:p w14:paraId="5B6110BC"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Prodávající bere na vědomí, že jako dodavatel dodávek hrazených z veřejných finančních prostředků je osobou povinnou spolupůsobit při výkonu finanční kontroly ve smyslu § 2, písm. e) zákona č. 320/2001 Sb., o finanční kontrole ve veřejné správě a o změně některých zákonů, ve znění pozdějších předpisů.</w:t>
      </w:r>
    </w:p>
    <w:p w14:paraId="35CBF263"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bookmarkStart w:id="5" w:name="_heading=h.tyjcwt" w:colFirst="0" w:colLast="0"/>
      <w:bookmarkEnd w:id="5"/>
      <w:r>
        <w:rPr>
          <w:rFonts w:ascii="Calibri" w:eastAsia="Calibri" w:hAnsi="Calibri" w:cs="Calibri"/>
          <w:color w:val="000000"/>
          <w:sz w:val="22"/>
          <w:szCs w:val="22"/>
        </w:rPr>
        <w:lastRenderedPageBreak/>
        <w:t>Prodávající dále bere na vědomí, že kupující je jako veřejný zadavatel povinen na profilu zadavatele zveřejňovat údaje dle zákona č.134/2016 Sb., o zadávání veřejných zakázek, v platném znění, a zavazuje se mu k tomu poskytnout veškerou potřebnou součinnost.</w:t>
      </w:r>
    </w:p>
    <w:p w14:paraId="6C1E7DA1" w14:textId="77777777" w:rsidR="001F6AB3" w:rsidRDefault="006B1C09">
      <w:pPr>
        <w:widowControl/>
        <w:numPr>
          <w:ilvl w:val="0"/>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bookmarkStart w:id="6" w:name="_heading=h.3dy6vkm" w:colFirst="0" w:colLast="0"/>
      <w:bookmarkEnd w:id="6"/>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8C67622" w14:textId="77777777" w:rsidR="001F6AB3" w:rsidRDefault="006B1C09">
      <w:pPr>
        <w:keepNext/>
        <w:widowControl/>
        <w:numPr>
          <w:ilvl w:val="0"/>
          <w:numId w:val="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Nedílnou součástí této smlouvy jsou následující přílohy:</w:t>
      </w:r>
    </w:p>
    <w:p w14:paraId="20AEDEE1" w14:textId="77777777" w:rsidR="001F6AB3" w:rsidRDefault="006B1C09">
      <w:pPr>
        <w:widowControl/>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Příloha č. 1 – Technická specifikace a licence;</w:t>
      </w:r>
    </w:p>
    <w:p w14:paraId="6FA9201F" w14:textId="77777777" w:rsidR="001F6AB3" w:rsidRDefault="006B1C09">
      <w:pPr>
        <w:widowControl/>
        <w:pBdr>
          <w:top w:val="nil"/>
          <w:left w:val="nil"/>
          <w:bottom w:val="nil"/>
          <w:right w:val="nil"/>
          <w:between w:val="nil"/>
        </w:pBdr>
        <w:spacing w:after="240"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Příloha č. 2 – Nabídka prodávajícího vč. seznamu poddodavatelů;</w:t>
      </w:r>
    </w:p>
    <w:p w14:paraId="464242EB" w14:textId="4CE784CB" w:rsidR="001F6AB3" w:rsidRDefault="006B1C09">
      <w:pPr>
        <w:keepNext/>
        <w:widowControl/>
        <w:pBdr>
          <w:top w:val="nil"/>
          <w:left w:val="nil"/>
          <w:bottom w:val="nil"/>
          <w:right w:val="nil"/>
          <w:between w:val="nil"/>
        </w:pBdr>
        <w:spacing w:after="140" w:line="276"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rPr>
        <w:t>V Praze, dne: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white"/>
        </w:rPr>
        <w:t>V Praze, dne</w:t>
      </w:r>
      <w:r w:rsidR="00852F0E">
        <w:rPr>
          <w:rFonts w:ascii="Calibri" w:eastAsia="Calibri" w:hAnsi="Calibri" w:cs="Calibri"/>
          <w:color w:val="000000"/>
          <w:sz w:val="22"/>
          <w:szCs w:val="22"/>
          <w:highlight w:val="white"/>
        </w:rPr>
        <w:t>:</w:t>
      </w:r>
    </w:p>
    <w:p w14:paraId="770DFC5F" w14:textId="77777777" w:rsidR="001F6AB3" w:rsidRDefault="006B1C09">
      <w:pPr>
        <w:keepNext/>
        <w:widowControl/>
        <w:pBdr>
          <w:top w:val="nil"/>
          <w:left w:val="nil"/>
          <w:bottom w:val="nil"/>
          <w:right w:val="nil"/>
          <w:between w:val="nil"/>
        </w:pBdr>
        <w:spacing w:after="140" w:line="276" w:lineRule="auto"/>
        <w:jc w:val="both"/>
        <w:rPr>
          <w:rFonts w:ascii="Calibri" w:eastAsia="Calibri" w:hAnsi="Calibri" w:cs="Calibri"/>
          <w:color w:val="000000"/>
          <w:sz w:val="22"/>
          <w:szCs w:val="22"/>
        </w:rPr>
      </w:pPr>
      <w:bookmarkStart w:id="7" w:name="_heading=h.1t3h5sf" w:colFirst="0" w:colLast="0"/>
      <w:bookmarkEnd w:id="7"/>
      <w:r>
        <w:rPr>
          <w:rFonts w:ascii="Calibri" w:eastAsia="Calibri" w:hAnsi="Calibri" w:cs="Calibri"/>
          <w:color w:val="000000"/>
          <w:sz w:val="22"/>
          <w:szCs w:val="22"/>
        </w:rPr>
        <w:t>Za kupujícího: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Za prodávajícího:</w:t>
      </w:r>
    </w:p>
    <w:p w14:paraId="6E97C1E5" w14:textId="77777777" w:rsidR="001F6AB3" w:rsidRDefault="001F6AB3">
      <w:pPr>
        <w:widowControl/>
        <w:pBdr>
          <w:top w:val="nil"/>
          <w:left w:val="nil"/>
          <w:bottom w:val="nil"/>
          <w:right w:val="nil"/>
          <w:between w:val="nil"/>
        </w:pBdr>
        <w:spacing w:line="276" w:lineRule="auto"/>
        <w:rPr>
          <w:rFonts w:ascii="Calibri" w:eastAsia="Calibri" w:hAnsi="Calibri" w:cs="Calibri"/>
          <w:color w:val="000000"/>
          <w:sz w:val="22"/>
          <w:szCs w:val="22"/>
        </w:rPr>
      </w:pPr>
    </w:p>
    <w:p w14:paraId="4EF651EC" w14:textId="77777777" w:rsidR="001F6AB3" w:rsidRDefault="001F6AB3">
      <w:pPr>
        <w:keepNext/>
        <w:widowControl/>
        <w:pBdr>
          <w:top w:val="nil"/>
          <w:left w:val="nil"/>
          <w:bottom w:val="nil"/>
          <w:right w:val="nil"/>
          <w:between w:val="nil"/>
        </w:pBdr>
        <w:spacing w:line="276" w:lineRule="auto"/>
        <w:rPr>
          <w:rFonts w:ascii="Calibri" w:eastAsia="Calibri" w:hAnsi="Calibri" w:cs="Calibri"/>
          <w:color w:val="000000"/>
          <w:sz w:val="22"/>
          <w:szCs w:val="22"/>
        </w:rPr>
      </w:pPr>
    </w:p>
    <w:p w14:paraId="5AB19B95" w14:textId="77777777" w:rsidR="001F6AB3" w:rsidRDefault="001F6AB3">
      <w:pPr>
        <w:widowControl/>
        <w:pBdr>
          <w:top w:val="nil"/>
          <w:left w:val="nil"/>
          <w:bottom w:val="nil"/>
          <w:right w:val="nil"/>
          <w:between w:val="nil"/>
        </w:pBdr>
        <w:spacing w:line="276" w:lineRule="auto"/>
        <w:rPr>
          <w:rFonts w:ascii="Calibri" w:eastAsia="Calibri" w:hAnsi="Calibri" w:cs="Calibri"/>
          <w:color w:val="000000"/>
          <w:sz w:val="22"/>
          <w:szCs w:val="22"/>
        </w:rPr>
      </w:pPr>
    </w:p>
    <w:p w14:paraId="6AAA7C97" w14:textId="77777777" w:rsidR="001F6AB3" w:rsidRDefault="001F6AB3">
      <w:pPr>
        <w:keepNext/>
        <w:widowControl/>
        <w:pBdr>
          <w:top w:val="nil"/>
          <w:left w:val="nil"/>
          <w:bottom w:val="nil"/>
          <w:right w:val="nil"/>
          <w:between w:val="nil"/>
        </w:pBdr>
        <w:spacing w:line="276" w:lineRule="auto"/>
        <w:rPr>
          <w:rFonts w:ascii="Calibri" w:eastAsia="Calibri" w:hAnsi="Calibri" w:cs="Calibri"/>
          <w:color w:val="000000"/>
          <w:sz w:val="22"/>
          <w:szCs w:val="22"/>
        </w:rPr>
      </w:pPr>
    </w:p>
    <w:p w14:paraId="297AA86A" w14:textId="77777777" w:rsidR="001F6AB3" w:rsidRDefault="006B1C09">
      <w:pPr>
        <w:keepNext/>
        <w:widowControl/>
        <w:pBdr>
          <w:top w:val="nil"/>
          <w:left w:val="nil"/>
          <w:bottom w:val="nil"/>
          <w:right w:val="nil"/>
          <w:between w:val="nil"/>
        </w:pBdr>
        <w:spacing w:line="276" w:lineRule="auto"/>
        <w:rPr>
          <w:rFonts w:ascii="Calibri" w:eastAsia="Calibri" w:hAnsi="Calibri" w:cs="Calibri"/>
          <w:color w:val="000000"/>
          <w:sz w:val="22"/>
          <w:szCs w:val="22"/>
          <w:highlight w:val="white"/>
        </w:rPr>
      </w:pPr>
      <w:r>
        <w:rPr>
          <w:rFonts w:ascii="Calibri" w:eastAsia="Calibri" w:hAnsi="Calibri" w:cs="Calibri"/>
          <w:color w:val="000000"/>
          <w:sz w:val="22"/>
          <w:szCs w:val="22"/>
        </w:rPr>
        <w:t>doc. RNDr. Ing. Marcel Jiřina, Ph.D.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white"/>
        </w:rPr>
        <w:t xml:space="preserve">Ing. Josef </w:t>
      </w:r>
      <w:proofErr w:type="spellStart"/>
      <w:r>
        <w:rPr>
          <w:rFonts w:ascii="Calibri" w:eastAsia="Calibri" w:hAnsi="Calibri" w:cs="Calibri"/>
          <w:color w:val="000000"/>
          <w:sz w:val="22"/>
          <w:szCs w:val="22"/>
          <w:highlight w:val="white"/>
        </w:rPr>
        <w:t>Kortan</w:t>
      </w:r>
      <w:proofErr w:type="spellEnd"/>
    </w:p>
    <w:p w14:paraId="619BB223" w14:textId="77777777" w:rsidR="001F6AB3" w:rsidRDefault="006B1C09">
      <w:pPr>
        <w:widowControl/>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děkan fakulty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jednatel </w:t>
      </w:r>
    </w:p>
    <w:sectPr w:rsidR="001F6AB3">
      <w:headerReference w:type="default" r:id="rId11"/>
      <w:footerReference w:type="default" r:id="rId12"/>
      <w:pgSz w:w="11906" w:h="16838"/>
      <w:pgMar w:top="3582" w:right="1134" w:bottom="1560" w:left="1134" w:header="113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9522" w14:textId="77777777" w:rsidR="00996905" w:rsidRDefault="006B1C09">
      <w:r>
        <w:separator/>
      </w:r>
    </w:p>
  </w:endnote>
  <w:endnote w:type="continuationSeparator" w:id="0">
    <w:p w14:paraId="1AED9B8C" w14:textId="77777777" w:rsidR="00996905" w:rsidRDefault="006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auto"/>
    <w:pitch w:val="default"/>
  </w:font>
  <w:font w:name="Liberation Sans">
    <w:altName w:val="Arial"/>
    <w:charset w:val="00"/>
    <w:family w:val="auto"/>
    <w:pitch w:val="default"/>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Cantarell">
    <w:altName w:val="Calibri"/>
    <w:charset w:val="00"/>
    <w:family w:val="auto"/>
    <w:pitch w:val="default"/>
  </w:font>
  <w:font w:name="OpenSymbo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33FA" w14:textId="77777777" w:rsidR="001F6AB3" w:rsidRDefault="001F6AB3">
    <w:pPr>
      <w:pBdr>
        <w:top w:val="nil"/>
        <w:left w:val="nil"/>
        <w:bottom w:val="nil"/>
        <w:right w:val="nil"/>
        <w:between w:val="nil"/>
      </w:pBdr>
      <w:tabs>
        <w:tab w:val="center" w:pos="4153"/>
        <w:tab w:val="right" w:pos="8306"/>
      </w:tabs>
      <w:rPr>
        <w:rFonts w:ascii="Calibri" w:eastAsia="Calibri" w:hAnsi="Calibri" w:cs="Calibri"/>
        <w:color w:val="000000"/>
        <w:sz w:val="21"/>
        <w:szCs w:val="21"/>
      </w:rPr>
    </w:pPr>
  </w:p>
  <w:tbl>
    <w:tblPr>
      <w:tblStyle w:val="a"/>
      <w:tblW w:w="9630" w:type="dxa"/>
      <w:tblLayout w:type="fixed"/>
      <w:tblLook w:val="0000" w:firstRow="0" w:lastRow="0" w:firstColumn="0" w:lastColumn="0" w:noHBand="0" w:noVBand="0"/>
    </w:tblPr>
    <w:tblGrid>
      <w:gridCol w:w="2717"/>
      <w:gridCol w:w="2878"/>
      <w:gridCol w:w="4035"/>
    </w:tblGrid>
    <w:tr w:rsidR="001F6AB3" w14:paraId="4F9B3E8F" w14:textId="77777777">
      <w:tc>
        <w:tcPr>
          <w:tcW w:w="2717" w:type="dxa"/>
          <w:shd w:val="clear" w:color="auto" w:fill="FFFFFF"/>
          <w:tcMar>
            <w:top w:w="0" w:type="dxa"/>
            <w:left w:w="0" w:type="dxa"/>
            <w:bottom w:w="0" w:type="dxa"/>
            <w:right w:w="794" w:type="dxa"/>
          </w:tcMar>
        </w:tcPr>
        <w:p w14:paraId="19D6DDBB"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THÁKUROVA 9</w:t>
          </w:r>
        </w:p>
        <w:p w14:paraId="63051597"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160 00 PRAHA 6</w:t>
          </w:r>
        </w:p>
        <w:p w14:paraId="551A26B5"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ČESKÁ REPUBLIKA</w:t>
          </w:r>
        </w:p>
        <w:p w14:paraId="674BDA53" w14:textId="77777777" w:rsidR="001F6AB3" w:rsidRDefault="001F6AB3">
          <w:pPr>
            <w:pBdr>
              <w:top w:val="nil"/>
              <w:left w:val="nil"/>
              <w:bottom w:val="nil"/>
              <w:right w:val="nil"/>
              <w:between w:val="nil"/>
            </w:pBdr>
            <w:tabs>
              <w:tab w:val="center" w:pos="4153"/>
              <w:tab w:val="right" w:pos="8306"/>
            </w:tabs>
            <w:spacing w:line="200" w:lineRule="auto"/>
            <w:rPr>
              <w:rFonts w:ascii="Calibri" w:eastAsia="Calibri" w:hAnsi="Calibri" w:cs="Calibri"/>
              <w:smallCaps/>
              <w:color w:val="000000"/>
              <w:sz w:val="14"/>
              <w:szCs w:val="14"/>
            </w:rPr>
          </w:pPr>
        </w:p>
      </w:tc>
      <w:tc>
        <w:tcPr>
          <w:tcW w:w="2878" w:type="dxa"/>
          <w:shd w:val="clear" w:color="auto" w:fill="FFFFFF"/>
          <w:tcMar>
            <w:top w:w="0" w:type="dxa"/>
            <w:left w:w="0" w:type="dxa"/>
            <w:bottom w:w="0" w:type="dxa"/>
            <w:right w:w="794" w:type="dxa"/>
          </w:tcMar>
        </w:tcPr>
        <w:p w14:paraId="6403838F"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+420 22435 9811</w:t>
          </w:r>
        </w:p>
        <w:p w14:paraId="75DAE3E1"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OFFICE@FIT.CVUT.CZ</w:t>
          </w:r>
        </w:p>
        <w:p w14:paraId="69653442"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WWW.FIT.CVUT.CZ</w:t>
          </w:r>
        </w:p>
        <w:p w14:paraId="6A92BC30" w14:textId="77777777" w:rsidR="001F6AB3" w:rsidRDefault="001F6AB3">
          <w:pPr>
            <w:pBdr>
              <w:top w:val="nil"/>
              <w:left w:val="nil"/>
              <w:bottom w:val="nil"/>
              <w:right w:val="nil"/>
              <w:between w:val="nil"/>
            </w:pBdr>
            <w:tabs>
              <w:tab w:val="center" w:pos="4153"/>
              <w:tab w:val="right" w:pos="8306"/>
            </w:tabs>
            <w:spacing w:line="200" w:lineRule="auto"/>
            <w:rPr>
              <w:rFonts w:ascii="Calibri" w:eastAsia="Calibri" w:hAnsi="Calibri" w:cs="Calibri"/>
              <w:smallCaps/>
              <w:color w:val="000000"/>
              <w:sz w:val="14"/>
              <w:szCs w:val="14"/>
            </w:rPr>
          </w:pPr>
        </w:p>
      </w:tc>
      <w:tc>
        <w:tcPr>
          <w:tcW w:w="4035" w:type="dxa"/>
          <w:shd w:val="clear" w:color="auto" w:fill="FFFFFF"/>
          <w:tcMar>
            <w:top w:w="0" w:type="dxa"/>
            <w:left w:w="0" w:type="dxa"/>
            <w:bottom w:w="0" w:type="dxa"/>
            <w:right w:w="794" w:type="dxa"/>
          </w:tcMar>
        </w:tcPr>
        <w:p w14:paraId="1A4A7314"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IČ 68407700 | DIČ CZ68407700</w:t>
          </w:r>
        </w:p>
        <w:p w14:paraId="352D807C"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BANKOVNÍ SPOJENÍ KB PRAHA 6</w:t>
          </w:r>
        </w:p>
        <w:p w14:paraId="2DA6F40F" w14:textId="77777777" w:rsidR="001F6AB3" w:rsidRDefault="006B1C09">
          <w:pPr>
            <w:pBdr>
              <w:top w:val="nil"/>
              <w:left w:val="nil"/>
              <w:bottom w:val="nil"/>
              <w:right w:val="nil"/>
              <w:between w:val="nil"/>
            </w:pBdr>
            <w:spacing w:line="200" w:lineRule="auto"/>
            <w:rPr>
              <w:rFonts w:ascii="Calibri" w:eastAsia="Calibri" w:hAnsi="Calibri" w:cs="Calibri"/>
              <w:smallCaps/>
              <w:color w:val="000000"/>
              <w:sz w:val="14"/>
              <w:szCs w:val="14"/>
            </w:rPr>
          </w:pPr>
          <w:r>
            <w:rPr>
              <w:rFonts w:ascii="Calibri" w:eastAsia="Calibri" w:hAnsi="Calibri" w:cs="Calibri"/>
              <w:smallCaps/>
              <w:color w:val="000000"/>
              <w:sz w:val="14"/>
              <w:szCs w:val="14"/>
            </w:rPr>
            <w:t xml:space="preserve">Č. Ú. </w:t>
          </w:r>
          <w:r w:rsidRPr="00A055B1">
            <w:rPr>
              <w:rFonts w:ascii="Calibri" w:eastAsia="Calibri" w:hAnsi="Calibri" w:cs="Calibri"/>
              <w:smallCaps/>
              <w:color w:val="000000"/>
              <w:sz w:val="14"/>
              <w:szCs w:val="14"/>
              <w:highlight w:val="black"/>
            </w:rPr>
            <w:t>43-4999220217/0100</w:t>
          </w:r>
        </w:p>
        <w:p w14:paraId="78EDA336" w14:textId="77777777" w:rsidR="001F6AB3" w:rsidRDefault="001F6AB3">
          <w:pPr>
            <w:pBdr>
              <w:top w:val="nil"/>
              <w:left w:val="nil"/>
              <w:bottom w:val="nil"/>
              <w:right w:val="nil"/>
              <w:between w:val="nil"/>
            </w:pBdr>
            <w:spacing w:line="200" w:lineRule="auto"/>
            <w:rPr>
              <w:rFonts w:ascii="Calibri" w:eastAsia="Calibri" w:hAnsi="Calibri" w:cs="Calibri"/>
              <w:smallCaps/>
              <w:color w:val="000000"/>
              <w:sz w:val="14"/>
              <w:szCs w:val="14"/>
            </w:rPr>
          </w:pPr>
        </w:p>
      </w:tc>
    </w:tr>
  </w:tbl>
  <w:p w14:paraId="11BBDC2D" w14:textId="77777777" w:rsidR="001F6AB3" w:rsidRDefault="001F6AB3">
    <w:pPr>
      <w:pBdr>
        <w:top w:val="nil"/>
        <w:left w:val="nil"/>
        <w:bottom w:val="nil"/>
        <w:right w:val="nil"/>
        <w:between w:val="nil"/>
      </w:pBdr>
      <w:tabs>
        <w:tab w:val="center" w:pos="4153"/>
        <w:tab w:val="right" w:pos="8306"/>
      </w:tabs>
      <w:rPr>
        <w:rFonts w:ascii="Calibri" w:eastAsia="Calibri" w:hAnsi="Calibri" w:cs="Calibri"/>
        <w:color w:val="000000"/>
        <w:sz w:val="21"/>
        <w:szCs w:val="21"/>
      </w:rPr>
    </w:pPr>
  </w:p>
  <w:p w14:paraId="6EFA7739" w14:textId="77777777" w:rsidR="001F6AB3" w:rsidRDefault="001F6AB3">
    <w:pPr>
      <w:pBdr>
        <w:top w:val="nil"/>
        <w:left w:val="nil"/>
        <w:bottom w:val="nil"/>
        <w:right w:val="nil"/>
        <w:between w:val="nil"/>
      </w:pBdr>
      <w:tabs>
        <w:tab w:val="center" w:pos="4153"/>
        <w:tab w:val="right" w:pos="8306"/>
      </w:tabs>
      <w:rPr>
        <w:rFonts w:ascii="Cantarell" w:eastAsia="Cantarell" w:hAnsi="Cantarell" w:cs="Cantarell"/>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DB6E" w14:textId="77777777" w:rsidR="00996905" w:rsidRDefault="006B1C09">
      <w:r>
        <w:separator/>
      </w:r>
    </w:p>
  </w:footnote>
  <w:footnote w:type="continuationSeparator" w:id="0">
    <w:p w14:paraId="4F887811" w14:textId="77777777" w:rsidR="00996905" w:rsidRDefault="006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C864" w14:textId="77777777" w:rsidR="001F6AB3" w:rsidRDefault="006B1C09">
    <w:pPr>
      <w:pBdr>
        <w:top w:val="nil"/>
        <w:left w:val="nil"/>
        <w:bottom w:val="nil"/>
        <w:right w:val="nil"/>
        <w:between w:val="nil"/>
      </w:pBdr>
      <w:tabs>
        <w:tab w:val="center" w:pos="4819"/>
        <w:tab w:val="right" w:pos="9638"/>
      </w:tabs>
      <w:rPr>
        <w:rFonts w:ascii="Calibri" w:eastAsia="Calibri" w:hAnsi="Calibri" w:cs="Calibri"/>
        <w:b/>
        <w:color w:val="000000"/>
        <w:sz w:val="20"/>
        <w:szCs w:val="20"/>
      </w:rPr>
    </w:pPr>
    <w:r>
      <w:rPr>
        <w:rFonts w:ascii="Calibri" w:eastAsia="Calibri" w:hAnsi="Calibri" w:cs="Calibri"/>
        <w:b/>
        <w:noProof/>
        <w:color w:val="000000"/>
        <w:sz w:val="21"/>
        <w:szCs w:val="21"/>
      </w:rPr>
      <w:drawing>
        <wp:anchor distT="0" distB="0" distL="114300" distR="114300" simplePos="0" relativeHeight="251658240" behindDoc="0" locked="0" layoutInCell="1" hidden="0" allowOverlap="1" wp14:anchorId="3157FD55" wp14:editId="179E68F1">
          <wp:simplePos x="0" y="0"/>
          <wp:positionH relativeFrom="margin">
            <wp:align>right</wp:align>
          </wp:positionH>
          <wp:positionV relativeFrom="page">
            <wp:posOffset>720725</wp:posOffset>
          </wp:positionV>
          <wp:extent cx="2066290" cy="100711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66290" cy="1007110"/>
                  </a:xfrm>
                  <a:prstGeom prst="rect">
                    <a:avLst/>
                  </a:prstGeom>
                  <a:ln/>
                </pic:spPr>
              </pic:pic>
            </a:graphicData>
          </a:graphic>
        </wp:anchor>
      </w:drawing>
    </w:r>
    <w:r>
      <w:rPr>
        <w:rFonts w:ascii="Calibri" w:eastAsia="Calibri" w:hAnsi="Calibri" w:cs="Calibri"/>
        <w:b/>
        <w:smallCaps/>
        <w:color w:val="000000"/>
        <w:sz w:val="20"/>
        <w:szCs w:val="20"/>
      </w:rPr>
      <w:t>ČESKÉ VYSOKÉ UČENÍ TECHNICKÉ V PRAZE</w:t>
    </w:r>
    <w:r>
      <w:rPr>
        <w:rFonts w:ascii="Calibri" w:eastAsia="Calibri" w:hAnsi="Calibri" w:cs="Calibri"/>
        <w:b/>
        <w:smallCaps/>
        <w:color w:val="000000"/>
        <w:sz w:val="20"/>
        <w:szCs w:val="20"/>
      </w:rPr>
      <w:br/>
      <w:t>FAKULTA INFORMAČNÍCH TECHNOLOGIÍ</w:t>
    </w:r>
  </w:p>
  <w:p w14:paraId="459A7241" w14:textId="77777777" w:rsidR="001F6AB3" w:rsidRDefault="001F6AB3">
    <w:pPr>
      <w:rPr>
        <w:rFonts w:ascii="Calibri" w:eastAsia="Calibri" w:hAnsi="Calibri" w:cs="Calibri"/>
        <w:smallCaps/>
        <w:sz w:val="20"/>
        <w:szCs w:val="20"/>
      </w:rPr>
    </w:pPr>
  </w:p>
  <w:p w14:paraId="511DFDDB" w14:textId="77777777" w:rsidR="001F6AB3" w:rsidRDefault="001F6AB3">
    <w:pPr>
      <w:rPr>
        <w:rFonts w:ascii="Calibri" w:eastAsia="Calibri" w:hAnsi="Calibri" w:cs="Calibri"/>
        <w:smallCaps/>
        <w:sz w:val="20"/>
        <w:szCs w:val="20"/>
      </w:rPr>
    </w:pPr>
  </w:p>
  <w:p w14:paraId="06A09706" w14:textId="77777777" w:rsidR="001F6AB3" w:rsidRDefault="001F6AB3">
    <w:pPr>
      <w:rPr>
        <w:rFonts w:ascii="Calibri" w:eastAsia="Calibri" w:hAnsi="Calibri" w:cs="Calibri"/>
        <w:smallCaps/>
        <w:sz w:val="20"/>
        <w:szCs w:val="20"/>
      </w:rPr>
    </w:pPr>
  </w:p>
  <w:p w14:paraId="59CE7A33" w14:textId="77777777" w:rsidR="001F6AB3" w:rsidRDefault="001F6AB3">
    <w:pPr>
      <w:rPr>
        <w:rFonts w:ascii="Calibri" w:eastAsia="Calibri" w:hAnsi="Calibri" w:cs="Calibri"/>
        <w:smallCaps/>
        <w:sz w:val="20"/>
        <w:szCs w:val="20"/>
      </w:rPr>
    </w:pPr>
  </w:p>
  <w:p w14:paraId="6132D922" w14:textId="77777777" w:rsidR="001F6AB3" w:rsidRDefault="001F6AB3">
    <w:pPr>
      <w:rPr>
        <w:rFonts w:ascii="Calibri" w:eastAsia="Calibri" w:hAnsi="Calibri" w:cs="Calibri"/>
        <w:smallCaps/>
        <w:sz w:val="20"/>
        <w:szCs w:val="20"/>
      </w:rPr>
    </w:pPr>
  </w:p>
  <w:p w14:paraId="76C0C8B0" w14:textId="77777777" w:rsidR="001F6AB3" w:rsidRDefault="006B1C09">
    <w:pPr>
      <w:ind w:left="7090"/>
      <w:jc w:val="right"/>
      <w:rPr>
        <w:rFonts w:ascii="Calibri" w:eastAsia="Calibri" w:hAnsi="Calibri" w:cs="Calibri"/>
        <w:sz w:val="20"/>
        <w:szCs w:val="20"/>
      </w:rPr>
    </w:pPr>
    <w:r>
      <w:rPr>
        <w:rFonts w:ascii="Calibri" w:eastAsia="Calibri" w:hAnsi="Calibri" w:cs="Calibri"/>
      </w:rPr>
      <w:t xml:space="preserve">     </w:t>
    </w:r>
    <w:r>
      <w:rPr>
        <w:rFonts w:ascii="Calibri" w:eastAsia="Calibri" w:hAnsi="Calibri" w:cs="Calibri"/>
        <w:sz w:val="20"/>
        <w:szCs w:val="20"/>
      </w:rPr>
      <w:t xml:space="preserve">Strana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14:paraId="5CDFF1E2" w14:textId="77777777" w:rsidR="001F6AB3" w:rsidRDefault="001F6AB3">
    <w:pPr>
      <w:rPr>
        <w:rFonts w:ascii="Calibri" w:eastAsia="Calibri" w:hAnsi="Calibri" w:cs="Calibri"/>
      </w:rPr>
    </w:pPr>
  </w:p>
  <w:p w14:paraId="164F6550" w14:textId="77777777" w:rsidR="001F6AB3" w:rsidRDefault="001F6AB3">
    <w:pPr>
      <w:pBdr>
        <w:top w:val="nil"/>
        <w:left w:val="nil"/>
        <w:bottom w:val="nil"/>
        <w:right w:val="nil"/>
        <w:between w:val="nil"/>
      </w:pBdr>
      <w:tabs>
        <w:tab w:val="center" w:pos="4819"/>
        <w:tab w:val="right" w:pos="9638"/>
      </w:tabs>
      <w:rPr>
        <w:rFonts w:ascii="Calibri" w:eastAsia="Calibri" w:hAnsi="Calibri" w:cs="Calibri"/>
        <w:color w:val="000000"/>
        <w:sz w:val="21"/>
        <w:szCs w:val="21"/>
      </w:rPr>
    </w:pPr>
  </w:p>
  <w:p w14:paraId="7EEE6B5A" w14:textId="77777777" w:rsidR="001F6AB3" w:rsidRDefault="001F6AB3">
    <w:pPr>
      <w:pBdr>
        <w:top w:val="nil"/>
        <w:left w:val="nil"/>
        <w:bottom w:val="nil"/>
        <w:right w:val="nil"/>
        <w:between w:val="nil"/>
      </w:pBdr>
      <w:tabs>
        <w:tab w:val="center" w:pos="4819"/>
        <w:tab w:val="right" w:pos="9638"/>
      </w:tabs>
      <w:rPr>
        <w:rFonts w:ascii="Cantarell" w:eastAsia="Cantarell" w:hAnsi="Cantarell" w:cs="Cantarell"/>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454"/>
    <w:multiLevelType w:val="multilevel"/>
    <w:tmpl w:val="AF667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6774F9"/>
    <w:multiLevelType w:val="multilevel"/>
    <w:tmpl w:val="82B84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456C45"/>
    <w:multiLevelType w:val="multilevel"/>
    <w:tmpl w:val="E25EE7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E31477"/>
    <w:multiLevelType w:val="multilevel"/>
    <w:tmpl w:val="B8DC498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185CF0"/>
    <w:multiLevelType w:val="multilevel"/>
    <w:tmpl w:val="45588D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A073E4"/>
    <w:multiLevelType w:val="multilevel"/>
    <w:tmpl w:val="8D7E7FE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61D078B"/>
    <w:multiLevelType w:val="multilevel"/>
    <w:tmpl w:val="053C51D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682959"/>
    <w:multiLevelType w:val="multilevel"/>
    <w:tmpl w:val="E9668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03251F"/>
    <w:multiLevelType w:val="multilevel"/>
    <w:tmpl w:val="C3983F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2FC34AC"/>
    <w:multiLevelType w:val="multilevel"/>
    <w:tmpl w:val="D9CAD7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9527BD"/>
    <w:multiLevelType w:val="multilevel"/>
    <w:tmpl w:val="7CA43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8E96EC7"/>
    <w:multiLevelType w:val="multilevel"/>
    <w:tmpl w:val="1368C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9E92C4B"/>
    <w:multiLevelType w:val="multilevel"/>
    <w:tmpl w:val="0AAA57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CDC68BE"/>
    <w:multiLevelType w:val="multilevel"/>
    <w:tmpl w:val="0B9467D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3"/>
  </w:num>
  <w:num w:numId="4">
    <w:abstractNumId w:val="12"/>
  </w:num>
  <w:num w:numId="5">
    <w:abstractNumId w:val="0"/>
  </w:num>
  <w:num w:numId="6">
    <w:abstractNumId w:val="7"/>
  </w:num>
  <w:num w:numId="7">
    <w:abstractNumId w:val="1"/>
  </w:num>
  <w:num w:numId="8">
    <w:abstractNumId w:val="10"/>
  </w:num>
  <w:num w:numId="9">
    <w:abstractNumId w:val="8"/>
  </w:num>
  <w:num w:numId="10">
    <w:abstractNumId w:val="4"/>
  </w:num>
  <w:num w:numId="11">
    <w:abstractNumId w:val="2"/>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B3"/>
    <w:rsid w:val="000C4294"/>
    <w:rsid w:val="001F6AB3"/>
    <w:rsid w:val="006B1C09"/>
    <w:rsid w:val="00757012"/>
    <w:rsid w:val="00852F0E"/>
    <w:rsid w:val="00996905"/>
    <w:rsid w:val="00A05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ED94"/>
  <w15:docId w15:val="{3381068F-9EC6-4713-8D75-F5C7BB31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b/>
      <w:bCs/>
    </w:rPr>
  </w:style>
  <w:style w:type="paragraph" w:styleId="Nadpis2">
    <w:name w:val="heading 2"/>
    <w:basedOn w:val="Heading"/>
    <w:next w:val="Textbody"/>
    <w:uiPriority w:val="9"/>
    <w:semiHidden/>
    <w:unhideWhenUsed/>
    <w:qFormat/>
    <w:pPr>
      <w:spacing w:before="200"/>
      <w:outlineLvl w:val="1"/>
    </w:pPr>
    <w:rPr>
      <w:b/>
      <w:bCs/>
    </w:rPr>
  </w:style>
  <w:style w:type="paragraph" w:styleId="Nadpis3">
    <w:name w:val="heading 3"/>
    <w:basedOn w:val="Heading"/>
    <w:next w:val="Textbody"/>
    <w:uiPriority w:val="9"/>
    <w:semiHidden/>
    <w:unhideWhenUsed/>
    <w:qFormat/>
    <w:pPr>
      <w:spacing w:before="140"/>
      <w:outlineLvl w:val="2"/>
    </w:pPr>
    <w:rPr>
      <w:b/>
      <w:bCs/>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Heading"/>
    <w:next w:val="Textbody"/>
    <w:uiPriority w:val="10"/>
    <w:qFormat/>
    <w:pPr>
      <w:jc w:val="center"/>
    </w:pPr>
    <w:rPr>
      <w:b/>
      <w:bCs/>
      <w:sz w:val="56"/>
      <w:szCs w:val="56"/>
    </w:rPr>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Revize">
    <w:name w:val="Revision"/>
    <w:hidden/>
    <w:uiPriority w:val="99"/>
    <w:semiHidden/>
    <w:rsid w:val="00304400"/>
    <w:pPr>
      <w:widowControl/>
    </w:pPr>
    <w:rPr>
      <w:rFonts w:cs="Mangal"/>
      <w:szCs w:val="21"/>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EC8FE9BCB8874894E956B42FC474B4" ma:contentTypeVersion="12" ma:contentTypeDescription="Vytvoří nový dokument" ma:contentTypeScope="" ma:versionID="aa04a49e0dd7e42272f0956e5113a9d4">
  <xsd:schema xmlns:xsd="http://www.w3.org/2001/XMLSchema" xmlns:xs="http://www.w3.org/2001/XMLSchema" xmlns:p="http://schemas.microsoft.com/office/2006/metadata/properties" xmlns:ns2="8b0210e9-05a4-4930-81ca-205c141aad3d" xmlns:ns3="05345ca1-01bc-4972-a254-608477496e62" targetNamespace="http://schemas.microsoft.com/office/2006/metadata/properties" ma:root="true" ma:fieldsID="4ec5148d32b161c486018e1a7624f9fb" ns2:_="" ns3:_="">
    <xsd:import namespace="8b0210e9-05a4-4930-81ca-205c141aad3d"/>
    <xsd:import namespace="05345ca1-01bc-4972-a254-608477496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10e9-05a4-4930-81ca-205c141aa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45ca1-01bc-4972-a254-608477496e6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DdD5bw1yNoCEGCvZNkUnyOdFruA==">AMUW2mURDanE0Y536PsHXe8foFF0Hix0ymQEAREDwXsDHnZdNO6Bm5EqUshTrtK98579WHsBOhQLcwnc3VhXDa/FTK0aZOQgM9fmX8YjvJQOhfAzjaW6Y8swp2IFhN4dXt75C6+KXmlFHWSN4/3TS2y2RryGbjMRf/dCB6ls6cXeH4RcFlPSzxyhY1suO76TjmEJ+1cvDPhU4qAbThEvdNJjmzZAKZilTgMpHQVXQQ9lYiQpFznzBBw=</go:docsCustomData>
</go:gDocsCustomXmlDataStorage>
</file>

<file path=customXml/itemProps1.xml><?xml version="1.0" encoding="utf-8"?>
<ds:datastoreItem xmlns:ds="http://schemas.openxmlformats.org/officeDocument/2006/customXml" ds:itemID="{333FC1BD-7758-4FE6-B8B6-3F23F9704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210e9-05a4-4930-81ca-205c141aad3d"/>
    <ds:schemaRef ds:uri="05345ca1-01bc-4972-a254-608477496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FF249-74E6-401B-94D2-24C605F44510}">
  <ds:schemaRefs>
    <ds:schemaRef ds:uri="http://schemas.microsoft.com/sharepoint/v3/contenttype/forms"/>
  </ds:schemaRefs>
</ds:datastoreItem>
</file>

<file path=customXml/itemProps3.xml><?xml version="1.0" encoding="utf-8"?>
<ds:datastoreItem xmlns:ds="http://schemas.openxmlformats.org/officeDocument/2006/customXml" ds:itemID="{664B7979-47C3-4D2A-A76B-B7231E489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3026</Words>
  <Characters>17858</Characters>
  <Application>Microsoft Office Word</Application>
  <DocSecurity>0</DocSecurity>
  <Lines>148</Lines>
  <Paragraphs>41</Paragraphs>
  <ScaleCrop>false</ScaleCrop>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drastjoh</dc:creator>
  <cp:lastModifiedBy>Drastilova, Johana</cp:lastModifiedBy>
  <cp:revision>6</cp:revision>
  <dcterms:created xsi:type="dcterms:W3CDTF">2021-12-10T09:45:00Z</dcterms:created>
  <dcterms:modified xsi:type="dcterms:W3CDTF">2022-01-18T13:58:00Z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0x010100C4EC8FE9BCB8874894E956B42FC474B4</vt:lpwstr>
  </property>
</Properties>
</file>