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DBA" w:rsidRPr="000836E7" w:rsidRDefault="00944DBA" w:rsidP="00944DBA">
      <w:pPr>
        <w:jc w:val="center"/>
        <w:rPr>
          <w:rFonts w:cs="Arial"/>
          <w:b/>
          <w:bCs/>
          <w:caps/>
          <w:sz w:val="34"/>
          <w:szCs w:val="28"/>
        </w:rPr>
      </w:pPr>
      <w:bookmarkStart w:id="0" w:name="_GoBack"/>
    </w:p>
    <w:bookmarkEnd w:id="0"/>
    <w:p w:rsidR="00944DBA" w:rsidRPr="000836E7" w:rsidRDefault="00944DBA" w:rsidP="00944DBA">
      <w:pPr>
        <w:jc w:val="center"/>
        <w:rPr>
          <w:rFonts w:cs="Arial"/>
          <w:b/>
          <w:bCs/>
          <w:caps/>
          <w:sz w:val="34"/>
          <w:szCs w:val="28"/>
        </w:rPr>
      </w:pPr>
    </w:p>
    <w:p w:rsidR="00944DBA" w:rsidRPr="000836E7" w:rsidRDefault="00944DBA" w:rsidP="00944DBA">
      <w:pPr>
        <w:jc w:val="center"/>
        <w:rPr>
          <w:rFonts w:cs="Arial"/>
          <w:b/>
          <w:bCs/>
          <w:caps/>
          <w:sz w:val="34"/>
          <w:szCs w:val="28"/>
        </w:rPr>
      </w:pPr>
    </w:p>
    <w:p w:rsidR="00944DBA" w:rsidRPr="000836E7" w:rsidRDefault="00944DBA" w:rsidP="00944DBA">
      <w:pPr>
        <w:jc w:val="center"/>
        <w:rPr>
          <w:rFonts w:cs="Arial"/>
          <w:b/>
          <w:bCs/>
          <w:caps/>
          <w:sz w:val="34"/>
          <w:szCs w:val="28"/>
        </w:rPr>
      </w:pPr>
    </w:p>
    <w:p w:rsidR="00944DBA" w:rsidRPr="000836E7" w:rsidRDefault="00944DBA" w:rsidP="00944DBA">
      <w:pPr>
        <w:jc w:val="center"/>
        <w:rPr>
          <w:rFonts w:cs="Arial"/>
          <w:b/>
          <w:bCs/>
          <w:caps/>
          <w:sz w:val="34"/>
          <w:szCs w:val="28"/>
        </w:rPr>
      </w:pPr>
    </w:p>
    <w:p w:rsidR="00944DBA" w:rsidRPr="000836E7" w:rsidRDefault="00944DBA" w:rsidP="00944DBA">
      <w:pPr>
        <w:jc w:val="center"/>
        <w:rPr>
          <w:rFonts w:cs="Arial"/>
          <w:b/>
          <w:bCs/>
          <w:caps/>
          <w:sz w:val="34"/>
          <w:szCs w:val="28"/>
        </w:rPr>
      </w:pPr>
    </w:p>
    <w:p w:rsidR="00944DBA" w:rsidRPr="000836E7" w:rsidRDefault="00944DBA" w:rsidP="00944DBA">
      <w:pPr>
        <w:jc w:val="center"/>
        <w:rPr>
          <w:rFonts w:cs="Arial"/>
          <w:b/>
          <w:bCs/>
          <w:caps/>
          <w:sz w:val="34"/>
          <w:szCs w:val="28"/>
        </w:rPr>
      </w:pPr>
    </w:p>
    <w:p w:rsidR="00944DBA" w:rsidRPr="000836E7" w:rsidRDefault="00944DBA" w:rsidP="00944DBA">
      <w:pPr>
        <w:jc w:val="center"/>
        <w:rPr>
          <w:rFonts w:cs="Arial"/>
          <w:b/>
          <w:bCs/>
          <w:caps/>
          <w:sz w:val="34"/>
          <w:szCs w:val="28"/>
        </w:rPr>
      </w:pPr>
    </w:p>
    <w:p w:rsidR="00944DBA" w:rsidRPr="000836E7" w:rsidRDefault="00944DBA" w:rsidP="00944DBA">
      <w:pPr>
        <w:jc w:val="center"/>
        <w:rPr>
          <w:rFonts w:cs="Arial"/>
          <w:b/>
          <w:bCs/>
          <w:caps/>
          <w:sz w:val="34"/>
          <w:szCs w:val="28"/>
        </w:rPr>
      </w:pPr>
    </w:p>
    <w:p w:rsidR="00944DBA" w:rsidRPr="000836E7" w:rsidRDefault="00944DBA" w:rsidP="00944DBA">
      <w:pPr>
        <w:jc w:val="center"/>
        <w:rPr>
          <w:rFonts w:cs="Arial"/>
          <w:b/>
          <w:bCs/>
          <w:caps/>
          <w:sz w:val="34"/>
          <w:szCs w:val="28"/>
        </w:rPr>
      </w:pPr>
    </w:p>
    <w:p w:rsidR="00944DBA" w:rsidRPr="000836E7" w:rsidRDefault="00944DBA" w:rsidP="00944DBA">
      <w:pPr>
        <w:jc w:val="center"/>
        <w:rPr>
          <w:rFonts w:cs="Arial"/>
          <w:b/>
          <w:bCs/>
          <w:caps/>
          <w:sz w:val="34"/>
          <w:szCs w:val="28"/>
        </w:rPr>
      </w:pPr>
    </w:p>
    <w:p w:rsidR="00944DBA" w:rsidRPr="000836E7" w:rsidRDefault="00944DBA" w:rsidP="00944DBA">
      <w:pPr>
        <w:jc w:val="center"/>
        <w:rPr>
          <w:rFonts w:cs="Arial"/>
          <w:b/>
          <w:bCs/>
          <w:caps/>
          <w:sz w:val="34"/>
          <w:szCs w:val="28"/>
        </w:rPr>
      </w:pPr>
    </w:p>
    <w:p w:rsidR="00944DBA" w:rsidRPr="000836E7" w:rsidRDefault="00944DBA" w:rsidP="00944DBA">
      <w:pPr>
        <w:jc w:val="center"/>
        <w:rPr>
          <w:rFonts w:cs="Arial"/>
          <w:b/>
          <w:bCs/>
          <w:caps/>
          <w:sz w:val="34"/>
          <w:szCs w:val="28"/>
        </w:rPr>
      </w:pPr>
    </w:p>
    <w:p w:rsidR="00944DBA" w:rsidRPr="000836E7" w:rsidRDefault="00944DBA" w:rsidP="00944DBA">
      <w:pPr>
        <w:jc w:val="center"/>
        <w:rPr>
          <w:rFonts w:cs="Arial"/>
          <w:b/>
          <w:bCs/>
          <w:caps/>
          <w:sz w:val="34"/>
          <w:szCs w:val="28"/>
        </w:rPr>
      </w:pPr>
    </w:p>
    <w:p w:rsidR="00944DBA" w:rsidRPr="000836E7" w:rsidRDefault="00944DBA" w:rsidP="00944DBA">
      <w:pPr>
        <w:jc w:val="center"/>
        <w:rPr>
          <w:rFonts w:cs="Arial"/>
          <w:b/>
          <w:bCs/>
          <w:caps/>
          <w:sz w:val="50"/>
          <w:szCs w:val="28"/>
        </w:rPr>
      </w:pPr>
      <w:r w:rsidRPr="000836E7">
        <w:rPr>
          <w:rFonts w:cs="Arial"/>
          <w:b/>
          <w:bCs/>
          <w:caps/>
          <w:sz w:val="50"/>
          <w:szCs w:val="28"/>
        </w:rPr>
        <w:t>Technická specifikace</w:t>
      </w:r>
    </w:p>
    <w:p w:rsidR="00944DBA" w:rsidRPr="000836E7" w:rsidRDefault="00944DBA" w:rsidP="00944DBA">
      <w:pPr>
        <w:jc w:val="center"/>
        <w:rPr>
          <w:rFonts w:cs="Arial"/>
          <w:b/>
          <w:bCs/>
          <w:caps/>
          <w:sz w:val="50"/>
          <w:szCs w:val="28"/>
        </w:rPr>
      </w:pPr>
    </w:p>
    <w:p w:rsidR="00944DBA" w:rsidRDefault="00944DBA" w:rsidP="00944DBA">
      <w:pPr>
        <w:jc w:val="center"/>
        <w:rPr>
          <w:rFonts w:cs="Arial"/>
          <w:b/>
          <w:color w:val="000000"/>
          <w:sz w:val="32"/>
          <w:szCs w:val="32"/>
        </w:rPr>
      </w:pPr>
      <w:r w:rsidRPr="008C5DA3">
        <w:rPr>
          <w:rFonts w:cs="Arial"/>
          <w:b/>
          <w:color w:val="000000"/>
          <w:sz w:val="32"/>
          <w:szCs w:val="32"/>
        </w:rPr>
        <w:t>Rozšíření infrastruktury sítě datového centra</w:t>
      </w:r>
    </w:p>
    <w:p w:rsidR="00944DBA" w:rsidRDefault="00944DBA" w:rsidP="00944DBA">
      <w:pPr>
        <w:jc w:val="center"/>
        <w:rPr>
          <w:rFonts w:cs="Arial"/>
          <w:bCs/>
          <w:caps/>
          <w:szCs w:val="20"/>
        </w:rPr>
      </w:pPr>
    </w:p>
    <w:p w:rsidR="00944DBA" w:rsidRPr="000836E7" w:rsidRDefault="00944DBA" w:rsidP="00944DBA">
      <w:pPr>
        <w:jc w:val="center"/>
        <w:rPr>
          <w:rFonts w:cs="Arial"/>
          <w:b/>
          <w:bCs/>
          <w:caps/>
          <w:sz w:val="50"/>
          <w:szCs w:val="28"/>
        </w:rPr>
      </w:pPr>
    </w:p>
    <w:p w:rsidR="00944DBA" w:rsidRPr="000836E7" w:rsidRDefault="00944DBA" w:rsidP="00944DBA">
      <w:pPr>
        <w:jc w:val="center"/>
        <w:rPr>
          <w:rFonts w:cs="Arial"/>
          <w:b/>
          <w:bCs/>
          <w:caps/>
          <w:sz w:val="50"/>
          <w:szCs w:val="28"/>
          <w:highlight w:val="yellow"/>
        </w:rPr>
      </w:pPr>
    </w:p>
    <w:p w:rsidR="00944DBA" w:rsidRPr="000836E7" w:rsidRDefault="00944DBA" w:rsidP="00944DBA">
      <w:pPr>
        <w:jc w:val="center"/>
        <w:rPr>
          <w:rFonts w:cs="Arial"/>
          <w:b/>
          <w:bCs/>
          <w:caps/>
          <w:sz w:val="50"/>
          <w:szCs w:val="28"/>
          <w:highlight w:val="yellow"/>
        </w:rPr>
      </w:pPr>
    </w:p>
    <w:p w:rsidR="00944DBA" w:rsidRPr="000836E7" w:rsidRDefault="00944DBA" w:rsidP="00944DBA">
      <w:pPr>
        <w:jc w:val="center"/>
        <w:rPr>
          <w:rFonts w:cs="Arial"/>
          <w:b/>
          <w:bCs/>
          <w:caps/>
          <w:sz w:val="50"/>
          <w:szCs w:val="28"/>
          <w:highlight w:val="yellow"/>
        </w:rPr>
      </w:pPr>
    </w:p>
    <w:p w:rsidR="00944DBA" w:rsidRPr="000836E7" w:rsidRDefault="00944DBA" w:rsidP="00944DBA">
      <w:pPr>
        <w:jc w:val="center"/>
        <w:rPr>
          <w:rFonts w:cs="Arial"/>
          <w:b/>
          <w:bCs/>
          <w:caps/>
          <w:sz w:val="50"/>
          <w:szCs w:val="28"/>
          <w:highlight w:val="yellow"/>
        </w:rPr>
      </w:pPr>
    </w:p>
    <w:p w:rsidR="00944DBA" w:rsidRPr="000836E7" w:rsidRDefault="00944DBA" w:rsidP="00944DBA">
      <w:pPr>
        <w:jc w:val="center"/>
        <w:rPr>
          <w:rFonts w:cs="Arial"/>
          <w:b/>
          <w:bCs/>
          <w:caps/>
          <w:sz w:val="50"/>
          <w:szCs w:val="28"/>
          <w:highlight w:val="yellow"/>
        </w:rPr>
      </w:pPr>
    </w:p>
    <w:p w:rsidR="00944DBA" w:rsidRPr="000836E7" w:rsidRDefault="00944DBA" w:rsidP="00944DBA">
      <w:pPr>
        <w:jc w:val="center"/>
        <w:rPr>
          <w:rFonts w:cs="Arial"/>
          <w:b/>
          <w:bCs/>
          <w:caps/>
          <w:sz w:val="50"/>
          <w:szCs w:val="28"/>
          <w:highlight w:val="yellow"/>
        </w:rPr>
      </w:pPr>
    </w:p>
    <w:p w:rsidR="00944DBA" w:rsidRPr="000836E7" w:rsidRDefault="00944DBA" w:rsidP="00944DBA">
      <w:pPr>
        <w:jc w:val="center"/>
        <w:rPr>
          <w:rFonts w:cs="Arial"/>
          <w:b/>
          <w:bCs/>
          <w:caps/>
          <w:sz w:val="50"/>
          <w:szCs w:val="28"/>
          <w:highlight w:val="yellow"/>
        </w:rPr>
      </w:pPr>
    </w:p>
    <w:p w:rsidR="00944DBA" w:rsidRPr="000836E7" w:rsidRDefault="00944DBA" w:rsidP="00944DBA">
      <w:pPr>
        <w:jc w:val="center"/>
        <w:rPr>
          <w:rFonts w:cs="Arial"/>
          <w:b/>
          <w:bCs/>
          <w:caps/>
          <w:sz w:val="50"/>
          <w:szCs w:val="28"/>
          <w:highlight w:val="yellow"/>
        </w:rPr>
      </w:pPr>
    </w:p>
    <w:p w:rsidR="00944DBA" w:rsidRPr="000836E7" w:rsidRDefault="00944DBA" w:rsidP="00944DBA">
      <w:pPr>
        <w:jc w:val="center"/>
        <w:rPr>
          <w:rFonts w:cs="Arial"/>
          <w:b/>
          <w:bCs/>
          <w:caps/>
          <w:sz w:val="50"/>
          <w:szCs w:val="28"/>
          <w:highlight w:val="yellow"/>
        </w:rPr>
      </w:pPr>
    </w:p>
    <w:p w:rsidR="00944DBA" w:rsidRPr="000836E7" w:rsidRDefault="00944DBA" w:rsidP="00944DBA">
      <w:pPr>
        <w:jc w:val="center"/>
        <w:rPr>
          <w:rFonts w:cs="Arial"/>
          <w:b/>
          <w:bCs/>
          <w:caps/>
          <w:sz w:val="50"/>
          <w:szCs w:val="28"/>
          <w:highlight w:val="yellow"/>
        </w:rPr>
      </w:pPr>
    </w:p>
    <w:p w:rsidR="00944DBA" w:rsidRPr="000836E7" w:rsidRDefault="00944DBA" w:rsidP="00944DBA">
      <w:pPr>
        <w:jc w:val="center"/>
        <w:rPr>
          <w:rFonts w:cs="Arial"/>
          <w:b/>
          <w:bCs/>
          <w:caps/>
          <w:sz w:val="50"/>
          <w:szCs w:val="28"/>
          <w:highlight w:val="yellow"/>
        </w:rPr>
      </w:pPr>
    </w:p>
    <w:p w:rsidR="00944DBA" w:rsidRPr="000836E7" w:rsidRDefault="00944DBA" w:rsidP="00944DBA">
      <w:pPr>
        <w:jc w:val="center"/>
        <w:rPr>
          <w:rFonts w:cs="Arial"/>
          <w:b/>
          <w:sz w:val="22"/>
          <w:szCs w:val="22"/>
        </w:rPr>
      </w:pPr>
      <w:r w:rsidRPr="000836E7">
        <w:rPr>
          <w:rFonts w:cs="Arial"/>
          <w:b/>
          <w:sz w:val="22"/>
          <w:szCs w:val="22"/>
        </w:rPr>
        <w:lastRenderedPageBreak/>
        <w:t>OBSAH</w:t>
      </w:r>
    </w:p>
    <w:p w:rsidR="00944DBA" w:rsidRPr="000836E7" w:rsidRDefault="00944DBA" w:rsidP="00944DBA">
      <w:pPr>
        <w:rPr>
          <w:rFonts w:cs="Arial"/>
          <w:highlight w:val="yellow"/>
        </w:rPr>
      </w:pPr>
    </w:p>
    <w:p w:rsidR="00944DBA" w:rsidRPr="00874A82" w:rsidRDefault="00944DBA" w:rsidP="00944DBA">
      <w:pPr>
        <w:pStyle w:val="Obsah1"/>
        <w:rPr>
          <w:rFonts w:ascii="Calibri" w:hAnsi="Calibri"/>
          <w:b w:val="0"/>
          <w:caps w:val="0"/>
          <w:noProof/>
          <w:szCs w:val="22"/>
        </w:rPr>
      </w:pPr>
      <w:r w:rsidRPr="000836E7">
        <w:rPr>
          <w:rFonts w:cs="Arial"/>
          <w:highlight w:val="yellow"/>
        </w:rPr>
        <w:fldChar w:fldCharType="begin"/>
      </w:r>
      <w:r w:rsidRPr="000836E7">
        <w:rPr>
          <w:rFonts w:cs="Arial"/>
          <w:highlight w:val="yellow"/>
        </w:rPr>
        <w:instrText xml:space="preserve"> TOC \o "1-3" \h \z \u </w:instrText>
      </w:r>
      <w:r w:rsidRPr="000836E7">
        <w:rPr>
          <w:rFonts w:cs="Arial"/>
          <w:highlight w:val="yellow"/>
        </w:rPr>
        <w:fldChar w:fldCharType="separate"/>
      </w:r>
      <w:hyperlink w:anchor="_Toc50103461" w:history="1">
        <w:r w:rsidRPr="001523E5">
          <w:rPr>
            <w:rStyle w:val="Hypertextovodkaz"/>
            <w:rFonts w:cs="Arial"/>
            <w:noProof/>
          </w:rPr>
          <w:t>1. Obecná funkční a technická specifikace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_Toc50103461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44DBA" w:rsidRPr="00874A82" w:rsidRDefault="001C736F" w:rsidP="00944DBA">
      <w:pPr>
        <w:pStyle w:val="Obsah1"/>
        <w:rPr>
          <w:rFonts w:ascii="Calibri" w:hAnsi="Calibri"/>
          <w:b w:val="0"/>
          <w:caps w:val="0"/>
          <w:noProof/>
          <w:szCs w:val="22"/>
        </w:rPr>
      </w:pPr>
      <w:hyperlink w:anchor="_Toc50103462" w:history="1">
        <w:r w:rsidR="00944DBA" w:rsidRPr="001523E5">
          <w:rPr>
            <w:rStyle w:val="Hypertextovodkaz"/>
            <w:rFonts w:cs="Arial"/>
            <w:noProof/>
          </w:rPr>
          <w:t>2. Přístupový aktivní prvek pro DC typ A</w:t>
        </w:r>
        <w:r w:rsidR="00944DBA">
          <w:rPr>
            <w:noProof/>
            <w:webHidden/>
          </w:rPr>
          <w:tab/>
        </w:r>
        <w:r w:rsidR="00944DBA">
          <w:rPr>
            <w:noProof/>
            <w:webHidden/>
          </w:rPr>
          <w:fldChar w:fldCharType="begin"/>
        </w:r>
        <w:r w:rsidR="00944DBA">
          <w:rPr>
            <w:noProof/>
            <w:webHidden/>
          </w:rPr>
          <w:instrText xml:space="preserve"> PAGEREF _Toc50103462 \h </w:instrText>
        </w:r>
        <w:r w:rsidR="00944DBA">
          <w:rPr>
            <w:noProof/>
            <w:webHidden/>
          </w:rPr>
        </w:r>
        <w:r w:rsidR="00944DBA">
          <w:rPr>
            <w:noProof/>
            <w:webHidden/>
          </w:rPr>
          <w:fldChar w:fldCharType="separate"/>
        </w:r>
        <w:r w:rsidR="00944DBA">
          <w:rPr>
            <w:noProof/>
            <w:webHidden/>
          </w:rPr>
          <w:t>4</w:t>
        </w:r>
        <w:r w:rsidR="00944DBA">
          <w:rPr>
            <w:noProof/>
            <w:webHidden/>
          </w:rPr>
          <w:fldChar w:fldCharType="end"/>
        </w:r>
      </w:hyperlink>
    </w:p>
    <w:p w:rsidR="00944DBA" w:rsidRPr="00874A82" w:rsidRDefault="001C736F" w:rsidP="00944DBA">
      <w:pPr>
        <w:pStyle w:val="Obsah1"/>
        <w:rPr>
          <w:rFonts w:ascii="Calibri" w:hAnsi="Calibri"/>
          <w:b w:val="0"/>
          <w:caps w:val="0"/>
          <w:noProof/>
          <w:szCs w:val="22"/>
        </w:rPr>
      </w:pPr>
      <w:hyperlink w:anchor="_Toc50103463" w:history="1">
        <w:r w:rsidR="00944DBA" w:rsidRPr="001523E5">
          <w:rPr>
            <w:rStyle w:val="Hypertextovodkaz"/>
            <w:rFonts w:cs="Arial"/>
            <w:noProof/>
          </w:rPr>
          <w:t>3. PŘÍSLUŠENSTVÍ</w:t>
        </w:r>
        <w:r w:rsidR="00944DBA">
          <w:rPr>
            <w:noProof/>
            <w:webHidden/>
          </w:rPr>
          <w:tab/>
        </w:r>
        <w:r w:rsidR="00944DBA">
          <w:rPr>
            <w:noProof/>
            <w:webHidden/>
          </w:rPr>
          <w:fldChar w:fldCharType="begin"/>
        </w:r>
        <w:r w:rsidR="00944DBA">
          <w:rPr>
            <w:noProof/>
            <w:webHidden/>
          </w:rPr>
          <w:instrText xml:space="preserve"> PAGEREF _Toc50103463 \h </w:instrText>
        </w:r>
        <w:r w:rsidR="00944DBA">
          <w:rPr>
            <w:noProof/>
            <w:webHidden/>
          </w:rPr>
        </w:r>
        <w:r w:rsidR="00944DBA">
          <w:rPr>
            <w:noProof/>
            <w:webHidden/>
          </w:rPr>
          <w:fldChar w:fldCharType="separate"/>
        </w:r>
        <w:r w:rsidR="00944DBA">
          <w:rPr>
            <w:noProof/>
            <w:webHidden/>
          </w:rPr>
          <w:t>5</w:t>
        </w:r>
        <w:r w:rsidR="00944DBA">
          <w:rPr>
            <w:noProof/>
            <w:webHidden/>
          </w:rPr>
          <w:fldChar w:fldCharType="end"/>
        </w:r>
      </w:hyperlink>
    </w:p>
    <w:p w:rsidR="00944DBA" w:rsidRPr="00874A82" w:rsidRDefault="001C736F" w:rsidP="00944DBA">
      <w:pPr>
        <w:pStyle w:val="Obsah1"/>
        <w:rPr>
          <w:rFonts w:ascii="Calibri" w:hAnsi="Calibri"/>
          <w:b w:val="0"/>
          <w:caps w:val="0"/>
          <w:noProof/>
          <w:szCs w:val="22"/>
        </w:rPr>
      </w:pPr>
      <w:hyperlink w:anchor="_Toc50103464" w:history="1">
        <w:r w:rsidR="00944DBA" w:rsidRPr="001523E5">
          <w:rPr>
            <w:rStyle w:val="Hypertextovodkaz"/>
            <w:noProof/>
          </w:rPr>
          <w:t>4. přílohy</w:t>
        </w:r>
        <w:r w:rsidR="00944DBA">
          <w:rPr>
            <w:noProof/>
            <w:webHidden/>
          </w:rPr>
          <w:tab/>
        </w:r>
        <w:r w:rsidR="00944DBA">
          <w:rPr>
            <w:noProof/>
            <w:webHidden/>
          </w:rPr>
          <w:fldChar w:fldCharType="begin"/>
        </w:r>
        <w:r w:rsidR="00944DBA">
          <w:rPr>
            <w:noProof/>
            <w:webHidden/>
          </w:rPr>
          <w:instrText xml:space="preserve"> PAGEREF _Toc50103464 \h </w:instrText>
        </w:r>
        <w:r w:rsidR="00944DBA">
          <w:rPr>
            <w:noProof/>
            <w:webHidden/>
          </w:rPr>
        </w:r>
        <w:r w:rsidR="00944DBA">
          <w:rPr>
            <w:noProof/>
            <w:webHidden/>
          </w:rPr>
          <w:fldChar w:fldCharType="separate"/>
        </w:r>
        <w:r w:rsidR="00944DBA">
          <w:rPr>
            <w:noProof/>
            <w:webHidden/>
          </w:rPr>
          <w:t>6</w:t>
        </w:r>
        <w:r w:rsidR="00944DBA">
          <w:rPr>
            <w:noProof/>
            <w:webHidden/>
          </w:rPr>
          <w:fldChar w:fldCharType="end"/>
        </w:r>
      </w:hyperlink>
    </w:p>
    <w:p w:rsidR="00944DBA" w:rsidRPr="00874A82" w:rsidRDefault="001C736F" w:rsidP="00944DBA">
      <w:pPr>
        <w:pStyle w:val="Obsah2"/>
        <w:rPr>
          <w:rFonts w:ascii="Calibri" w:hAnsi="Calibri"/>
          <w:caps w:val="0"/>
          <w:szCs w:val="22"/>
        </w:rPr>
      </w:pPr>
      <w:hyperlink w:anchor="_Toc50103465" w:history="1">
        <w:r w:rsidR="00944DBA" w:rsidRPr="001523E5">
          <w:rPr>
            <w:rStyle w:val="Hypertextovodkaz"/>
          </w:rPr>
          <w:t>4.1. Závazné technické a funkční požadavky</w:t>
        </w:r>
        <w:r w:rsidR="00944DBA">
          <w:rPr>
            <w:webHidden/>
          </w:rPr>
          <w:tab/>
        </w:r>
        <w:r w:rsidR="00944DBA">
          <w:rPr>
            <w:webHidden/>
          </w:rPr>
          <w:fldChar w:fldCharType="begin"/>
        </w:r>
        <w:r w:rsidR="00944DBA">
          <w:rPr>
            <w:webHidden/>
          </w:rPr>
          <w:instrText xml:space="preserve"> PAGEREF _Toc50103465 \h </w:instrText>
        </w:r>
        <w:r w:rsidR="00944DBA">
          <w:rPr>
            <w:webHidden/>
          </w:rPr>
        </w:r>
        <w:r w:rsidR="00944DBA">
          <w:rPr>
            <w:webHidden/>
          </w:rPr>
          <w:fldChar w:fldCharType="separate"/>
        </w:r>
        <w:r w:rsidR="00944DBA">
          <w:rPr>
            <w:webHidden/>
          </w:rPr>
          <w:t>6</w:t>
        </w:r>
        <w:r w:rsidR="00944DBA">
          <w:rPr>
            <w:webHidden/>
          </w:rPr>
          <w:fldChar w:fldCharType="end"/>
        </w:r>
      </w:hyperlink>
    </w:p>
    <w:p w:rsidR="00944DBA" w:rsidRPr="000836E7" w:rsidRDefault="00944DBA" w:rsidP="00944DBA">
      <w:pPr>
        <w:pStyle w:val="Obsah3"/>
        <w:jc w:val="left"/>
        <w:rPr>
          <w:rFonts w:cs="Arial"/>
          <w:highlight w:val="yellow"/>
        </w:rPr>
      </w:pPr>
      <w:r w:rsidRPr="000836E7">
        <w:rPr>
          <w:rFonts w:cs="Arial"/>
          <w:highlight w:val="yellow"/>
        </w:rPr>
        <w:fldChar w:fldCharType="end"/>
      </w:r>
    </w:p>
    <w:p w:rsidR="00944DBA" w:rsidRPr="000836E7" w:rsidRDefault="00944DBA" w:rsidP="00944DBA">
      <w:pPr>
        <w:pStyle w:val="Nadpis1"/>
        <w:rPr>
          <w:rFonts w:cs="Arial"/>
        </w:rPr>
      </w:pPr>
      <w:bookmarkStart w:id="1" w:name="_Toc452625413"/>
      <w:bookmarkStart w:id="2" w:name="_Toc50103461"/>
      <w:r w:rsidRPr="000836E7">
        <w:rPr>
          <w:rFonts w:cs="Arial"/>
        </w:rPr>
        <w:lastRenderedPageBreak/>
        <w:t>Obecná funkční a technická specifikace</w:t>
      </w:r>
      <w:bookmarkEnd w:id="1"/>
      <w:bookmarkEnd w:id="2"/>
    </w:p>
    <w:p w:rsidR="00944DBA" w:rsidRDefault="00944DBA" w:rsidP="00944DBA">
      <w:pPr>
        <w:rPr>
          <w:rFonts w:cs="Arial"/>
        </w:rPr>
      </w:pPr>
      <w:r>
        <w:rPr>
          <w:rFonts w:cs="Arial"/>
        </w:rPr>
        <w:t>Cílem je rozšíření stávající dvojice přepínačů Cisco Nexus 9300 (</w:t>
      </w:r>
      <w:r w:rsidRPr="002B224C">
        <w:rPr>
          <w:rFonts w:cs="Arial"/>
        </w:rPr>
        <w:t>N9K-C93180YC-EX</w:t>
      </w:r>
      <w:r>
        <w:rPr>
          <w:rFonts w:cs="Arial"/>
        </w:rPr>
        <w:t xml:space="preserve">) umístěných v různých lokalitách Zadavatele o dvě </w:t>
      </w:r>
      <w:proofErr w:type="spellStart"/>
      <w:r>
        <w:rPr>
          <w:rFonts w:cs="Arial"/>
        </w:rPr>
        <w:t>rendundantní</w:t>
      </w:r>
      <w:proofErr w:type="spellEnd"/>
      <w:r>
        <w:rPr>
          <w:rFonts w:cs="Arial"/>
        </w:rPr>
        <w:t xml:space="preserve"> zařízení tak, aby v každé lokalitě vznikl vždy jeden redundantní logický celek tvořený dvěma přepínači. Takto vzniklý logický celek se v rámci dané lokality musí pro ostatní síťové prostředí minimálně z pohledu L2 jevit jako jeden přepínač. Dodavatel musí zajistit plnou kompatibilitu nově dodávaných zařízení se stávajícími přepínači Cisco Nexus 9300 (</w:t>
      </w:r>
      <w:r w:rsidRPr="002B224C">
        <w:rPr>
          <w:rFonts w:cs="Arial"/>
        </w:rPr>
        <w:t>N9K-C93180YC-EX</w:t>
      </w:r>
      <w:r>
        <w:rPr>
          <w:rFonts w:cs="Arial"/>
        </w:rPr>
        <w:t xml:space="preserve">). </w:t>
      </w:r>
    </w:p>
    <w:p w:rsidR="00944DBA" w:rsidRDefault="00944DBA" w:rsidP="00944DBA">
      <w:pPr>
        <w:rPr>
          <w:rFonts w:cs="Arial"/>
        </w:rPr>
      </w:pPr>
    </w:p>
    <w:p w:rsidR="00944DBA" w:rsidRDefault="00944DBA" w:rsidP="00944DBA">
      <w:pPr>
        <w:rPr>
          <w:rFonts w:cs="Arial"/>
        </w:rPr>
      </w:pPr>
      <w:r>
        <w:rPr>
          <w:rFonts w:cs="Arial"/>
        </w:rPr>
        <w:t>Z důvodu zajištění kontinuity poskytovaných služeb není možné stěhovat stávající zařízení mezi lokalitami, ale pouze doplnit stávající řešení o redundantní prvky.</w:t>
      </w:r>
    </w:p>
    <w:p w:rsidR="00944DBA" w:rsidRPr="000836E7" w:rsidRDefault="00944DBA" w:rsidP="00944DBA">
      <w:pPr>
        <w:rPr>
          <w:rFonts w:cs="Arial"/>
        </w:rPr>
      </w:pPr>
      <w:r>
        <w:rPr>
          <w:rFonts w:cs="Arial"/>
        </w:rPr>
        <w:t>Dodavatel provede rovněž instalaci a konfiguraci dodávaných přepínačů v rozsahu 8 MD, kdy 1 MD je specifikován jako 10 hodin práce jednoho technika certifikovaného na dodávané technologie</w:t>
      </w:r>
      <w:r w:rsidRPr="000836E7">
        <w:rPr>
          <w:rFonts w:cs="Arial"/>
        </w:rPr>
        <w:t>. Požadujeme</w:t>
      </w:r>
      <w:r>
        <w:rPr>
          <w:rFonts w:cs="Arial"/>
        </w:rPr>
        <w:t xml:space="preserve"> celkem 2ks přístupových přepínačů pro datová centra, včetně instalace a příslušenství.</w:t>
      </w:r>
    </w:p>
    <w:p w:rsidR="00944DBA" w:rsidRDefault="00944DBA" w:rsidP="00944DBA">
      <w:pPr>
        <w:rPr>
          <w:rFonts w:cs="Arial"/>
        </w:rPr>
      </w:pPr>
      <w:r w:rsidRPr="000836E7">
        <w:rPr>
          <w:rFonts w:cs="Arial"/>
        </w:rPr>
        <w:t>Navrhované přepínače</w:t>
      </w:r>
      <w:r>
        <w:rPr>
          <w:rFonts w:cs="Arial"/>
        </w:rPr>
        <w:t xml:space="preserve"> a příslušenství </w:t>
      </w:r>
      <w:r w:rsidRPr="000836E7">
        <w:rPr>
          <w:rFonts w:cs="Arial"/>
        </w:rPr>
        <w:t>musí splňovat minimální parametry uvedené v kapitolách 2</w:t>
      </w:r>
      <w:r>
        <w:rPr>
          <w:rFonts w:cs="Arial"/>
        </w:rPr>
        <w:t>, 3 a</w:t>
      </w:r>
      <w:r w:rsidRPr="000836E7">
        <w:rPr>
          <w:rFonts w:cs="Arial"/>
        </w:rPr>
        <w:t xml:space="preserve"> </w:t>
      </w:r>
      <w:r>
        <w:rPr>
          <w:rFonts w:cs="Arial"/>
        </w:rPr>
        <w:t>4</w:t>
      </w:r>
      <w:r w:rsidRPr="000836E7">
        <w:rPr>
          <w:rFonts w:cs="Arial"/>
        </w:rPr>
        <w:t xml:space="preserve">. </w:t>
      </w:r>
    </w:p>
    <w:p w:rsidR="00944DBA" w:rsidRPr="000836E7" w:rsidRDefault="00944DBA" w:rsidP="00944DBA">
      <w:pPr>
        <w:rPr>
          <w:rFonts w:cs="Arial"/>
        </w:rPr>
      </w:pPr>
    </w:p>
    <w:p w:rsidR="00944DBA" w:rsidRDefault="00944DBA" w:rsidP="00944DBA">
      <w:pPr>
        <w:rPr>
          <w:rFonts w:cs="Arial"/>
        </w:rPr>
      </w:pPr>
      <w:r w:rsidRPr="000836E7">
        <w:rPr>
          <w:rFonts w:cs="Arial"/>
        </w:rPr>
        <w:t>Zadavatel preferuje, aby všechna nabízená zařízení byla z důvodu kompatibility a nárokům na management od jednoho výrobce.</w:t>
      </w:r>
      <w:r>
        <w:rPr>
          <w:rFonts w:cs="Arial"/>
        </w:rPr>
        <w:t xml:space="preserve"> </w:t>
      </w:r>
    </w:p>
    <w:p w:rsidR="00944DBA" w:rsidRPr="000836E7" w:rsidRDefault="00944DBA" w:rsidP="00944DBA">
      <w:pPr>
        <w:rPr>
          <w:rFonts w:cs="Arial"/>
        </w:rPr>
      </w:pPr>
    </w:p>
    <w:p w:rsidR="00944DBA" w:rsidRDefault="00944DBA" w:rsidP="00944DBA">
      <w:pPr>
        <w:rPr>
          <w:rFonts w:cs="Arial"/>
        </w:rPr>
      </w:pPr>
      <w:r w:rsidRPr="000836E7">
        <w:rPr>
          <w:rFonts w:cs="Arial"/>
        </w:rPr>
        <w:t xml:space="preserve">Zadavatel požaduje záruku na HW </w:t>
      </w:r>
      <w:r>
        <w:rPr>
          <w:rFonts w:cs="Arial"/>
        </w:rPr>
        <w:t xml:space="preserve">a SW </w:t>
      </w:r>
      <w:r w:rsidRPr="000836E7">
        <w:rPr>
          <w:rFonts w:cs="Arial"/>
        </w:rPr>
        <w:t xml:space="preserve">minimálně </w:t>
      </w:r>
      <w:r>
        <w:rPr>
          <w:rFonts w:cs="Arial"/>
        </w:rPr>
        <w:t>3 roky</w:t>
      </w:r>
      <w:r w:rsidRPr="000836E7">
        <w:rPr>
          <w:rFonts w:cs="Arial"/>
        </w:rPr>
        <w:t>.</w:t>
      </w:r>
    </w:p>
    <w:p w:rsidR="00944DBA" w:rsidRDefault="00944DBA" w:rsidP="00944DBA">
      <w:pPr>
        <w:rPr>
          <w:rFonts w:cs="Arial"/>
        </w:rPr>
      </w:pPr>
    </w:p>
    <w:p w:rsidR="00944DBA" w:rsidRDefault="00944DBA" w:rsidP="00944DBA">
      <w:r w:rsidRPr="00A80370">
        <w:t xml:space="preserve">Veškerá zařízení nabízená Uchazečem v rámci tohoto výběrového řízení musí být určena pro český trh a koncového zákazníka </w:t>
      </w:r>
      <w:r w:rsidRPr="000F25FC">
        <w:t>Ústav pro hospodářskou úpravu lesů</w:t>
      </w:r>
      <w:r w:rsidRPr="00A80370">
        <w:t>. Zadavatel požaduje originální a nové zařízení, licencované ve jménu zákazníka tak, aby bylo možné eskalovat případné závady na technickou podporu výrobce.</w:t>
      </w:r>
    </w:p>
    <w:p w:rsidR="00944DBA" w:rsidRPr="00A80370" w:rsidRDefault="00944DBA" w:rsidP="00944DBA"/>
    <w:p w:rsidR="00944DBA" w:rsidRDefault="00944DBA" w:rsidP="00944DBA">
      <w:r w:rsidRPr="00A80370">
        <w:t xml:space="preserve">U vybraných zařízení bude vítězný Uchazeč povinen s dodávkou doložit oficiální potvrzení zastoupení výrobce o určení dodávaného HW (seznamu sériových čísel dodávaných zařízení) pro český trh a koncového zákazníka </w:t>
      </w:r>
      <w:r w:rsidRPr="000F25FC">
        <w:t>Ústav pro hospodářskou úpravu lesů</w:t>
      </w:r>
      <w:r w:rsidRPr="00A80370">
        <w:t xml:space="preserve">, pokud o to Zadavatel požádá. </w:t>
      </w:r>
    </w:p>
    <w:p w:rsidR="00944DBA" w:rsidRDefault="00944DBA" w:rsidP="00944DBA"/>
    <w:p w:rsidR="00944DBA" w:rsidRPr="00D52BC8" w:rsidRDefault="00944DBA" w:rsidP="00944DBA">
      <w:pPr>
        <w:rPr>
          <w:rFonts w:cs="Arial"/>
          <w:szCs w:val="20"/>
        </w:rPr>
      </w:pPr>
      <w:r w:rsidRPr="00D52BC8">
        <w:rPr>
          <w:rFonts w:cs="Arial"/>
          <w:szCs w:val="20"/>
        </w:rPr>
        <w:t xml:space="preserve">Uchazeč je povinen v rámci dodávky zajistit minimálně </w:t>
      </w:r>
      <w:proofErr w:type="gramStart"/>
      <w:r>
        <w:rPr>
          <w:rFonts w:cs="Arial"/>
          <w:szCs w:val="20"/>
        </w:rPr>
        <w:t>3</w:t>
      </w:r>
      <w:r w:rsidRPr="00D52BC8">
        <w:rPr>
          <w:rFonts w:cs="Arial"/>
          <w:szCs w:val="20"/>
        </w:rPr>
        <w:t xml:space="preserve"> letou</w:t>
      </w:r>
      <w:proofErr w:type="gramEnd"/>
      <w:r w:rsidRPr="00D52BC8">
        <w:rPr>
          <w:rFonts w:cs="Arial"/>
          <w:szCs w:val="20"/>
        </w:rPr>
        <w:t xml:space="preserve"> podporu všech dodaných produktů, a to za následujících podmínek:</w:t>
      </w:r>
    </w:p>
    <w:p w:rsidR="00944DBA" w:rsidRPr="00D52BC8" w:rsidRDefault="00944DBA" w:rsidP="00944DBA">
      <w:pPr>
        <w:rPr>
          <w:rFonts w:cs="Arial"/>
        </w:rPr>
      </w:pPr>
    </w:p>
    <w:p w:rsidR="00944DBA" w:rsidRPr="00D52BC8" w:rsidRDefault="00944DBA" w:rsidP="00944DBA">
      <w:pPr>
        <w:numPr>
          <w:ilvl w:val="0"/>
          <w:numId w:val="2"/>
        </w:numPr>
        <w:rPr>
          <w:rFonts w:cs="Arial"/>
        </w:rPr>
      </w:pPr>
      <w:r w:rsidRPr="00D52BC8">
        <w:rPr>
          <w:rFonts w:cs="Arial"/>
        </w:rPr>
        <w:t>Uchazeč poskytne Zadavateli po dobu trvání podpory (</w:t>
      </w:r>
      <w:r>
        <w:rPr>
          <w:rFonts w:cs="Arial"/>
        </w:rPr>
        <w:t>3</w:t>
      </w:r>
      <w:r w:rsidRPr="00D52BC8">
        <w:rPr>
          <w:rFonts w:cs="Arial"/>
        </w:rPr>
        <w:t xml:space="preserve"> roky) všechny relevantní SW </w:t>
      </w:r>
      <w:proofErr w:type="spellStart"/>
      <w:r w:rsidRPr="00D52BC8">
        <w:rPr>
          <w:rFonts w:cs="Arial"/>
        </w:rPr>
        <w:t>releases</w:t>
      </w:r>
      <w:proofErr w:type="spellEnd"/>
      <w:r w:rsidRPr="00D52BC8">
        <w:rPr>
          <w:rFonts w:cs="Arial"/>
        </w:rPr>
        <w:t xml:space="preserve"> a verze SW nabízené výrobcem tak, aby dodané řešení vyhovovalo zadání Zadavatele a fungovalo bez závad. Uchazeč se zároveň zavazuje informovat Zadavatele o nových SW verzích a funkčnostech, které mohou rozšiřovat dodané řešení způsobem, který Zadavatel shledá ve shodě s potřebami dalšího rozvoje dodaného řešení. Uchazeč se dále zavazuje získat potřebné SW produkty legálním způsobem za podmínek stanovených výrobcem zařízení. </w:t>
      </w:r>
    </w:p>
    <w:p w:rsidR="00944DBA" w:rsidRPr="00D52BC8" w:rsidRDefault="00944DBA" w:rsidP="00944DBA">
      <w:pPr>
        <w:numPr>
          <w:ilvl w:val="0"/>
          <w:numId w:val="2"/>
        </w:numPr>
        <w:rPr>
          <w:rFonts w:cs="Arial"/>
        </w:rPr>
      </w:pPr>
      <w:r w:rsidRPr="00D52BC8">
        <w:rPr>
          <w:rFonts w:cs="Arial"/>
        </w:rPr>
        <w:t>Uchazeč je povinen řádným způsobem uzavřít dohodu o podpoře s výrobcem zařízeni tak, aby v případě závady na dodaných zařízeních, kterou není Uchazeč schopen sám odstranit, bylo možné eskalovat závadu přímo k výrobci zařízení.  Zároveň je Uchazeč povinen zajistit Zadavateli přistup k dokumentaci výrobce zařízení a znalostní bázi, kterou výrobce v rámci své podpory poskytuje.</w:t>
      </w:r>
    </w:p>
    <w:p w:rsidR="00944DBA" w:rsidRPr="00D52BC8" w:rsidRDefault="00944DBA" w:rsidP="00944DBA">
      <w:pPr>
        <w:numPr>
          <w:ilvl w:val="0"/>
          <w:numId w:val="2"/>
        </w:numPr>
        <w:rPr>
          <w:rFonts w:cs="Arial"/>
        </w:rPr>
      </w:pPr>
      <w:r w:rsidRPr="00D52BC8">
        <w:rPr>
          <w:rFonts w:cs="Arial"/>
        </w:rPr>
        <w:t xml:space="preserve">Uchazeč je povinen zajistit opravu pro dodané řešení za podmínek specifikovaných Zadavatelem v režimu 24x7 po dobu </w:t>
      </w:r>
      <w:r>
        <w:rPr>
          <w:rFonts w:cs="Arial"/>
        </w:rPr>
        <w:t>3</w:t>
      </w:r>
      <w:r w:rsidRPr="00D52BC8">
        <w:rPr>
          <w:rFonts w:cs="Arial"/>
        </w:rPr>
        <w:t xml:space="preserve"> let. Odstranění závady do 24 hodin od nahlášení závady.</w:t>
      </w:r>
    </w:p>
    <w:p w:rsidR="00944DBA" w:rsidRPr="00D52BC8" w:rsidRDefault="00944DBA" w:rsidP="00944DBA">
      <w:pPr>
        <w:numPr>
          <w:ilvl w:val="0"/>
          <w:numId w:val="2"/>
        </w:numPr>
        <w:rPr>
          <w:rFonts w:cs="Arial"/>
        </w:rPr>
      </w:pPr>
      <w:r w:rsidRPr="00D52BC8">
        <w:rPr>
          <w:rFonts w:cs="Arial"/>
        </w:rPr>
        <w:t xml:space="preserve">Výše specifikovanou podporu a dostupnost náhradních dílů Zadavatel požaduje po dobu min. </w:t>
      </w:r>
      <w:r>
        <w:rPr>
          <w:rFonts w:cs="Arial"/>
        </w:rPr>
        <w:t>3</w:t>
      </w:r>
      <w:r w:rsidRPr="00D52BC8">
        <w:rPr>
          <w:rFonts w:cs="Arial"/>
        </w:rPr>
        <w:t xml:space="preserve"> let.</w:t>
      </w:r>
    </w:p>
    <w:p w:rsidR="00944DBA" w:rsidRPr="00D52BC8" w:rsidRDefault="00944DBA" w:rsidP="00944DBA">
      <w:pPr>
        <w:numPr>
          <w:ilvl w:val="0"/>
          <w:numId w:val="2"/>
        </w:numPr>
        <w:rPr>
          <w:rFonts w:cs="Arial"/>
        </w:rPr>
      </w:pPr>
      <w:r w:rsidRPr="00D52BC8">
        <w:rPr>
          <w:rFonts w:cs="Arial"/>
        </w:rPr>
        <w:t xml:space="preserve">Záruka na HW a SW </w:t>
      </w:r>
      <w:r>
        <w:rPr>
          <w:rFonts w:cs="Arial"/>
        </w:rPr>
        <w:t>3</w:t>
      </w:r>
      <w:r w:rsidRPr="00D52BC8">
        <w:rPr>
          <w:rFonts w:cs="Arial"/>
        </w:rPr>
        <w:t xml:space="preserve"> roky (od výrobce)</w:t>
      </w:r>
    </w:p>
    <w:p w:rsidR="00944DBA" w:rsidRPr="00D52BC8" w:rsidRDefault="00944DBA" w:rsidP="00944DBA">
      <w:pPr>
        <w:numPr>
          <w:ilvl w:val="0"/>
          <w:numId w:val="2"/>
        </w:numPr>
        <w:rPr>
          <w:rFonts w:cs="Arial"/>
        </w:rPr>
      </w:pPr>
      <w:r w:rsidRPr="00D52BC8">
        <w:rPr>
          <w:rFonts w:cs="Arial"/>
        </w:rPr>
        <w:t>Při reklamačním procesu zůstává vadné zboží u zákazníka</w:t>
      </w:r>
    </w:p>
    <w:p w:rsidR="00944DBA" w:rsidRPr="00D52BC8" w:rsidRDefault="00944DBA" w:rsidP="00944DBA">
      <w:pPr>
        <w:numPr>
          <w:ilvl w:val="0"/>
          <w:numId w:val="2"/>
        </w:numPr>
        <w:rPr>
          <w:rFonts w:cs="Arial"/>
        </w:rPr>
      </w:pPr>
      <w:r w:rsidRPr="00D52BC8">
        <w:rPr>
          <w:rFonts w:cs="Arial"/>
        </w:rPr>
        <w:t xml:space="preserve">Bezplatný přístup k novým verzím firmware po dobu </w:t>
      </w:r>
      <w:r>
        <w:rPr>
          <w:rFonts w:cs="Arial"/>
        </w:rPr>
        <w:t>3 let</w:t>
      </w:r>
    </w:p>
    <w:p w:rsidR="00944DBA" w:rsidRPr="00D52BC8" w:rsidRDefault="00944DBA" w:rsidP="00944DBA">
      <w:pPr>
        <w:numPr>
          <w:ilvl w:val="0"/>
          <w:numId w:val="2"/>
        </w:numPr>
        <w:rPr>
          <w:rFonts w:cs="Arial"/>
        </w:rPr>
      </w:pPr>
      <w:r w:rsidRPr="00D52BC8">
        <w:rPr>
          <w:rFonts w:cs="Arial"/>
        </w:rPr>
        <w:t>Řešení složitějších technických problémů v češtině pomocí lokálního partnera výrobce nabízených technologií.</w:t>
      </w:r>
    </w:p>
    <w:p w:rsidR="00944DBA" w:rsidRPr="00D52BC8" w:rsidRDefault="00944DBA" w:rsidP="00944DBA">
      <w:pPr>
        <w:numPr>
          <w:ilvl w:val="0"/>
          <w:numId w:val="2"/>
        </w:numPr>
      </w:pPr>
      <w:r w:rsidRPr="00D52BC8">
        <w:rPr>
          <w:rFonts w:cs="Arial"/>
          <w:szCs w:val="20"/>
        </w:rPr>
        <w:t xml:space="preserve">Dodavatel zajistí seznámení zástupců objednatele a jejich proškolení pro práci s nástroji pro centrální správu, s funkcemi administrátorského přístupu k nástrojům jednotlivých funkcí, se zabezpečeným přístupem pro vzdálenou správu jednotlivých komponent (https, </w:t>
      </w:r>
      <w:proofErr w:type="spellStart"/>
      <w:r w:rsidRPr="00D52BC8">
        <w:rPr>
          <w:rFonts w:cs="Arial"/>
          <w:szCs w:val="20"/>
        </w:rPr>
        <w:t>ssh</w:t>
      </w:r>
      <w:proofErr w:type="spellEnd"/>
      <w:r w:rsidRPr="00D52BC8">
        <w:rPr>
          <w:rFonts w:cs="Arial"/>
          <w:szCs w:val="20"/>
        </w:rPr>
        <w:t>), s grafickým rozhraním pro správu jednotlivých komponent řešení, s nástroji pro hromadné a dávkové konfigurace a s nástroji pro monitorování technických parametrů systému.</w:t>
      </w:r>
    </w:p>
    <w:p w:rsidR="00944DBA" w:rsidRPr="00A80370" w:rsidRDefault="00944DBA" w:rsidP="00944DBA">
      <w:pPr>
        <w:rPr>
          <w:rFonts w:cs="Arial"/>
        </w:rPr>
      </w:pPr>
    </w:p>
    <w:p w:rsidR="00944DBA" w:rsidRPr="000836E7" w:rsidRDefault="00944DBA" w:rsidP="00944DBA">
      <w:pPr>
        <w:rPr>
          <w:rFonts w:cs="Arial"/>
        </w:rPr>
      </w:pPr>
    </w:p>
    <w:p w:rsidR="00944DBA" w:rsidRPr="000836E7" w:rsidRDefault="00944DBA" w:rsidP="00944DBA">
      <w:pPr>
        <w:pStyle w:val="Nadpis1"/>
        <w:rPr>
          <w:rFonts w:cs="Arial"/>
        </w:rPr>
      </w:pPr>
      <w:bookmarkStart w:id="3" w:name="_Toc50103462"/>
      <w:r w:rsidRPr="006045C6">
        <w:rPr>
          <w:rFonts w:cs="Arial"/>
        </w:rPr>
        <w:lastRenderedPageBreak/>
        <w:t>Přístupový aktivní prvek pro DC typ A</w:t>
      </w:r>
      <w:bookmarkEnd w:id="3"/>
    </w:p>
    <w:p w:rsidR="00944DBA" w:rsidRPr="00624355" w:rsidRDefault="00944DBA" w:rsidP="00944DBA">
      <w:pPr>
        <w:rPr>
          <w:rFonts w:cs="Arial"/>
        </w:rPr>
      </w:pPr>
      <w:r w:rsidRPr="00624355">
        <w:rPr>
          <w:rFonts w:cs="Arial"/>
        </w:rPr>
        <w:t>Nabízené zařízení mu</w:t>
      </w:r>
      <w:r>
        <w:rPr>
          <w:rFonts w:cs="Arial"/>
        </w:rPr>
        <w:t>s</w:t>
      </w:r>
      <w:r w:rsidRPr="00624355">
        <w:rPr>
          <w:rFonts w:cs="Arial"/>
        </w:rPr>
        <w:t>í splňovat následující parametry:</w:t>
      </w:r>
    </w:p>
    <w:p w:rsidR="00944DBA" w:rsidRPr="006045C6" w:rsidRDefault="00944DBA" w:rsidP="00944DBA">
      <w:pPr>
        <w:rPr>
          <w:rFonts w:cs="Arial"/>
          <w:highlight w:val="yellow"/>
        </w:rPr>
      </w:pPr>
    </w:p>
    <w:p w:rsidR="00944DBA" w:rsidRPr="00F40CAA" w:rsidRDefault="00944DBA" w:rsidP="00944DBA">
      <w:pPr>
        <w:rPr>
          <w:rFonts w:cs="Arial"/>
          <w:szCs w:val="20"/>
        </w:rPr>
      </w:pPr>
      <w:r w:rsidRPr="00F40CAA">
        <w:rPr>
          <w:rFonts w:cs="Arial"/>
          <w:b/>
          <w:color w:val="000000"/>
          <w:szCs w:val="20"/>
        </w:rPr>
        <w:t>Základní vlastnosti: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>L2/L3 přepínač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 xml:space="preserve">Min. 48 pozic pro 1/10/25 </w:t>
      </w:r>
      <w:proofErr w:type="spellStart"/>
      <w:r w:rsidRPr="00F40CAA">
        <w:rPr>
          <w:rFonts w:cs="Arial"/>
          <w:szCs w:val="20"/>
        </w:rPr>
        <w:t>Gbps</w:t>
      </w:r>
      <w:proofErr w:type="spellEnd"/>
      <w:r w:rsidRPr="00F40CAA">
        <w:rPr>
          <w:rFonts w:cs="Arial"/>
          <w:szCs w:val="20"/>
        </w:rPr>
        <w:t xml:space="preserve"> a 6 40/100 </w:t>
      </w:r>
      <w:proofErr w:type="spellStart"/>
      <w:r w:rsidRPr="00F40CAA">
        <w:rPr>
          <w:rFonts w:cs="Arial"/>
          <w:szCs w:val="20"/>
        </w:rPr>
        <w:t>Gbps</w:t>
      </w:r>
      <w:proofErr w:type="spellEnd"/>
      <w:r w:rsidRPr="00F40CAA">
        <w:rPr>
          <w:rFonts w:cs="Arial"/>
          <w:szCs w:val="20"/>
        </w:rPr>
        <w:t xml:space="preserve"> moduly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 xml:space="preserve">Hardware umožňující volbu protokolu na portech </w:t>
      </w:r>
      <w:proofErr w:type="spellStart"/>
      <w:r w:rsidRPr="00F40CAA">
        <w:rPr>
          <w:rFonts w:cs="Arial"/>
          <w:szCs w:val="20"/>
        </w:rPr>
        <w:t>Ethernet</w:t>
      </w:r>
      <w:proofErr w:type="spellEnd"/>
      <w:r w:rsidRPr="00F40CAA">
        <w:rPr>
          <w:rFonts w:cs="Arial"/>
          <w:szCs w:val="20"/>
        </w:rPr>
        <w:t>/</w:t>
      </w:r>
      <w:proofErr w:type="spellStart"/>
      <w:r w:rsidRPr="00F40CAA">
        <w:rPr>
          <w:rFonts w:cs="Arial"/>
          <w:szCs w:val="20"/>
        </w:rPr>
        <w:t>FCoE</w:t>
      </w:r>
      <w:proofErr w:type="spellEnd"/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 xml:space="preserve">Možnost konverze 40Gbps portů na 4x 10 </w:t>
      </w:r>
      <w:proofErr w:type="spellStart"/>
      <w:r w:rsidRPr="00F40CAA">
        <w:rPr>
          <w:rFonts w:cs="Arial"/>
          <w:szCs w:val="20"/>
        </w:rPr>
        <w:t>Gbps</w:t>
      </w:r>
      <w:proofErr w:type="spellEnd"/>
      <w:r w:rsidRPr="00F40CAA">
        <w:rPr>
          <w:rFonts w:cs="Arial"/>
          <w:szCs w:val="20"/>
        </w:rPr>
        <w:t xml:space="preserve"> porty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 xml:space="preserve">Minimální přepínací výkon L2/L3 </w:t>
      </w:r>
      <w:r>
        <w:rPr>
          <w:rFonts w:cs="Arial"/>
          <w:szCs w:val="20"/>
        </w:rPr>
        <w:t>–</w:t>
      </w:r>
      <w:r w:rsidRPr="00F40CA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3,5 </w:t>
      </w:r>
      <w:proofErr w:type="spellStart"/>
      <w:r w:rsidRPr="00F40CAA">
        <w:rPr>
          <w:rFonts w:cs="Arial"/>
          <w:szCs w:val="20"/>
        </w:rPr>
        <w:t>Tb</w:t>
      </w:r>
      <w:proofErr w:type="spellEnd"/>
      <w:r w:rsidRPr="00F40CAA">
        <w:rPr>
          <w:rFonts w:cs="Arial"/>
          <w:szCs w:val="20"/>
        </w:rPr>
        <w:t>/s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>Nativní podpora FC/</w:t>
      </w:r>
      <w:proofErr w:type="spellStart"/>
      <w:r w:rsidRPr="00F40CAA">
        <w:rPr>
          <w:rFonts w:cs="Arial"/>
          <w:szCs w:val="20"/>
        </w:rPr>
        <w:t>FCoE</w:t>
      </w:r>
      <w:proofErr w:type="spellEnd"/>
      <w:r w:rsidRPr="00F40CAA">
        <w:rPr>
          <w:rFonts w:cs="Arial"/>
          <w:szCs w:val="20"/>
        </w:rPr>
        <w:t xml:space="preserve"> pro min. 48 portů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>Podpora N+1 a N+N redundance napájení. V době dodání požadujeme zařízení osazené maximálním možným počtem zdrojů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>Zdroje, ventilátory a případné expanzní moduly vyměnitelné za chodu zařízení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>Podpora distribuovaných rozšiřujících modulů (virtuální vzdálené rozšiřujících moduly umístěné v jiném fyzickém šasi)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 xml:space="preserve">Formát virtuálního vzdáleného rozšiřujících modulu – </w:t>
      </w:r>
      <w:proofErr w:type="spellStart"/>
      <w:r w:rsidRPr="00F40CAA">
        <w:rPr>
          <w:rFonts w:cs="Arial"/>
          <w:szCs w:val="20"/>
        </w:rPr>
        <w:t>osaditelný</w:t>
      </w:r>
      <w:proofErr w:type="spellEnd"/>
      <w:r w:rsidRPr="00F40CAA">
        <w:rPr>
          <w:rFonts w:cs="Arial"/>
          <w:szCs w:val="20"/>
        </w:rPr>
        <w:t xml:space="preserve"> do rackové skříně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>Počet podporovaných vzdálených rozšiřujících modulů</w:t>
      </w:r>
      <w:r w:rsidRPr="00F40CAA">
        <w:rPr>
          <w:rFonts w:cs="Arial"/>
          <w:szCs w:val="20"/>
        </w:rPr>
        <w:tab/>
        <w:t>- min. 15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>Virtuální vzdálený rozšiřující modul dostupný i ve formátu síťového adaptéru do serveru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 xml:space="preserve">Podpora IEEE 802.3ad agregace linek přes více fyzických šasi (funkční ekvivalent </w:t>
      </w:r>
      <w:proofErr w:type="spellStart"/>
      <w:r w:rsidRPr="00F40CAA">
        <w:rPr>
          <w:rFonts w:cs="Arial"/>
          <w:szCs w:val="20"/>
        </w:rPr>
        <w:t>multichassis</w:t>
      </w:r>
      <w:proofErr w:type="spellEnd"/>
      <w:r w:rsidRPr="00F40CAA">
        <w:rPr>
          <w:rFonts w:cs="Arial"/>
          <w:szCs w:val="20"/>
        </w:rPr>
        <w:t xml:space="preserve"> </w:t>
      </w:r>
      <w:proofErr w:type="spellStart"/>
      <w:r w:rsidRPr="00F40CAA">
        <w:rPr>
          <w:rFonts w:cs="Arial"/>
          <w:szCs w:val="20"/>
        </w:rPr>
        <w:t>etherchannel</w:t>
      </w:r>
      <w:proofErr w:type="spellEnd"/>
      <w:r w:rsidRPr="00F40CAA">
        <w:rPr>
          <w:rFonts w:cs="Arial"/>
          <w:szCs w:val="20"/>
        </w:rPr>
        <w:t xml:space="preserve"> nebo </w:t>
      </w:r>
      <w:proofErr w:type="spellStart"/>
      <w:r w:rsidRPr="00F40CAA">
        <w:rPr>
          <w:rFonts w:cs="Arial"/>
          <w:szCs w:val="20"/>
        </w:rPr>
        <w:t>vPC</w:t>
      </w:r>
      <w:proofErr w:type="spellEnd"/>
      <w:r w:rsidRPr="00F40CAA">
        <w:rPr>
          <w:rFonts w:cs="Arial"/>
          <w:szCs w:val="20"/>
        </w:rPr>
        <w:t>)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>Bezztrátová přepínací architektura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>Podpora SFF 8431 SFP+ CX1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 xml:space="preserve">Podpora </w:t>
      </w:r>
      <w:proofErr w:type="spellStart"/>
      <w:r w:rsidRPr="00F40CAA">
        <w:rPr>
          <w:rFonts w:cs="Arial"/>
          <w:szCs w:val="20"/>
        </w:rPr>
        <w:t>QoS</w:t>
      </w:r>
      <w:proofErr w:type="spellEnd"/>
      <w:r w:rsidRPr="00F40CAA">
        <w:rPr>
          <w:rFonts w:cs="Arial"/>
          <w:szCs w:val="20"/>
        </w:rPr>
        <w:t xml:space="preserve"> se striktní prioritou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>Podpora IEEE 802.1Qaz, IEEE 802.1Qbb standard, IEEE a CEE ETS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 xml:space="preserve">Připravenost na L2 </w:t>
      </w:r>
      <w:proofErr w:type="spellStart"/>
      <w:r w:rsidRPr="00F40CAA">
        <w:rPr>
          <w:rFonts w:cs="Arial"/>
          <w:szCs w:val="20"/>
        </w:rPr>
        <w:t>multipathing</w:t>
      </w:r>
      <w:proofErr w:type="spellEnd"/>
      <w:r w:rsidRPr="00F40CAA">
        <w:rPr>
          <w:rFonts w:cs="Arial"/>
          <w:szCs w:val="20"/>
        </w:rPr>
        <w:t xml:space="preserve"> dle standardu TRILL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>Podpora ANSI T11 FC-BB-5</w:t>
      </w:r>
    </w:p>
    <w:p w:rsidR="00944DBA" w:rsidRPr="006045C6" w:rsidRDefault="00944DBA" w:rsidP="00944DBA">
      <w:pPr>
        <w:rPr>
          <w:rFonts w:cs="Arial"/>
          <w:szCs w:val="20"/>
          <w:highlight w:val="yellow"/>
        </w:rPr>
      </w:pPr>
    </w:p>
    <w:p w:rsidR="00944DBA" w:rsidRPr="00F40CAA" w:rsidRDefault="00944DBA" w:rsidP="00944DBA">
      <w:pPr>
        <w:rPr>
          <w:rFonts w:cs="Arial"/>
          <w:szCs w:val="20"/>
        </w:rPr>
      </w:pPr>
      <w:r w:rsidRPr="00F40CAA">
        <w:rPr>
          <w:rFonts w:cs="Arial"/>
          <w:b/>
          <w:color w:val="000000"/>
          <w:szCs w:val="20"/>
        </w:rPr>
        <w:t>Výkonnostní parametry: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>Minimální počet MAC záznamů</w:t>
      </w:r>
      <w:r w:rsidRPr="00F40CAA">
        <w:rPr>
          <w:rFonts w:cs="Arial"/>
          <w:szCs w:val="20"/>
        </w:rPr>
        <w:tab/>
        <w:t>- 250 000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 xml:space="preserve">Minimální počet hardwarových front per port pro </w:t>
      </w:r>
      <w:proofErr w:type="spellStart"/>
      <w:r w:rsidRPr="00F40CAA">
        <w:rPr>
          <w:rFonts w:cs="Arial"/>
          <w:szCs w:val="20"/>
        </w:rPr>
        <w:t>unicast</w:t>
      </w:r>
      <w:proofErr w:type="spellEnd"/>
      <w:r w:rsidRPr="00F40CAA">
        <w:rPr>
          <w:rFonts w:cs="Arial"/>
          <w:szCs w:val="20"/>
        </w:rPr>
        <w:t xml:space="preserve"> provoz</w:t>
      </w:r>
      <w:r w:rsidRPr="00F40CAA">
        <w:rPr>
          <w:rFonts w:cs="Arial"/>
          <w:szCs w:val="20"/>
        </w:rPr>
        <w:tab/>
        <w:t>- 8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 xml:space="preserve">Minimální počet hardwarových front per port pro </w:t>
      </w:r>
      <w:proofErr w:type="spellStart"/>
      <w:r w:rsidRPr="00F40CAA">
        <w:rPr>
          <w:rFonts w:cs="Arial"/>
          <w:szCs w:val="20"/>
        </w:rPr>
        <w:t>multicast</w:t>
      </w:r>
      <w:proofErr w:type="spellEnd"/>
      <w:r w:rsidRPr="00F40CAA">
        <w:rPr>
          <w:rFonts w:cs="Arial"/>
          <w:szCs w:val="20"/>
        </w:rPr>
        <w:t xml:space="preserve"> provoz - 8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>Minimální počet VLAN – 3500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>Minimální počet IP host rout – 200 000</w:t>
      </w:r>
    </w:p>
    <w:p w:rsidR="00944DBA" w:rsidRPr="006045C6" w:rsidRDefault="00944DBA" w:rsidP="00944DBA">
      <w:pPr>
        <w:rPr>
          <w:rFonts w:cs="Arial"/>
          <w:b/>
          <w:color w:val="000000"/>
          <w:szCs w:val="20"/>
          <w:highlight w:val="yellow"/>
        </w:rPr>
      </w:pPr>
    </w:p>
    <w:p w:rsidR="00944DBA" w:rsidRPr="00F40CAA" w:rsidRDefault="00944DBA" w:rsidP="00944DBA">
      <w:pPr>
        <w:rPr>
          <w:rFonts w:cs="Arial"/>
          <w:szCs w:val="20"/>
        </w:rPr>
      </w:pPr>
      <w:r w:rsidRPr="00F40CAA">
        <w:rPr>
          <w:rFonts w:cs="Arial"/>
          <w:b/>
          <w:color w:val="000000"/>
          <w:szCs w:val="20"/>
        </w:rPr>
        <w:t>Protokoly 2. vrstvy: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>Per-port virtuální frontování odchozího provozu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>Podpora zrcadlení provozu na fyzickém, agregovaném a VLAN rozhraní</w:t>
      </w:r>
      <w:r w:rsidRPr="00F40CAA">
        <w:rPr>
          <w:rFonts w:cs="Arial"/>
          <w:szCs w:val="20"/>
        </w:rPr>
        <w:tab/>
      </w:r>
    </w:p>
    <w:p w:rsidR="00944DBA" w:rsidRPr="006045C6" w:rsidRDefault="00944DBA" w:rsidP="00944DBA">
      <w:pPr>
        <w:rPr>
          <w:rFonts w:cs="Arial"/>
          <w:szCs w:val="20"/>
          <w:highlight w:val="yellow"/>
        </w:rPr>
      </w:pPr>
    </w:p>
    <w:p w:rsidR="00944DBA" w:rsidRPr="00F40CAA" w:rsidRDefault="00944DBA" w:rsidP="00944DBA">
      <w:pPr>
        <w:rPr>
          <w:rFonts w:cs="Arial"/>
          <w:b/>
          <w:color w:val="000000"/>
          <w:szCs w:val="20"/>
        </w:rPr>
      </w:pPr>
      <w:r w:rsidRPr="00F40CAA">
        <w:rPr>
          <w:rFonts w:cs="Arial"/>
          <w:b/>
          <w:color w:val="000000"/>
          <w:szCs w:val="20"/>
        </w:rPr>
        <w:t>Bezpečnost: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>SNMPv2 a SNMPv3 IPv4 i IPv6</w:t>
      </w:r>
      <w:r w:rsidRPr="00F40CAA">
        <w:rPr>
          <w:rFonts w:cs="Arial"/>
          <w:szCs w:val="20"/>
        </w:rPr>
        <w:tab/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 xml:space="preserve">AAA (autentizace, autorizace, </w:t>
      </w:r>
      <w:proofErr w:type="spellStart"/>
      <w:r w:rsidRPr="00F40CAA">
        <w:rPr>
          <w:rFonts w:cs="Arial"/>
          <w:szCs w:val="20"/>
        </w:rPr>
        <w:t>accounting</w:t>
      </w:r>
      <w:proofErr w:type="spellEnd"/>
      <w:r w:rsidRPr="00F40CAA">
        <w:rPr>
          <w:rFonts w:cs="Arial"/>
          <w:szCs w:val="20"/>
        </w:rPr>
        <w:t>) pro TACACS a RADIUS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>Řízení přístupu podle rolí administrátorů</w:t>
      </w:r>
    </w:p>
    <w:p w:rsidR="00944DBA" w:rsidRPr="006045C6" w:rsidRDefault="00944DBA" w:rsidP="00944DBA">
      <w:pPr>
        <w:rPr>
          <w:rFonts w:cs="Arial"/>
          <w:b/>
          <w:color w:val="000000"/>
          <w:szCs w:val="20"/>
          <w:highlight w:val="yellow"/>
        </w:rPr>
      </w:pPr>
    </w:p>
    <w:p w:rsidR="00944DBA" w:rsidRPr="00F40CAA" w:rsidRDefault="00944DBA" w:rsidP="00944DBA">
      <w:pPr>
        <w:rPr>
          <w:rFonts w:cs="Arial"/>
          <w:szCs w:val="20"/>
        </w:rPr>
      </w:pPr>
      <w:r w:rsidRPr="00F40CAA">
        <w:rPr>
          <w:rFonts w:cs="Arial"/>
          <w:b/>
          <w:color w:val="000000"/>
          <w:szCs w:val="20"/>
        </w:rPr>
        <w:t>Management: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>Sériová konzolová linka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>SSHv2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>Možnost omezení přístupu k managementu (SSH, SNMP) pomocí ACL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>Synchronizace času protokolem NTPv3 (klient i server)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>SNMPv2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>SNMPv3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 xml:space="preserve">RADIUS klient pro AAA (autentizace, autorizace, </w:t>
      </w:r>
      <w:proofErr w:type="spellStart"/>
      <w:r w:rsidRPr="00F40CAA">
        <w:rPr>
          <w:rFonts w:cs="Arial"/>
          <w:szCs w:val="20"/>
        </w:rPr>
        <w:t>accounting</w:t>
      </w:r>
      <w:proofErr w:type="spellEnd"/>
      <w:r w:rsidRPr="00F40CAA">
        <w:rPr>
          <w:rFonts w:cs="Arial"/>
          <w:szCs w:val="20"/>
        </w:rPr>
        <w:t>)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>TACACS+ klient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>Zrcadlení portů (funkční ekvivalent SPAN)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>Vzdálené zrcadlení portů (funkční ekvivalent RSPAN)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r w:rsidRPr="00F40CAA">
        <w:rPr>
          <w:rFonts w:cs="Arial"/>
          <w:szCs w:val="20"/>
        </w:rPr>
        <w:t>Pokročilé interní nástroje pro ladění/debugging procházejícího provozu</w:t>
      </w:r>
    </w:p>
    <w:p w:rsidR="00944DBA" w:rsidRPr="00F40CAA" w:rsidRDefault="00944DBA" w:rsidP="00944DBA">
      <w:pPr>
        <w:numPr>
          <w:ilvl w:val="0"/>
          <w:numId w:val="4"/>
        </w:numPr>
        <w:rPr>
          <w:rFonts w:cs="Arial"/>
          <w:szCs w:val="20"/>
        </w:rPr>
      </w:pPr>
      <w:proofErr w:type="spellStart"/>
      <w:r w:rsidRPr="00F40CAA">
        <w:rPr>
          <w:rFonts w:cs="Arial"/>
          <w:szCs w:val="20"/>
        </w:rPr>
        <w:t>Syslog</w:t>
      </w:r>
      <w:proofErr w:type="spellEnd"/>
    </w:p>
    <w:p w:rsidR="00944DBA" w:rsidRPr="000836E7" w:rsidRDefault="00944DBA" w:rsidP="00944DBA">
      <w:pPr>
        <w:rPr>
          <w:rFonts w:cs="Arial"/>
          <w:color w:val="000000"/>
          <w:sz w:val="22"/>
          <w:szCs w:val="22"/>
        </w:rPr>
      </w:pPr>
    </w:p>
    <w:p w:rsidR="00944DBA" w:rsidRPr="008C5DA3" w:rsidRDefault="00944DBA" w:rsidP="00944DBA">
      <w:pPr>
        <w:pStyle w:val="Nadpis1"/>
        <w:rPr>
          <w:rFonts w:cs="Arial"/>
        </w:rPr>
      </w:pPr>
      <w:bookmarkStart w:id="4" w:name="_Toc50103463"/>
      <w:r w:rsidRPr="008C5DA3">
        <w:rPr>
          <w:rFonts w:cs="Arial"/>
        </w:rPr>
        <w:lastRenderedPageBreak/>
        <w:t>PŘÍSLUŠENSTVÍ</w:t>
      </w:r>
      <w:bookmarkEnd w:id="4"/>
    </w:p>
    <w:p w:rsidR="00944DBA" w:rsidRPr="008C5DA3" w:rsidRDefault="00944DBA" w:rsidP="00944DBA">
      <w:pPr>
        <w:rPr>
          <w:rFonts w:cs="Arial"/>
        </w:rPr>
      </w:pPr>
      <w:r w:rsidRPr="008C5DA3">
        <w:rPr>
          <w:rFonts w:cs="Arial"/>
        </w:rPr>
        <w:t>V rámci zakázky požadujeme dodávku originálního příslušenství výrobce, konkrétně rozhraní k nově dodávaným aktivním prvkům. Požadované typy a počty jsou uvedeny v následující tabulce:</w:t>
      </w:r>
    </w:p>
    <w:p w:rsidR="00944DBA" w:rsidRPr="008C5DA3" w:rsidRDefault="00944DBA" w:rsidP="00944DBA">
      <w:pPr>
        <w:rPr>
          <w:rFonts w:cs="Arial"/>
        </w:rPr>
      </w:pPr>
    </w:p>
    <w:p w:rsidR="00944DBA" w:rsidRPr="008C5DA3" w:rsidRDefault="00944DBA" w:rsidP="00944DB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332"/>
        <w:gridCol w:w="5634"/>
      </w:tblGrid>
      <w:tr w:rsidR="00944DBA" w:rsidRPr="008C5DA3" w:rsidTr="00B04376">
        <w:tc>
          <w:tcPr>
            <w:tcW w:w="825" w:type="dxa"/>
            <w:shd w:val="clear" w:color="auto" w:fill="auto"/>
          </w:tcPr>
          <w:p w:rsidR="00944DBA" w:rsidRPr="008C5DA3" w:rsidRDefault="00944DBA" w:rsidP="00B04376">
            <w:pPr>
              <w:rPr>
                <w:b/>
              </w:rPr>
            </w:pPr>
            <w:r w:rsidRPr="008C5DA3">
              <w:rPr>
                <w:b/>
              </w:rPr>
              <w:t>Počet</w:t>
            </w:r>
          </w:p>
        </w:tc>
        <w:tc>
          <w:tcPr>
            <w:tcW w:w="2332" w:type="dxa"/>
            <w:shd w:val="clear" w:color="auto" w:fill="auto"/>
          </w:tcPr>
          <w:p w:rsidR="00944DBA" w:rsidRPr="008C5DA3" w:rsidRDefault="00944DBA" w:rsidP="00B04376">
            <w:pPr>
              <w:rPr>
                <w:b/>
              </w:rPr>
            </w:pPr>
            <w:r w:rsidRPr="008C5DA3">
              <w:rPr>
                <w:b/>
              </w:rPr>
              <w:t>Typ</w:t>
            </w:r>
          </w:p>
        </w:tc>
        <w:tc>
          <w:tcPr>
            <w:tcW w:w="5634" w:type="dxa"/>
            <w:shd w:val="clear" w:color="auto" w:fill="auto"/>
          </w:tcPr>
          <w:p w:rsidR="00944DBA" w:rsidRPr="008C5DA3" w:rsidRDefault="00944DBA" w:rsidP="00B04376">
            <w:pPr>
              <w:rPr>
                <w:b/>
              </w:rPr>
            </w:pPr>
            <w:r w:rsidRPr="008C5DA3">
              <w:rPr>
                <w:b/>
              </w:rPr>
              <w:t>Určeno pro zařízení</w:t>
            </w:r>
          </w:p>
        </w:tc>
      </w:tr>
      <w:tr w:rsidR="00944DBA" w:rsidRPr="008C5DA3" w:rsidTr="00B04376">
        <w:trPr>
          <w:trHeight w:val="527"/>
        </w:trPr>
        <w:tc>
          <w:tcPr>
            <w:tcW w:w="825" w:type="dxa"/>
            <w:shd w:val="clear" w:color="auto" w:fill="auto"/>
          </w:tcPr>
          <w:p w:rsidR="00944DBA" w:rsidRPr="008C5DA3" w:rsidRDefault="00944DBA" w:rsidP="00B04376">
            <w:r w:rsidRPr="008C5DA3">
              <w:t>2</w:t>
            </w:r>
          </w:p>
        </w:tc>
        <w:tc>
          <w:tcPr>
            <w:tcW w:w="2332" w:type="dxa"/>
            <w:shd w:val="clear" w:color="auto" w:fill="auto"/>
          </w:tcPr>
          <w:p w:rsidR="00944DBA" w:rsidRPr="008C5DA3" w:rsidRDefault="00944DBA" w:rsidP="00B04376">
            <w:pPr>
              <w:rPr>
                <w:lang w:val="en-US"/>
              </w:rPr>
            </w:pPr>
            <w:r w:rsidRPr="008C5DA3">
              <w:rPr>
                <w:rStyle w:val="content"/>
              </w:rPr>
              <w:t xml:space="preserve">100GBASE AOC </w:t>
            </w:r>
            <w:proofErr w:type="gramStart"/>
            <w:r w:rsidRPr="008C5DA3">
              <w:rPr>
                <w:rStyle w:val="content"/>
              </w:rPr>
              <w:t>30m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44DBA" w:rsidRPr="008C5DA3" w:rsidRDefault="00944DBA" w:rsidP="00B04376">
            <w:r w:rsidRPr="008C5DA3">
              <w:t xml:space="preserve">Všechna nabízená zařízení podporující moduly rychlosti 100 </w:t>
            </w:r>
            <w:proofErr w:type="spellStart"/>
            <w:r w:rsidRPr="008C5DA3">
              <w:t>Gbps</w:t>
            </w:r>
            <w:proofErr w:type="spellEnd"/>
          </w:p>
        </w:tc>
      </w:tr>
    </w:tbl>
    <w:p w:rsidR="00944DBA" w:rsidRDefault="00944DBA" w:rsidP="00944DBA">
      <w:pPr>
        <w:rPr>
          <w:rFonts w:cs="Arial"/>
        </w:rPr>
      </w:pPr>
    </w:p>
    <w:p w:rsidR="00944DBA" w:rsidRDefault="00944DBA" w:rsidP="00944DBA">
      <w:pPr>
        <w:rPr>
          <w:rFonts w:cs="Arial"/>
        </w:rPr>
      </w:pPr>
    </w:p>
    <w:p w:rsidR="00944DBA" w:rsidRPr="00F40CAA" w:rsidRDefault="00944DBA" w:rsidP="00944DBA">
      <w:pPr>
        <w:pStyle w:val="Nadpis1"/>
      </w:pPr>
      <w:bookmarkStart w:id="5" w:name="_Toc504491110"/>
      <w:bookmarkStart w:id="6" w:name="_Toc50103464"/>
      <w:r w:rsidRPr="00F40CAA">
        <w:lastRenderedPageBreak/>
        <w:t>přílohy</w:t>
      </w:r>
      <w:bookmarkEnd w:id="5"/>
      <w:bookmarkEnd w:id="6"/>
    </w:p>
    <w:p w:rsidR="00944DBA" w:rsidRPr="00F40CAA" w:rsidRDefault="00944DBA" w:rsidP="00944DBA">
      <w:pPr>
        <w:pStyle w:val="Nadpis2"/>
        <w:shd w:val="clear" w:color="auto" w:fill="auto"/>
      </w:pPr>
      <w:bookmarkStart w:id="7" w:name="_Toc504491111"/>
      <w:bookmarkStart w:id="8" w:name="_Toc50103465"/>
      <w:r w:rsidRPr="00F40CAA">
        <w:t>Závazné technické a funkční požadavky</w:t>
      </w:r>
      <w:bookmarkEnd w:id="7"/>
      <w:bookmarkEnd w:id="8"/>
    </w:p>
    <w:p w:rsidR="00944DBA" w:rsidRPr="00F40CAA" w:rsidRDefault="00944DBA" w:rsidP="00944DBA"/>
    <w:p w:rsidR="00944DBA" w:rsidRPr="00F40CAA" w:rsidRDefault="00944DBA" w:rsidP="00944DBA">
      <w:pPr>
        <w:spacing w:before="120" w:after="120"/>
        <w:rPr>
          <w:szCs w:val="20"/>
        </w:rPr>
      </w:pPr>
      <w:r w:rsidRPr="00F40CAA">
        <w:rPr>
          <w:szCs w:val="20"/>
        </w:rPr>
        <w:t>Tabulky plnění závazných technických a funkčních požadavků zadavatele k vyplnění pro uchazeče.</w:t>
      </w:r>
    </w:p>
    <w:p w:rsidR="00944DBA" w:rsidRPr="00F40CAA" w:rsidRDefault="00944DBA" w:rsidP="00944DBA">
      <w:pPr>
        <w:spacing w:before="120" w:after="120"/>
        <w:rPr>
          <w:szCs w:val="20"/>
        </w:rPr>
      </w:pPr>
      <w:r w:rsidRPr="00F40CAA">
        <w:rPr>
          <w:szCs w:val="20"/>
        </w:rPr>
        <w:t>Uchazeč vyplní tabulky v poli „hodnota nabízená uchazečem“ a v poli „odkaz na produktovou dokumentaci uchazeče“.</w:t>
      </w:r>
    </w:p>
    <w:p w:rsidR="00944DBA" w:rsidRPr="00F40CAA" w:rsidRDefault="00944DBA" w:rsidP="00944DBA">
      <w:pPr>
        <w:spacing w:before="120" w:after="120"/>
        <w:rPr>
          <w:szCs w:val="20"/>
        </w:rPr>
      </w:pPr>
    </w:p>
    <w:p w:rsidR="00944DBA" w:rsidRPr="00F40CAA" w:rsidRDefault="00944DBA" w:rsidP="00944DBA">
      <w:pPr>
        <w:spacing w:before="120" w:after="120"/>
        <w:rPr>
          <w:szCs w:val="20"/>
        </w:rPr>
      </w:pPr>
      <w:r w:rsidRPr="00F40CAA">
        <w:rPr>
          <w:szCs w:val="20"/>
        </w:rPr>
        <w:t>Pole ve sloupci „minimální požadovaná hodnota zadavatelem“ může obsahovat tyto údaje:</w:t>
      </w:r>
    </w:p>
    <w:p w:rsidR="00944DBA" w:rsidRPr="00F40CAA" w:rsidRDefault="00944DBA" w:rsidP="00944DBA">
      <w:pPr>
        <w:numPr>
          <w:ilvl w:val="0"/>
          <w:numId w:val="3"/>
        </w:numPr>
        <w:spacing w:before="120" w:after="120"/>
        <w:rPr>
          <w:szCs w:val="20"/>
        </w:rPr>
      </w:pPr>
      <w:r w:rsidRPr="00F40CAA">
        <w:rPr>
          <w:szCs w:val="20"/>
        </w:rPr>
        <w:t>PODPORUJE = je součástí zařízení; v takovém případě uchazeč splní požadavek zadavatele, pokud s ohledem na jeho nabídku uvede do sloupce „hodnota nabízená uchazečem“ údaj „PODPORUJE“</w:t>
      </w:r>
    </w:p>
    <w:p w:rsidR="00944DBA" w:rsidRPr="00F40CAA" w:rsidRDefault="00944DBA" w:rsidP="00944DBA">
      <w:pPr>
        <w:numPr>
          <w:ilvl w:val="0"/>
          <w:numId w:val="3"/>
        </w:numPr>
        <w:spacing w:before="120" w:after="120"/>
        <w:jc w:val="left"/>
        <w:rPr>
          <w:szCs w:val="20"/>
        </w:rPr>
      </w:pPr>
      <w:r w:rsidRPr="00F40CAA">
        <w:rPr>
          <w:szCs w:val="20"/>
        </w:rPr>
        <w:t>UMOŽŇUJE = funkcionalitu lze v budoucnu aktivovat upgradem SW, licenčně nebo instalací dalšího HW přímo do zařízení; v takovém případě uchazeč splní požadavek zadavatele, pokud s ohledem na jeho nabídku uvede do sloupce „hodnota nabízená uchazečem“ údaj „UMOŽŇUJE“</w:t>
      </w:r>
    </w:p>
    <w:p w:rsidR="00944DBA" w:rsidRPr="00F40CAA" w:rsidRDefault="00944DBA" w:rsidP="00944DBA">
      <w:pPr>
        <w:numPr>
          <w:ilvl w:val="0"/>
          <w:numId w:val="3"/>
        </w:numPr>
        <w:spacing w:before="120" w:after="120"/>
        <w:jc w:val="left"/>
        <w:rPr>
          <w:szCs w:val="20"/>
        </w:rPr>
      </w:pPr>
      <w:r w:rsidRPr="00F40CAA">
        <w:rPr>
          <w:szCs w:val="20"/>
        </w:rPr>
        <w:t>Jiný požadavek zadavatele na uvedení číselného údaje, rozmezí či podobně; v takovém případě uchazeč splní požadavek zadavatele, pokud s ohledem na jeho nabídku uvede do sloupce „hodnota nabízená uchazečem“ parametr dle požadavku zadavatele</w:t>
      </w:r>
    </w:p>
    <w:p w:rsidR="00944DBA" w:rsidRPr="00426C6F" w:rsidRDefault="00944DBA" w:rsidP="00944DBA">
      <w:pPr>
        <w:spacing w:before="120" w:after="120"/>
        <w:jc w:val="left"/>
        <w:rPr>
          <w:szCs w:val="20"/>
          <w:highlight w:val="yellow"/>
        </w:rPr>
      </w:pPr>
    </w:p>
    <w:p w:rsidR="00944DBA" w:rsidRPr="00F40CAA" w:rsidRDefault="00944DBA" w:rsidP="00944DBA">
      <w:pPr>
        <w:spacing w:before="120" w:after="120"/>
        <w:jc w:val="left"/>
        <w:rPr>
          <w:szCs w:val="20"/>
        </w:rPr>
      </w:pPr>
      <w:r w:rsidRPr="00F40CAA">
        <w:rPr>
          <w:szCs w:val="20"/>
        </w:rPr>
        <w:t>Pole ve sloupci „odkaz na produktovou dokumentaci uchazeče“ uchazeč vyplní názvem či jinou jednoznačnou identifikací dokumentu, která takovou produktovou dokumentaci ve vztahu k </w:t>
      </w:r>
      <w:proofErr w:type="gramStart"/>
      <w:r w:rsidRPr="00F40CAA">
        <w:rPr>
          <w:szCs w:val="20"/>
        </w:rPr>
        <w:t>tomu</w:t>
      </w:r>
      <w:proofErr w:type="gramEnd"/>
      <w:r w:rsidRPr="00F40CAA">
        <w:rPr>
          <w:szCs w:val="20"/>
        </w:rPr>
        <w:t xml:space="preserve"> kterému parametru obsahuje (například produktový list, katalogový list, </w:t>
      </w:r>
      <w:proofErr w:type="spellStart"/>
      <w:r w:rsidRPr="00F40CAA">
        <w:rPr>
          <w:szCs w:val="20"/>
        </w:rPr>
        <w:t>datasheet</w:t>
      </w:r>
      <w:proofErr w:type="spellEnd"/>
      <w:r w:rsidRPr="00F40CAA">
        <w:rPr>
          <w:szCs w:val="20"/>
        </w:rPr>
        <w:t>, část instalačního či jiného manuálu apod.).</w:t>
      </w:r>
    </w:p>
    <w:p w:rsidR="00944DBA" w:rsidRPr="00F40CAA" w:rsidRDefault="00944DBA" w:rsidP="00944DBA">
      <w:pPr>
        <w:spacing w:before="120" w:after="120"/>
        <w:jc w:val="left"/>
        <w:rPr>
          <w:szCs w:val="20"/>
        </w:rPr>
      </w:pPr>
      <w:r w:rsidRPr="00F40CAA">
        <w:rPr>
          <w:szCs w:val="20"/>
        </w:rPr>
        <w:t xml:space="preserve">Produktovou dokumentaci uchazeče (sadu dokumentů) souhrnně vloží pod doplněnou Tabulky plnění závazných technických a funkčních požadavků zadavatele. </w:t>
      </w:r>
    </w:p>
    <w:p w:rsidR="00944DBA" w:rsidRPr="00F40CAA" w:rsidRDefault="00944DBA" w:rsidP="00944DBA">
      <w:pPr>
        <w:spacing w:before="120" w:after="120"/>
        <w:jc w:val="left"/>
        <w:rPr>
          <w:szCs w:val="20"/>
        </w:rPr>
      </w:pPr>
    </w:p>
    <w:p w:rsidR="00944DBA" w:rsidRPr="00F40CAA" w:rsidRDefault="00944DBA" w:rsidP="00944DBA">
      <w:pPr>
        <w:spacing w:before="120" w:after="120"/>
        <w:jc w:val="left"/>
        <w:rPr>
          <w:szCs w:val="20"/>
        </w:rPr>
        <w:sectPr w:rsidR="00944DBA" w:rsidRPr="00F40CAA" w:rsidSect="008C5DA3">
          <w:footerReference w:type="default" r:id="rId7"/>
          <w:headerReference w:type="first" r:id="rId8"/>
          <w:footerReference w:type="first" r:id="rId9"/>
          <w:pgSz w:w="11906" w:h="16838"/>
          <w:pgMar w:top="1258" w:right="1418" w:bottom="899" w:left="1418" w:header="709" w:footer="680" w:gutter="0"/>
          <w:cols w:space="708"/>
          <w:titlePg/>
          <w:docGrid w:linePitch="360"/>
        </w:sectPr>
      </w:pPr>
    </w:p>
    <w:p w:rsidR="00944DBA" w:rsidRPr="00426C6F" w:rsidRDefault="00944DBA" w:rsidP="00944DBA">
      <w:pPr>
        <w:keepNext/>
        <w:spacing w:before="120" w:after="120"/>
        <w:rPr>
          <w:b/>
          <w:szCs w:val="20"/>
          <w:highlight w:val="yellow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559"/>
        <w:gridCol w:w="1907"/>
      </w:tblGrid>
      <w:tr w:rsidR="00944DBA" w:rsidRPr="00426C6F" w:rsidTr="00B04376">
        <w:trPr>
          <w:trHeight w:val="1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44DBA" w:rsidRPr="00426C6F" w:rsidRDefault="00944DBA" w:rsidP="00B04376">
            <w:pPr>
              <w:jc w:val="center"/>
              <w:rPr>
                <w:rFonts w:eastAsia="MS Mincho" w:cs="Arial"/>
                <w:b/>
                <w:bCs/>
                <w:highlight w:val="yellow"/>
                <w:lang w:eastAsia="ja-JP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DBA" w:rsidRPr="00F40CAA" w:rsidRDefault="00944DBA" w:rsidP="00B04376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  <w:r w:rsidRPr="00F40CAA">
              <w:rPr>
                <w:rFonts w:eastAsia="MS Mincho" w:cs="Arial"/>
                <w:b/>
                <w:bCs/>
                <w:lang w:eastAsia="ja-JP"/>
              </w:rPr>
              <w:t>Parametr/funkcionalita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BA" w:rsidRPr="00F40CAA" w:rsidRDefault="00944DBA" w:rsidP="00B04376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  <w:r w:rsidRPr="00F40CAA">
              <w:rPr>
                <w:rFonts w:eastAsia="MS Mincho" w:cs="Arial"/>
                <w:b/>
                <w:bCs/>
                <w:lang w:eastAsia="ja-JP"/>
              </w:rPr>
              <w:t>minimální hodnota požadovaná zadavatelem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BA" w:rsidRPr="00F40CAA" w:rsidRDefault="00944DBA" w:rsidP="00B04376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  <w:r w:rsidRPr="00F40CAA">
              <w:rPr>
                <w:rFonts w:eastAsia="MS Mincho" w:cs="Arial"/>
                <w:b/>
                <w:bCs/>
                <w:lang w:eastAsia="ja-JP"/>
              </w:rPr>
              <w:t>hodnota nabízená uchazečem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BA" w:rsidRPr="00F40CAA" w:rsidRDefault="00944DBA" w:rsidP="00B04376">
            <w:pPr>
              <w:jc w:val="center"/>
              <w:rPr>
                <w:rFonts w:eastAsia="MS Mincho" w:cs="Arial"/>
                <w:b/>
                <w:bCs/>
                <w:lang w:eastAsia="ja-JP"/>
              </w:rPr>
            </w:pPr>
            <w:r w:rsidRPr="00F40CAA">
              <w:rPr>
                <w:rFonts w:eastAsia="MS Mincho" w:cs="Arial"/>
                <w:b/>
                <w:bCs/>
                <w:lang w:eastAsia="ja-JP"/>
              </w:rPr>
              <w:t>odkaz na produktovou dokumentaci uchazeče</w:t>
            </w:r>
          </w:p>
        </w:tc>
      </w:tr>
      <w:tr w:rsidR="00944DBA" w:rsidRPr="00426C6F" w:rsidTr="00B04376">
        <w:trPr>
          <w:trHeight w:val="264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DBA" w:rsidRPr="00426C6F" w:rsidRDefault="00944DBA" w:rsidP="00B04376">
            <w:pPr>
              <w:jc w:val="center"/>
              <w:rPr>
                <w:rFonts w:eastAsia="MS Mincho" w:cs="Arial"/>
                <w:b/>
                <w:bCs/>
                <w:caps/>
                <w:highlight w:val="yellow"/>
                <w:lang w:eastAsia="ja-JP"/>
              </w:rPr>
            </w:pPr>
            <w:r w:rsidRPr="00F40CAA">
              <w:rPr>
                <w:rFonts w:eastAsia="MS Mincho" w:cs="Arial"/>
                <w:b/>
                <w:bCs/>
                <w:caps/>
                <w:lang w:eastAsia="ja-JP"/>
              </w:rPr>
              <w:t>Přístupový aktivní prvek pro DC typ A</w:t>
            </w:r>
          </w:p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 xml:space="preserve">Formát </w:t>
            </w:r>
            <w:proofErr w:type="gramStart"/>
            <w:r w:rsidRPr="00F40CAA">
              <w:t>zařízení - Fixní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>Fixní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F40CAA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>Redundantní zdroje napájení vyměnitelné za chodu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F40CAA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>Redundantní ventilátory vyměnitelné za chodu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F40CAA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 xml:space="preserve">Min. 48 pozic pro 1/10/25 </w:t>
            </w:r>
            <w:proofErr w:type="spellStart"/>
            <w:r w:rsidRPr="00F40CAA">
              <w:t>Gbps</w:t>
            </w:r>
            <w:proofErr w:type="spellEnd"/>
            <w:r w:rsidRPr="00F40CAA">
              <w:t xml:space="preserve"> a 6 40/100 </w:t>
            </w:r>
            <w:proofErr w:type="spellStart"/>
            <w:r w:rsidRPr="00F40CAA">
              <w:t>Gbps</w:t>
            </w:r>
            <w:proofErr w:type="spellEnd"/>
            <w:r w:rsidRPr="00F40CAA">
              <w:t xml:space="preserve"> moduly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F40CAA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 xml:space="preserve">Hardware umožňující volbu protokolu na portech </w:t>
            </w:r>
            <w:proofErr w:type="spellStart"/>
            <w:r w:rsidRPr="00F40CAA">
              <w:t>Ethernet</w:t>
            </w:r>
            <w:proofErr w:type="spellEnd"/>
            <w:r w:rsidRPr="00F40CAA">
              <w:t>/</w:t>
            </w:r>
            <w:proofErr w:type="spellStart"/>
            <w:r w:rsidRPr="00F40CAA">
              <w:t>FCoE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F40CAA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>Minimální přepínací výkon L2/L3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 xml:space="preserve">3,5 </w:t>
            </w:r>
            <w:proofErr w:type="spellStart"/>
            <w:r w:rsidRPr="00F40CAA">
              <w:t>Tb</w:t>
            </w:r>
            <w:proofErr w:type="spellEnd"/>
            <w:r w:rsidRPr="00F40CAA">
              <w:t>/s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F40CAA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 xml:space="preserve">Podpora </w:t>
            </w:r>
            <w:proofErr w:type="spellStart"/>
            <w:r w:rsidRPr="00F40CAA">
              <w:t>FCoE</w:t>
            </w:r>
            <w:proofErr w:type="spellEnd"/>
            <w:r w:rsidRPr="00F40CAA">
              <w:t xml:space="preserve"> na všech portech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F40CAA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 xml:space="preserve">Podpora 40GE rozhraní umožňujících přenos signálu přes duplexní </w:t>
            </w:r>
            <w:proofErr w:type="spellStart"/>
            <w:r w:rsidRPr="00F40CAA">
              <w:t>multimodová</w:t>
            </w:r>
            <w:proofErr w:type="spellEnd"/>
            <w:r w:rsidRPr="00F40CAA">
              <w:t xml:space="preserve"> vlákna typu OM3, resp. OM4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F40CAA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lastRenderedPageBreak/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>Podpora distribuovaných rozšiřujících modulů (virtuální vzdálené rozšiřujících moduly umístěné v jiném fyzickém šasi)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F40CAA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 xml:space="preserve">Podpora </w:t>
            </w:r>
            <w:proofErr w:type="spellStart"/>
            <w:r w:rsidRPr="00F40CAA">
              <w:t>FCoE</w:t>
            </w:r>
            <w:proofErr w:type="spellEnd"/>
            <w:r w:rsidRPr="00F40CAA">
              <w:t xml:space="preserve"> na všech portech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F40CAA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 xml:space="preserve">Min. velikost sdíleného systémového </w:t>
            </w:r>
            <w:proofErr w:type="spellStart"/>
            <w:r w:rsidRPr="00F40CAA">
              <w:t>bufferu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>40 MB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F40CAA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>Podpora distribuovaných rozšiřujících modulů (virtuální vzdálené rozšiřujících moduly umístěné v jiném fyzickém šasi)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>
            <w:r w:rsidRPr="00F40CAA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F40CAA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F40CAA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IEEE 802.3ad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IEEE 802.3ad přes více šasi (</w:t>
            </w:r>
            <w:proofErr w:type="spellStart"/>
            <w:r w:rsidRPr="00574D9E">
              <w:t>Multichassis</w:t>
            </w:r>
            <w:proofErr w:type="spellEnd"/>
            <w:r w:rsidRPr="00574D9E">
              <w:t xml:space="preserve"> Link </w:t>
            </w:r>
            <w:proofErr w:type="spellStart"/>
            <w:r w:rsidRPr="00574D9E">
              <w:t>Aggregation</w:t>
            </w:r>
            <w:proofErr w:type="spellEnd"/>
            <w:r w:rsidRPr="00574D9E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 xml:space="preserve">Minimálně 32 linek jako součást Link </w:t>
            </w:r>
            <w:proofErr w:type="spellStart"/>
            <w:r w:rsidRPr="00574D9E">
              <w:t>Aggregation</w:t>
            </w:r>
            <w:proofErr w:type="spellEnd"/>
            <w:r w:rsidRPr="00574D9E">
              <w:t xml:space="preserve"> Group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Podpora "jumbo rámců"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 xml:space="preserve">Min. 9216 </w:t>
            </w:r>
            <w:proofErr w:type="spellStart"/>
            <w:r w:rsidRPr="00574D9E">
              <w:t>bytes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IEEE 802.1Q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Minimální počet aktivních VLAN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 xml:space="preserve">Podpora instance </w:t>
            </w:r>
            <w:proofErr w:type="spellStart"/>
            <w:r w:rsidRPr="00574D9E">
              <w:t>spanning-tree</w:t>
            </w:r>
            <w:proofErr w:type="spellEnd"/>
            <w:r w:rsidRPr="00574D9E">
              <w:t xml:space="preserve"> protokolu per VLAN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PODPORUJE, min. 256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IEEE 802.</w:t>
            </w:r>
            <w:proofErr w:type="gramStart"/>
            <w:r w:rsidRPr="00574D9E">
              <w:t>1w - Rapid</w:t>
            </w:r>
            <w:proofErr w:type="gramEnd"/>
            <w:r w:rsidRPr="00574D9E">
              <w:t xml:space="preserve"> </w:t>
            </w:r>
            <w:proofErr w:type="spellStart"/>
            <w:r w:rsidRPr="00574D9E">
              <w:t>Spanning</w:t>
            </w:r>
            <w:proofErr w:type="spellEnd"/>
            <w:r w:rsidRPr="00574D9E">
              <w:t xml:space="preserve"> </w:t>
            </w:r>
            <w:proofErr w:type="spellStart"/>
            <w:r w:rsidRPr="00574D9E">
              <w:t>Tree</w:t>
            </w:r>
            <w:proofErr w:type="spellEnd"/>
            <w:r w:rsidRPr="00574D9E">
              <w:t xml:space="preserve"> </w:t>
            </w:r>
            <w:proofErr w:type="spellStart"/>
            <w:r w:rsidRPr="00574D9E">
              <w:t>Protocol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Detekce protilehlého zařízení (např. LLDP)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proofErr w:type="spellStart"/>
            <w:r w:rsidRPr="00574D9E">
              <w:t>QoS</w:t>
            </w:r>
            <w:proofErr w:type="spellEnd"/>
            <w:r w:rsidRPr="00574D9E">
              <w:t xml:space="preserve"> </w:t>
            </w:r>
            <w:proofErr w:type="spellStart"/>
            <w:proofErr w:type="gramStart"/>
            <w:r w:rsidRPr="00574D9E">
              <w:t>classification</w:t>
            </w:r>
            <w:proofErr w:type="spellEnd"/>
            <w:r w:rsidRPr="00574D9E">
              <w:t xml:space="preserve">  –</w:t>
            </w:r>
            <w:proofErr w:type="gramEnd"/>
            <w:r w:rsidRPr="00574D9E">
              <w:t xml:space="preserve">  ACL, DSCP, </w:t>
            </w:r>
            <w:proofErr w:type="spellStart"/>
            <w:r w:rsidRPr="00574D9E">
              <w:t>CoS</w:t>
            </w:r>
            <w:proofErr w:type="spellEnd"/>
            <w:r w:rsidRPr="00574D9E">
              <w:t xml:space="preserve"> </w:t>
            </w:r>
            <w:proofErr w:type="spellStart"/>
            <w:r w:rsidRPr="00574D9E">
              <w:t>based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26.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proofErr w:type="spellStart"/>
            <w:r w:rsidRPr="00574D9E">
              <w:t>QoS</w:t>
            </w:r>
            <w:proofErr w:type="spellEnd"/>
            <w:r w:rsidRPr="00574D9E">
              <w:t xml:space="preserve"> </w:t>
            </w:r>
            <w:proofErr w:type="spellStart"/>
            <w:r w:rsidRPr="00574D9E">
              <w:t>marking</w:t>
            </w:r>
            <w:proofErr w:type="spellEnd"/>
            <w:r w:rsidRPr="00574D9E">
              <w:t xml:space="preserve"> </w:t>
            </w:r>
            <w:proofErr w:type="gramStart"/>
            <w:r w:rsidRPr="00574D9E">
              <w:t>-  DSCP</w:t>
            </w:r>
            <w:proofErr w:type="gramEnd"/>
            <w:r w:rsidRPr="00574D9E">
              <w:t xml:space="preserve">, </w:t>
            </w:r>
            <w:proofErr w:type="spellStart"/>
            <w:r w:rsidRPr="00574D9E">
              <w:t>CoS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proofErr w:type="spellStart"/>
            <w:r w:rsidRPr="00574D9E">
              <w:t>QoS</w:t>
            </w:r>
            <w:proofErr w:type="spellEnd"/>
            <w:r w:rsidRPr="00574D9E">
              <w:t xml:space="preserve"> – Priority </w:t>
            </w:r>
            <w:proofErr w:type="spellStart"/>
            <w:r w:rsidRPr="00574D9E">
              <w:t>Based</w:t>
            </w:r>
            <w:proofErr w:type="spellEnd"/>
            <w:r w:rsidRPr="00574D9E">
              <w:t xml:space="preserve"> </w:t>
            </w:r>
            <w:proofErr w:type="spellStart"/>
            <w:r w:rsidRPr="00574D9E">
              <w:t>Flow</w:t>
            </w:r>
            <w:proofErr w:type="spellEnd"/>
            <w:r w:rsidRPr="00574D9E">
              <w:t xml:space="preserve"> </w:t>
            </w:r>
            <w:proofErr w:type="spellStart"/>
            <w:r w:rsidRPr="00574D9E">
              <w:t>Control</w:t>
            </w:r>
            <w:proofErr w:type="spellEnd"/>
            <w:r w:rsidRPr="00574D9E">
              <w:t xml:space="preserve"> (IEEE 802.1Qbb)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proofErr w:type="spellStart"/>
            <w:r w:rsidRPr="00574D9E">
              <w:t>Approximate</w:t>
            </w:r>
            <w:proofErr w:type="spellEnd"/>
            <w:r w:rsidRPr="00574D9E">
              <w:t xml:space="preserve"> Fair </w:t>
            </w:r>
            <w:proofErr w:type="spellStart"/>
            <w:r w:rsidRPr="00574D9E">
              <w:t>Droping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 xml:space="preserve">Možnost zobrazit využití </w:t>
            </w:r>
            <w:proofErr w:type="spellStart"/>
            <w:r w:rsidRPr="00574D9E">
              <w:t>bufferů</w:t>
            </w:r>
            <w:proofErr w:type="spellEnd"/>
            <w:r w:rsidRPr="00574D9E">
              <w:t xml:space="preserve"> per port a per </w:t>
            </w:r>
            <w:proofErr w:type="spellStart"/>
            <w:r w:rsidRPr="00574D9E">
              <w:t>queue</w:t>
            </w:r>
            <w:proofErr w:type="spellEnd"/>
            <w:r w:rsidRPr="00574D9E">
              <w:t xml:space="preserve"> v reálném čase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30.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 xml:space="preserve">Možnost rozšířit funkcionalitu přepínače o </w:t>
            </w:r>
            <w:proofErr w:type="spellStart"/>
            <w:r w:rsidRPr="00574D9E">
              <w:t>FCoE</w:t>
            </w:r>
            <w:proofErr w:type="spellEnd"/>
            <w:r w:rsidRPr="00574D9E">
              <w:t xml:space="preserve"> NPV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32.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 xml:space="preserve">Minimální počet host IPv4 </w:t>
            </w:r>
            <w:proofErr w:type="spellStart"/>
            <w:r w:rsidRPr="00574D9E">
              <w:t>routes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33.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proofErr w:type="spellStart"/>
            <w:r w:rsidRPr="00574D9E">
              <w:t>First</w:t>
            </w:r>
            <w:proofErr w:type="spellEnd"/>
            <w:r w:rsidRPr="00574D9E">
              <w:t xml:space="preserve"> Hop </w:t>
            </w:r>
            <w:proofErr w:type="spellStart"/>
            <w:r w:rsidRPr="00574D9E">
              <w:t>Redundancy</w:t>
            </w:r>
            <w:proofErr w:type="spellEnd"/>
            <w:r w:rsidRPr="00574D9E">
              <w:t xml:space="preserve"> Protokol (např. VRRP, HSRP)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34.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OSPFv2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35.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BGP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36.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EIGRP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37.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ECMP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38.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IGMPv2, IGMPv3, MLDv2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39.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 xml:space="preserve">IGMP </w:t>
            </w:r>
            <w:proofErr w:type="spellStart"/>
            <w:r w:rsidRPr="00574D9E">
              <w:t>snooping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40.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proofErr w:type="gramStart"/>
            <w:r w:rsidRPr="00574D9E">
              <w:t xml:space="preserve">IP  </w:t>
            </w:r>
            <w:proofErr w:type="spellStart"/>
            <w:r w:rsidRPr="00574D9E">
              <w:t>Multicast</w:t>
            </w:r>
            <w:proofErr w:type="spellEnd"/>
            <w:proofErr w:type="gramEnd"/>
            <w:r w:rsidRPr="00574D9E">
              <w:t xml:space="preserve"> (PIM SMPIM SSM) pro IPv4 i IPv6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41.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proofErr w:type="spellStart"/>
            <w:r w:rsidRPr="00574D9E">
              <w:t>Virtualizace</w:t>
            </w:r>
            <w:proofErr w:type="spellEnd"/>
            <w:r w:rsidRPr="00574D9E">
              <w:t xml:space="preserve"> směrovacích tabulek - např. </w:t>
            </w:r>
            <w:proofErr w:type="spellStart"/>
            <w:r w:rsidRPr="00574D9E">
              <w:t>Virtual</w:t>
            </w:r>
            <w:proofErr w:type="spellEnd"/>
            <w:r w:rsidRPr="00574D9E">
              <w:t xml:space="preserve"> </w:t>
            </w:r>
            <w:proofErr w:type="spellStart"/>
            <w:r w:rsidRPr="00574D9E">
              <w:t>Routing</w:t>
            </w:r>
            <w:proofErr w:type="spellEnd"/>
            <w:r w:rsidRPr="00574D9E">
              <w:t xml:space="preserve"> and </w:t>
            </w:r>
            <w:proofErr w:type="spellStart"/>
            <w:r w:rsidRPr="00574D9E">
              <w:t>Forwarding</w:t>
            </w:r>
            <w:proofErr w:type="spellEnd"/>
            <w:r w:rsidRPr="00574D9E">
              <w:t xml:space="preserve"> (VRF)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42.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proofErr w:type="spellStart"/>
            <w:r w:rsidRPr="00574D9E">
              <w:t>First</w:t>
            </w:r>
            <w:proofErr w:type="spellEnd"/>
            <w:r w:rsidRPr="00574D9E">
              <w:t xml:space="preserve"> Hop </w:t>
            </w:r>
            <w:proofErr w:type="spellStart"/>
            <w:r w:rsidRPr="00574D9E">
              <w:t>Redundancy</w:t>
            </w:r>
            <w:proofErr w:type="spellEnd"/>
            <w:r w:rsidRPr="00574D9E">
              <w:t xml:space="preserve"> Protokol pro IPv6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43.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OSPFv3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44.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MP BGP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45.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VLAN ACL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46.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 xml:space="preserve">HW podpora </w:t>
            </w:r>
            <w:proofErr w:type="spellStart"/>
            <w:r w:rsidRPr="00574D9E">
              <w:t>real</w:t>
            </w:r>
            <w:proofErr w:type="spellEnd"/>
            <w:r w:rsidRPr="00574D9E">
              <w:t xml:space="preserve"> </w:t>
            </w:r>
            <w:proofErr w:type="spellStart"/>
            <w:r w:rsidRPr="00574D9E">
              <w:t>time</w:t>
            </w:r>
            <w:proofErr w:type="spellEnd"/>
            <w:r w:rsidRPr="00574D9E">
              <w:t xml:space="preserve"> line </w:t>
            </w:r>
            <w:proofErr w:type="spellStart"/>
            <w:r w:rsidRPr="00574D9E">
              <w:t>rate</w:t>
            </w:r>
            <w:proofErr w:type="spellEnd"/>
            <w:r w:rsidRPr="00574D9E">
              <w:t xml:space="preserve"> telemetrie (schopnost monitorovat každý paket, každý datový tok procházející přepínačem)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47.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 xml:space="preserve">Integrovaná </w:t>
            </w:r>
            <w:proofErr w:type="spellStart"/>
            <w:r w:rsidRPr="00574D9E">
              <w:t>Flow</w:t>
            </w:r>
            <w:proofErr w:type="spellEnd"/>
            <w:r w:rsidRPr="00574D9E">
              <w:t xml:space="preserve"> table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lastRenderedPageBreak/>
              <w:t>48.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proofErr w:type="spellStart"/>
            <w:r w:rsidRPr="00574D9E">
              <w:t>Streaming</w:t>
            </w:r>
            <w:proofErr w:type="spellEnd"/>
            <w:r w:rsidRPr="00574D9E">
              <w:t xml:space="preserve"> telemetrie – </w:t>
            </w:r>
            <w:proofErr w:type="spellStart"/>
            <w:r w:rsidRPr="00574D9E">
              <w:t>time-based</w:t>
            </w:r>
            <w:proofErr w:type="spellEnd"/>
            <w:r w:rsidRPr="00574D9E">
              <w:t xml:space="preserve"> – </w:t>
            </w:r>
            <w:proofErr w:type="spellStart"/>
            <w:r w:rsidRPr="00574D9E">
              <w:t>Netflow</w:t>
            </w:r>
            <w:proofErr w:type="spellEnd"/>
            <w:r w:rsidRPr="00574D9E">
              <w:t xml:space="preserve"> v9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49.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proofErr w:type="spellStart"/>
            <w:r w:rsidRPr="00574D9E">
              <w:t>Control</w:t>
            </w:r>
            <w:proofErr w:type="spellEnd"/>
            <w:r w:rsidRPr="00574D9E">
              <w:t xml:space="preserve"> Plane </w:t>
            </w:r>
            <w:proofErr w:type="spellStart"/>
            <w:r w:rsidRPr="00574D9E">
              <w:t>Policing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50.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proofErr w:type="spellStart"/>
            <w:r w:rsidRPr="00574D9E">
              <w:t>Power</w:t>
            </w:r>
            <w:proofErr w:type="spellEnd"/>
            <w:r w:rsidRPr="00574D9E">
              <w:t xml:space="preserve">-on </w:t>
            </w:r>
            <w:proofErr w:type="spellStart"/>
            <w:r w:rsidRPr="00574D9E">
              <w:t>autoprovisioning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51.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CLI rozhraní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52.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SSHv2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53.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SNMPv3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54.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NTP server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55.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 xml:space="preserve">RADIUS klient pro AAA (autentizace, autorizace, </w:t>
            </w:r>
            <w:proofErr w:type="spellStart"/>
            <w:r w:rsidRPr="00574D9E">
              <w:t>accounting</w:t>
            </w:r>
            <w:proofErr w:type="spellEnd"/>
            <w:r w:rsidRPr="00574D9E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56.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TACACS+ klient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57.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 xml:space="preserve">Port </w:t>
            </w:r>
            <w:proofErr w:type="spellStart"/>
            <w:r w:rsidRPr="00574D9E">
              <w:t>mirroring</w:t>
            </w:r>
            <w:proofErr w:type="spellEnd"/>
            <w:r w:rsidRPr="00574D9E">
              <w:t xml:space="preserve"> (SPAN)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58.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 xml:space="preserve">Vzdálený port </w:t>
            </w:r>
            <w:proofErr w:type="spellStart"/>
            <w:r w:rsidRPr="00574D9E">
              <w:t>mirroring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59.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Počet SPAN spojení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60.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proofErr w:type="spellStart"/>
            <w:r w:rsidRPr="00574D9E">
              <w:t>Syslog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  <w:tr w:rsidR="00944DBA" w:rsidRPr="00426C6F" w:rsidTr="00B0437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61.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 xml:space="preserve">Role </w:t>
            </w:r>
            <w:proofErr w:type="spellStart"/>
            <w:r w:rsidRPr="00574D9E">
              <w:t>Based</w:t>
            </w:r>
            <w:proofErr w:type="spellEnd"/>
            <w:r w:rsidRPr="00574D9E">
              <w:t xml:space="preserve"> Access </w:t>
            </w:r>
            <w:proofErr w:type="spellStart"/>
            <w:r w:rsidRPr="00574D9E">
              <w:t>Control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>
            <w:r w:rsidRPr="00574D9E"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BA" w:rsidRPr="00574D9E" w:rsidRDefault="00944DBA" w:rsidP="00B0437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BA" w:rsidRPr="00574D9E" w:rsidRDefault="00944DBA" w:rsidP="00B04376"/>
        </w:tc>
      </w:tr>
    </w:tbl>
    <w:p w:rsidR="00944DBA" w:rsidRPr="000836E7" w:rsidRDefault="00944DBA" w:rsidP="00944DBA">
      <w:pPr>
        <w:rPr>
          <w:rFonts w:cs="Arial"/>
        </w:rPr>
      </w:pPr>
    </w:p>
    <w:p w:rsidR="00944DBA" w:rsidRDefault="00944DBA" w:rsidP="00944DBA"/>
    <w:p w:rsidR="00CC2D56" w:rsidRDefault="00CC2D56"/>
    <w:sectPr w:rsidR="00CC2D56" w:rsidSect="001868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58" w:right="1418" w:bottom="899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36F" w:rsidRDefault="001C736F">
      <w:r>
        <w:separator/>
      </w:r>
    </w:p>
  </w:endnote>
  <w:endnote w:type="continuationSeparator" w:id="0">
    <w:p w:rsidR="001C736F" w:rsidRDefault="001C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6F" w:rsidRPr="004D39CB" w:rsidRDefault="00944DBA" w:rsidP="00913B4C">
    <w:pPr>
      <w:jc w:val="right"/>
      <w:rPr>
        <w:rFonts w:cs="Arial"/>
        <w:szCs w:val="20"/>
      </w:rPr>
    </w:pPr>
    <w:r w:rsidRPr="004D39CB">
      <w:rPr>
        <w:rFonts w:cs="Arial"/>
        <w:szCs w:val="20"/>
      </w:rPr>
      <w:t xml:space="preserve">Strana </w:t>
    </w:r>
    <w:r w:rsidRPr="004D39CB">
      <w:rPr>
        <w:rStyle w:val="slostrnky"/>
        <w:rFonts w:cs="Arial"/>
      </w:rPr>
      <w:fldChar w:fldCharType="begin"/>
    </w:r>
    <w:r w:rsidRPr="004D39CB">
      <w:rPr>
        <w:rStyle w:val="slostrnky"/>
        <w:rFonts w:cs="Arial"/>
      </w:rPr>
      <w:instrText xml:space="preserve"> PAGE </w:instrText>
    </w:r>
    <w:r w:rsidRPr="004D39CB">
      <w:rPr>
        <w:rStyle w:val="slostrnky"/>
        <w:rFonts w:cs="Arial"/>
      </w:rPr>
      <w:fldChar w:fldCharType="separate"/>
    </w:r>
    <w:r>
      <w:rPr>
        <w:rStyle w:val="slostrnky"/>
        <w:rFonts w:cs="Arial"/>
        <w:noProof/>
      </w:rPr>
      <w:t>5</w:t>
    </w:r>
    <w:r w:rsidRPr="004D39CB">
      <w:rPr>
        <w:rStyle w:val="slostrnky"/>
        <w:rFonts w:cs="Arial"/>
      </w:rPr>
      <w:fldChar w:fldCharType="end"/>
    </w:r>
    <w:r w:rsidRPr="004D39CB">
      <w:rPr>
        <w:rStyle w:val="slostrnky"/>
        <w:rFonts w:cs="Arial"/>
      </w:rPr>
      <w:t xml:space="preserve"> z </w:t>
    </w:r>
    <w:r w:rsidRPr="004D39CB">
      <w:rPr>
        <w:rStyle w:val="slostrnky"/>
        <w:rFonts w:cs="Arial"/>
      </w:rPr>
      <w:fldChar w:fldCharType="begin"/>
    </w:r>
    <w:r w:rsidRPr="004D39CB">
      <w:rPr>
        <w:rStyle w:val="slostrnky"/>
        <w:rFonts w:cs="Arial"/>
      </w:rPr>
      <w:instrText xml:space="preserve"> NUMPAGES </w:instrText>
    </w:r>
    <w:r w:rsidRPr="004D39CB">
      <w:rPr>
        <w:rStyle w:val="slostrnky"/>
        <w:rFonts w:cs="Arial"/>
      </w:rPr>
      <w:fldChar w:fldCharType="separate"/>
    </w:r>
    <w:r>
      <w:rPr>
        <w:rStyle w:val="slostrnky"/>
        <w:rFonts w:cs="Arial"/>
        <w:noProof/>
      </w:rPr>
      <w:t>8</w:t>
    </w:r>
    <w:r w:rsidRPr="004D39CB">
      <w:rPr>
        <w:rStyle w:val="slostrnky"/>
        <w:rFonts w:cs="Arial"/>
      </w:rPr>
      <w:fldChar w:fldCharType="end"/>
    </w:r>
  </w:p>
  <w:p w:rsidR="00426C6F" w:rsidRDefault="001C73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6F" w:rsidRDefault="00944DBA" w:rsidP="00913B4C">
    <w:pPr>
      <w:jc w:val="right"/>
      <w:rPr>
        <w:rFonts w:cs="Arial"/>
        <w:szCs w:val="20"/>
      </w:rPr>
    </w:pPr>
    <w:r>
      <w:rPr>
        <w:rFonts w:cs="Arial"/>
        <w:szCs w:val="20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  <w:p w:rsidR="00426C6F" w:rsidRPr="00AE0161" w:rsidRDefault="001C736F" w:rsidP="00913B4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69A" w:rsidRDefault="001C736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69A" w:rsidRPr="00AC6CA2" w:rsidRDefault="001C736F" w:rsidP="00AC6CA2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69A" w:rsidRDefault="001C73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36F" w:rsidRDefault="001C736F">
      <w:r>
        <w:separator/>
      </w:r>
    </w:p>
  </w:footnote>
  <w:footnote w:type="continuationSeparator" w:id="0">
    <w:p w:rsidR="001C736F" w:rsidRDefault="001C7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6F" w:rsidRDefault="00864E15">
    <w:pPr>
      <w:pStyle w:val="Zhlav"/>
    </w:pPr>
    <w:r>
      <w:t>Příloha č.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69A" w:rsidRDefault="001C73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69A" w:rsidRDefault="001C736F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69A" w:rsidRDefault="001C73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452AA24"/>
    <w:lvl w:ilvl="0">
      <w:start w:val="1"/>
      <w:numFmt w:val="decimal"/>
      <w:pStyle w:val="Nadpis1"/>
      <w:suff w:val="space"/>
      <w:lvlText w:val="%1."/>
      <w:lvlJc w:val="left"/>
      <w:pPr>
        <w:ind w:left="397" w:hanging="397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1446" w:hanging="737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1021" w:hanging="1021"/>
      </w:pPr>
      <w:rPr>
        <w:rFonts w:ascii="Arial" w:hAnsi="Arial" w:hint="default"/>
        <w:b/>
        <w:i w:val="0"/>
        <w:sz w:val="26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134" w:hanging="113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Nadpis6"/>
      <w:suff w:val="space"/>
      <w:lvlText w:val="%5.%4.%3.%2.%1.%6"/>
      <w:lvlJc w:val="left"/>
      <w:pPr>
        <w:ind w:left="1418" w:hanging="1418"/>
      </w:pPr>
      <w:rPr>
        <w:rFonts w:ascii="Arial" w:hAnsi="Arial" w:hint="default"/>
        <w:b/>
        <w:i/>
        <w:sz w:val="22"/>
      </w:rPr>
    </w:lvl>
    <w:lvl w:ilvl="6">
      <w:start w:val="1"/>
      <w:numFmt w:val="upperLetter"/>
      <w:pStyle w:val="Nadpis7"/>
      <w:suff w:val="space"/>
      <w:lvlText w:val="%7 - "/>
      <w:lvlJc w:val="left"/>
      <w:pPr>
        <w:ind w:left="397" w:hanging="397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7">
      <w:start w:val="1"/>
      <w:numFmt w:val="decimal"/>
      <w:pStyle w:val="Nadpis8"/>
      <w:suff w:val="space"/>
      <w:lvlText w:val="%7.%8"/>
      <w:lvlJc w:val="left"/>
      <w:pPr>
        <w:ind w:left="567" w:hanging="567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8">
      <w:start w:val="1"/>
      <w:numFmt w:val="decimal"/>
      <w:pStyle w:val="Nadpis9"/>
      <w:suff w:val="space"/>
      <w:lvlText w:val="%7.%8.%9"/>
      <w:lvlJc w:val="left"/>
      <w:pPr>
        <w:ind w:left="737" w:hanging="737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" w15:restartNumberingAfterBreak="0">
    <w:nsid w:val="59EF66EA"/>
    <w:multiLevelType w:val="hybridMultilevel"/>
    <w:tmpl w:val="C6DA1CBA"/>
    <w:lvl w:ilvl="0" w:tplc="3D4C1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F665C"/>
    <w:multiLevelType w:val="hybridMultilevel"/>
    <w:tmpl w:val="4A506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F164F"/>
    <w:multiLevelType w:val="hybridMultilevel"/>
    <w:tmpl w:val="2B5EF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BA"/>
    <w:rsid w:val="001C736F"/>
    <w:rsid w:val="00864E15"/>
    <w:rsid w:val="00944DBA"/>
    <w:rsid w:val="00CC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1C6A"/>
  <w15:chartTrackingRefBased/>
  <w15:docId w15:val="{6D3BAE85-AD30-410A-9ED9-D7121BC8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4DB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aliases w:val="h1"/>
    <w:basedOn w:val="Normln"/>
    <w:next w:val="Normln"/>
    <w:link w:val="Nadpis1Char"/>
    <w:qFormat/>
    <w:rsid w:val="00944DBA"/>
    <w:pPr>
      <w:pageBreakBefore/>
      <w:widowControl w:val="0"/>
      <w:numPr>
        <w:numId w:val="1"/>
      </w:numPr>
      <w:spacing w:before="120" w:after="240"/>
      <w:outlineLvl w:val="0"/>
    </w:pPr>
    <w:rPr>
      <w:b/>
      <w:caps/>
      <w:kern w:val="28"/>
      <w:sz w:val="28"/>
      <w:szCs w:val="20"/>
    </w:rPr>
  </w:style>
  <w:style w:type="paragraph" w:styleId="Nadpis2">
    <w:name w:val="heading 2"/>
    <w:aliases w:val="h2"/>
    <w:basedOn w:val="Normln"/>
    <w:next w:val="Normln"/>
    <w:link w:val="Nadpis2Char"/>
    <w:qFormat/>
    <w:rsid w:val="00944DBA"/>
    <w:pPr>
      <w:widowControl w:val="0"/>
      <w:numPr>
        <w:ilvl w:val="1"/>
        <w:numId w:val="1"/>
      </w:numPr>
      <w:shd w:val="clear" w:color="00FF00" w:fill="auto"/>
      <w:spacing w:before="360" w:after="120"/>
      <w:outlineLvl w:val="1"/>
    </w:pPr>
    <w:rPr>
      <w:b/>
      <w:caps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944DBA"/>
    <w:pPr>
      <w:widowControl w:val="0"/>
      <w:numPr>
        <w:ilvl w:val="2"/>
        <w:numId w:val="1"/>
      </w:numPr>
      <w:spacing w:before="360" w:after="80"/>
      <w:outlineLvl w:val="2"/>
    </w:pPr>
    <w:rPr>
      <w:b/>
      <w:caps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944DBA"/>
    <w:pPr>
      <w:widowControl w:val="0"/>
      <w:numPr>
        <w:ilvl w:val="3"/>
        <w:numId w:val="1"/>
      </w:numPr>
      <w:spacing w:before="360" w:after="80"/>
      <w:outlineLvl w:val="3"/>
    </w:pPr>
    <w:rPr>
      <w:b/>
      <w:caps/>
      <w:sz w:val="26"/>
      <w:szCs w:val="20"/>
    </w:rPr>
  </w:style>
  <w:style w:type="paragraph" w:styleId="Nadpis5">
    <w:name w:val="heading 5"/>
    <w:basedOn w:val="Normln"/>
    <w:next w:val="Normln"/>
    <w:link w:val="Nadpis5Char"/>
    <w:qFormat/>
    <w:rsid w:val="00944DBA"/>
    <w:pPr>
      <w:numPr>
        <w:ilvl w:val="4"/>
        <w:numId w:val="1"/>
      </w:numPr>
      <w:spacing w:before="360" w:after="80"/>
      <w:outlineLvl w:val="4"/>
    </w:pPr>
    <w:rPr>
      <w:b/>
      <w:caps/>
      <w:szCs w:val="20"/>
    </w:rPr>
  </w:style>
  <w:style w:type="paragraph" w:styleId="Nadpis6">
    <w:name w:val="heading 6"/>
    <w:basedOn w:val="Normln"/>
    <w:next w:val="Normln"/>
    <w:link w:val="Nadpis6Char"/>
    <w:qFormat/>
    <w:rsid w:val="00944DBA"/>
    <w:pPr>
      <w:keepNext/>
      <w:numPr>
        <w:ilvl w:val="5"/>
        <w:numId w:val="1"/>
      </w:numPr>
      <w:spacing w:before="200" w:after="80"/>
      <w:outlineLvl w:val="5"/>
    </w:pPr>
    <w:rPr>
      <w:b/>
      <w:i/>
      <w:caps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944DBA"/>
    <w:pPr>
      <w:pageBreakBefore/>
      <w:widowControl w:val="0"/>
      <w:numPr>
        <w:ilvl w:val="6"/>
        <w:numId w:val="1"/>
      </w:numPr>
      <w:pBdr>
        <w:top w:val="single" w:sz="18" w:space="3" w:color="808000"/>
        <w:left w:val="single" w:sz="18" w:space="4" w:color="808000"/>
        <w:bottom w:val="single" w:sz="18" w:space="3" w:color="808000"/>
        <w:right w:val="single" w:sz="18" w:space="4" w:color="808000"/>
      </w:pBdr>
      <w:shd w:val="clear" w:color="auto" w:fill="000080"/>
      <w:spacing w:before="240" w:after="240"/>
      <w:outlineLvl w:val="6"/>
    </w:pPr>
    <w:rPr>
      <w:b/>
      <w:caps/>
      <w:sz w:val="28"/>
      <w:szCs w:val="20"/>
      <w:lang w:val="en-AU"/>
    </w:rPr>
  </w:style>
  <w:style w:type="paragraph" w:styleId="Nadpis8">
    <w:name w:val="heading 8"/>
    <w:basedOn w:val="Normln"/>
    <w:next w:val="Normln"/>
    <w:link w:val="Nadpis8Char"/>
    <w:qFormat/>
    <w:rsid w:val="00944DBA"/>
    <w:pPr>
      <w:numPr>
        <w:ilvl w:val="7"/>
        <w:numId w:val="1"/>
      </w:numPr>
      <w:spacing w:before="200" w:after="200"/>
      <w:outlineLvl w:val="7"/>
    </w:pPr>
    <w:rPr>
      <w:b/>
      <w:caps/>
      <w:color w:val="000080"/>
      <w:sz w:val="26"/>
      <w:szCs w:val="20"/>
    </w:rPr>
  </w:style>
  <w:style w:type="paragraph" w:styleId="Nadpis9">
    <w:name w:val="heading 9"/>
    <w:aliases w:val="h9,heading9"/>
    <w:basedOn w:val="Normln"/>
    <w:next w:val="Normln"/>
    <w:link w:val="Nadpis9Char"/>
    <w:qFormat/>
    <w:rsid w:val="00944DBA"/>
    <w:pPr>
      <w:numPr>
        <w:ilvl w:val="8"/>
        <w:numId w:val="1"/>
      </w:numPr>
      <w:spacing w:before="160" w:after="160"/>
      <w:outlineLvl w:val="8"/>
    </w:pPr>
    <w:rPr>
      <w:b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"/>
    <w:basedOn w:val="Standardnpsmoodstavce"/>
    <w:link w:val="Nadpis1"/>
    <w:rsid w:val="00944DBA"/>
    <w:rPr>
      <w:rFonts w:ascii="Arial" w:eastAsia="Times New Roman" w:hAnsi="Arial" w:cs="Times New Roman"/>
      <w:b/>
      <w:caps/>
      <w:kern w:val="28"/>
      <w:sz w:val="28"/>
      <w:szCs w:val="20"/>
      <w:lang w:eastAsia="cs-CZ"/>
    </w:rPr>
  </w:style>
  <w:style w:type="character" w:customStyle="1" w:styleId="Nadpis2Char">
    <w:name w:val="Nadpis 2 Char"/>
    <w:aliases w:val="h2 Char"/>
    <w:basedOn w:val="Standardnpsmoodstavce"/>
    <w:link w:val="Nadpis2"/>
    <w:rsid w:val="00944DBA"/>
    <w:rPr>
      <w:rFonts w:ascii="Arial" w:eastAsia="Times New Roman" w:hAnsi="Arial" w:cs="Times New Roman"/>
      <w:b/>
      <w:caps/>
      <w:sz w:val="24"/>
      <w:szCs w:val="20"/>
      <w:shd w:val="clear" w:color="00FF00" w:fill="auto"/>
      <w:lang w:eastAsia="cs-CZ"/>
    </w:rPr>
  </w:style>
  <w:style w:type="character" w:customStyle="1" w:styleId="Nadpis3Char">
    <w:name w:val="Nadpis 3 Char"/>
    <w:basedOn w:val="Standardnpsmoodstavce"/>
    <w:link w:val="Nadpis3"/>
    <w:rsid w:val="00944DBA"/>
    <w:rPr>
      <w:rFonts w:ascii="Arial" w:eastAsia="Times New Roman" w:hAnsi="Arial" w:cs="Times New Roman"/>
      <w:b/>
      <w:cap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44DBA"/>
    <w:rPr>
      <w:rFonts w:ascii="Arial" w:eastAsia="Times New Roman" w:hAnsi="Arial" w:cs="Times New Roman"/>
      <w:b/>
      <w:caps/>
      <w:sz w:val="26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44DBA"/>
    <w:rPr>
      <w:rFonts w:ascii="Arial" w:eastAsia="Times New Roman" w:hAnsi="Arial" w:cs="Times New Roman"/>
      <w:b/>
      <w:cap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44DBA"/>
    <w:rPr>
      <w:rFonts w:ascii="Arial" w:eastAsia="Times New Roman" w:hAnsi="Arial" w:cs="Times New Roman"/>
      <w:b/>
      <w:i/>
      <w:caps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944DBA"/>
    <w:rPr>
      <w:rFonts w:ascii="Arial" w:eastAsia="Times New Roman" w:hAnsi="Arial" w:cs="Times New Roman"/>
      <w:b/>
      <w:caps/>
      <w:sz w:val="28"/>
      <w:szCs w:val="20"/>
      <w:shd w:val="clear" w:color="auto" w:fill="000080"/>
      <w:lang w:val="en-AU" w:eastAsia="cs-CZ"/>
    </w:rPr>
  </w:style>
  <w:style w:type="character" w:customStyle="1" w:styleId="Nadpis8Char">
    <w:name w:val="Nadpis 8 Char"/>
    <w:basedOn w:val="Standardnpsmoodstavce"/>
    <w:link w:val="Nadpis8"/>
    <w:rsid w:val="00944DBA"/>
    <w:rPr>
      <w:rFonts w:ascii="Arial" w:eastAsia="Times New Roman" w:hAnsi="Arial" w:cs="Times New Roman"/>
      <w:b/>
      <w:caps/>
      <w:color w:val="000080"/>
      <w:sz w:val="26"/>
      <w:szCs w:val="20"/>
      <w:lang w:eastAsia="cs-CZ"/>
    </w:rPr>
  </w:style>
  <w:style w:type="character" w:customStyle="1" w:styleId="Nadpis9Char">
    <w:name w:val="Nadpis 9 Char"/>
    <w:aliases w:val="h9 Char,heading9 Char"/>
    <w:basedOn w:val="Standardnpsmoodstavce"/>
    <w:link w:val="Nadpis9"/>
    <w:rsid w:val="00944DBA"/>
    <w:rPr>
      <w:rFonts w:ascii="Arial" w:eastAsia="Times New Roman" w:hAnsi="Arial" w:cs="Times New Roman"/>
      <w:b/>
      <w:caps/>
      <w:sz w:val="20"/>
      <w:szCs w:val="20"/>
      <w:lang w:eastAsia="cs-CZ"/>
    </w:rPr>
  </w:style>
  <w:style w:type="character" w:styleId="Hypertextovodkaz">
    <w:name w:val="Hyperlink"/>
    <w:uiPriority w:val="99"/>
    <w:rsid w:val="00944DBA"/>
    <w:rPr>
      <w:color w:val="0000FF"/>
      <w:u w:val="single"/>
    </w:rPr>
  </w:style>
  <w:style w:type="paragraph" w:styleId="Zpat">
    <w:name w:val="footer"/>
    <w:basedOn w:val="Normln"/>
    <w:link w:val="ZpatChar"/>
    <w:rsid w:val="00944DBA"/>
    <w:pPr>
      <w:widowControl w:val="0"/>
      <w:tabs>
        <w:tab w:val="center" w:pos="4395"/>
        <w:tab w:val="right" w:pos="8789"/>
      </w:tabs>
      <w:spacing w:before="120"/>
    </w:pPr>
    <w:rPr>
      <w:sz w:val="18"/>
      <w:szCs w:val="20"/>
      <w:lang w:val="en-AU"/>
    </w:rPr>
  </w:style>
  <w:style w:type="character" w:customStyle="1" w:styleId="ZpatChar">
    <w:name w:val="Zápatí Char"/>
    <w:basedOn w:val="Standardnpsmoodstavce"/>
    <w:link w:val="Zpat"/>
    <w:rsid w:val="00944DBA"/>
    <w:rPr>
      <w:rFonts w:ascii="Arial" w:eastAsia="Times New Roman" w:hAnsi="Arial" w:cs="Times New Roman"/>
      <w:sz w:val="18"/>
      <w:szCs w:val="20"/>
      <w:lang w:val="en-AU" w:eastAsia="cs-CZ"/>
    </w:rPr>
  </w:style>
  <w:style w:type="character" w:styleId="slostrnky">
    <w:name w:val="page number"/>
    <w:rsid w:val="00944DBA"/>
    <w:rPr>
      <w:rFonts w:ascii="Arial" w:hAnsi="Arial"/>
      <w:sz w:val="18"/>
    </w:rPr>
  </w:style>
  <w:style w:type="paragraph" w:styleId="Zhlav">
    <w:name w:val="header"/>
    <w:basedOn w:val="Normln"/>
    <w:link w:val="ZhlavChar"/>
    <w:uiPriority w:val="99"/>
    <w:rsid w:val="00944D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4DBA"/>
    <w:rPr>
      <w:rFonts w:ascii="Arial" w:eastAsia="Times New Roman" w:hAnsi="Arial" w:cs="Times New Roman"/>
      <w:sz w:val="20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44DBA"/>
    <w:pPr>
      <w:tabs>
        <w:tab w:val="right" w:leader="dot" w:pos="8789"/>
      </w:tabs>
      <w:spacing w:before="60" w:after="60"/>
    </w:pPr>
    <w:rPr>
      <w:b/>
      <w:caps/>
      <w:sz w:val="22"/>
      <w:szCs w:val="20"/>
    </w:rPr>
  </w:style>
  <w:style w:type="paragraph" w:styleId="Obsah2">
    <w:name w:val="toc 2"/>
    <w:basedOn w:val="Normln"/>
    <w:next w:val="Normln"/>
    <w:autoRedefine/>
    <w:uiPriority w:val="39"/>
    <w:rsid w:val="00944DBA"/>
    <w:pPr>
      <w:tabs>
        <w:tab w:val="right" w:leader="dot" w:pos="8789"/>
      </w:tabs>
      <w:spacing w:before="20" w:after="20"/>
      <w:ind w:left="170"/>
    </w:pPr>
    <w:rPr>
      <w:caps/>
      <w:noProof/>
      <w:sz w:val="22"/>
      <w:szCs w:val="20"/>
    </w:rPr>
  </w:style>
  <w:style w:type="paragraph" w:styleId="Obsah3">
    <w:name w:val="toc 3"/>
    <w:basedOn w:val="Normln"/>
    <w:next w:val="Normln"/>
    <w:uiPriority w:val="39"/>
    <w:rsid w:val="00944DBA"/>
    <w:pPr>
      <w:widowControl w:val="0"/>
      <w:tabs>
        <w:tab w:val="right" w:leader="dot" w:pos="8789"/>
      </w:tabs>
      <w:ind w:left="340"/>
    </w:pPr>
    <w:rPr>
      <w:caps/>
      <w:noProof/>
      <w:sz w:val="22"/>
      <w:szCs w:val="20"/>
    </w:rPr>
  </w:style>
  <w:style w:type="character" w:customStyle="1" w:styleId="content">
    <w:name w:val="content"/>
    <w:basedOn w:val="Standardnpsmoodstavce"/>
    <w:rsid w:val="0094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VOSTRÝ Michal</dc:creator>
  <cp:keywords/>
  <dc:description/>
  <cp:lastModifiedBy>ŠNAJDROVÁ Rudolfa</cp:lastModifiedBy>
  <cp:revision>2</cp:revision>
  <dcterms:created xsi:type="dcterms:W3CDTF">2020-09-24T13:18:00Z</dcterms:created>
  <dcterms:modified xsi:type="dcterms:W3CDTF">2020-09-30T09:05:00Z</dcterms:modified>
</cp:coreProperties>
</file>