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9A" w:rsidRPr="00566161" w:rsidRDefault="005837BA" w:rsidP="006A4F28">
      <w:pPr>
        <w:spacing w:before="60" w:after="120" w:line="240" w:lineRule="auto"/>
        <w:jc w:val="both"/>
        <w:rPr>
          <w:rFonts w:cstheme="minorHAnsi"/>
        </w:rPr>
      </w:pPr>
      <w:r w:rsidRPr="00566161">
        <w:rPr>
          <w:rFonts w:eastAsia="Calibri" w:cstheme="minorHAnsi"/>
          <w:b/>
          <w:color w:val="000000"/>
          <w:sz w:val="36"/>
          <w:szCs w:val="32"/>
          <w:lang w:eastAsia="cs-CZ"/>
        </w:rPr>
        <w:t>Popis IS Registr CITES</w:t>
      </w:r>
    </w:p>
    <w:p w:rsidR="005837BA" w:rsidRPr="00566161" w:rsidRDefault="005837BA" w:rsidP="006A4F28">
      <w:pPr>
        <w:jc w:val="both"/>
        <w:rPr>
          <w:rFonts w:cstheme="minorHAnsi"/>
        </w:rPr>
      </w:pPr>
    </w:p>
    <w:p w:rsidR="00EB2111" w:rsidRPr="00566161" w:rsidRDefault="00EB2111" w:rsidP="006A4F28">
      <w:pPr>
        <w:pStyle w:val="Nadpis1"/>
        <w:numPr>
          <w:ilvl w:val="0"/>
          <w:numId w:val="1"/>
        </w:numPr>
        <w:spacing w:before="180" w:after="60" w:line="240" w:lineRule="auto"/>
        <w:jc w:val="both"/>
        <w:rPr>
          <w:rFonts w:asciiTheme="minorHAnsi" w:eastAsia="Calibri" w:hAnsiTheme="minorHAnsi" w:cstheme="minorHAnsi"/>
          <w:b/>
          <w:color w:val="000000"/>
          <w:lang w:eastAsia="cs-CZ"/>
        </w:rPr>
      </w:pPr>
      <w:r w:rsidRPr="00566161">
        <w:rPr>
          <w:rFonts w:asciiTheme="minorHAnsi" w:eastAsia="Calibri" w:hAnsiTheme="minorHAnsi" w:cstheme="minorHAnsi"/>
          <w:b/>
          <w:color w:val="000000"/>
          <w:lang w:eastAsia="cs-CZ"/>
        </w:rPr>
        <w:t>Základní informace</w:t>
      </w:r>
    </w:p>
    <w:p w:rsidR="005837BA" w:rsidRPr="00566161" w:rsidRDefault="005837BA" w:rsidP="006A4F28">
      <w:pPr>
        <w:jc w:val="both"/>
        <w:rPr>
          <w:rFonts w:cstheme="minorHAnsi"/>
        </w:rPr>
      </w:pPr>
      <w:r w:rsidRPr="00566161">
        <w:rPr>
          <w:rFonts w:cstheme="minorHAnsi"/>
        </w:rPr>
        <w:t xml:space="preserve">Informační systém Registr CITES je součástí mezinárodního kontextu signatářů Úmluvy o  mezinárodním obchodu s ohroženými druhy volně žijících živočichů a planě rostoucích rostlin. Nejedná se o izolovaný projekt veřejné správy České republiky, vstupují do něj i zahraniční subjekty a jeho prostřednictvím probíhá mezinárodní (i </w:t>
      </w:r>
      <w:proofErr w:type="spellStart"/>
      <w:r w:rsidRPr="00566161">
        <w:rPr>
          <w:rFonts w:cstheme="minorHAnsi"/>
        </w:rPr>
        <w:t>mimounijní</w:t>
      </w:r>
      <w:proofErr w:type="spellEnd"/>
      <w:r w:rsidRPr="00566161">
        <w:rPr>
          <w:rFonts w:cstheme="minorHAnsi"/>
        </w:rPr>
        <w:t>) výměna dat, takže není vhodné jej uzavírat do výlučně národních platforem. Systém musí zůstat zcela otevřený i v mezinárodním kontextu.</w:t>
      </w:r>
    </w:p>
    <w:p w:rsidR="005837BA" w:rsidRPr="00566161" w:rsidRDefault="005837BA" w:rsidP="006A4F28">
      <w:pPr>
        <w:jc w:val="both"/>
        <w:rPr>
          <w:rFonts w:cstheme="minorHAnsi"/>
        </w:rPr>
      </w:pPr>
      <w:r w:rsidRPr="00566161">
        <w:rPr>
          <w:rFonts w:cstheme="minorHAnsi"/>
        </w:rPr>
        <w:t xml:space="preserve">Bližší informace o agendě CITES jsou na webových stránkách Zadavatele </w:t>
      </w:r>
      <w:hyperlink r:id="rId7" w:history="1">
        <w:r w:rsidRPr="00566161">
          <w:rPr>
            <w:rStyle w:val="Hypertextovodkaz"/>
            <w:rFonts w:cstheme="minorHAnsi"/>
          </w:rPr>
          <w:t>https://www.mzp.cz/cz/cites_obchod_ohrozeny</w:t>
        </w:r>
        <w:r w:rsidRPr="00566161">
          <w:rPr>
            <w:rStyle w:val="Hypertextovodkaz"/>
            <w:rFonts w:cstheme="minorHAnsi"/>
          </w:rPr>
          <w:t>m</w:t>
        </w:r>
        <w:r w:rsidRPr="00566161">
          <w:rPr>
            <w:rStyle w:val="Hypertextovodkaz"/>
            <w:rFonts w:cstheme="minorHAnsi"/>
          </w:rPr>
          <w:t>i_druhy</w:t>
        </w:r>
      </w:hyperlink>
      <w:r w:rsidRPr="00566161">
        <w:rPr>
          <w:rFonts w:cstheme="minorHAnsi"/>
        </w:rPr>
        <w:t>.</w:t>
      </w:r>
    </w:p>
    <w:p w:rsidR="005837BA" w:rsidRPr="00566161" w:rsidRDefault="005837BA" w:rsidP="006A4F28">
      <w:pPr>
        <w:jc w:val="both"/>
        <w:rPr>
          <w:rFonts w:cstheme="minorHAnsi"/>
        </w:rPr>
      </w:pPr>
      <w:r w:rsidRPr="00566161">
        <w:rPr>
          <w:rFonts w:cstheme="minorHAnsi"/>
        </w:rPr>
        <w:t xml:space="preserve">Domovská stránka informačního systému Registr CITES je na adrese </w:t>
      </w:r>
      <w:hyperlink r:id="rId8" w:history="1">
        <w:r w:rsidRPr="00566161">
          <w:rPr>
            <w:rStyle w:val="Hypertextovodkaz"/>
            <w:rFonts w:cstheme="minorHAnsi"/>
          </w:rPr>
          <w:t>http://cites.env.cz/</w:t>
        </w:r>
      </w:hyperlink>
    </w:p>
    <w:p w:rsidR="005837BA" w:rsidRPr="00566161" w:rsidRDefault="00690FC4" w:rsidP="006A4F28">
      <w:pPr>
        <w:jc w:val="both"/>
        <w:rPr>
          <w:rFonts w:cstheme="minorHAnsi"/>
        </w:rPr>
      </w:pPr>
      <w:r w:rsidRPr="00566161">
        <w:rPr>
          <w:rFonts w:cstheme="minorHAnsi"/>
        </w:rPr>
        <w:t xml:space="preserve">Informační systém Registr CITES je dle zákona č. </w:t>
      </w:r>
      <w:r w:rsidRPr="00566161">
        <w:rPr>
          <w:rFonts w:cstheme="minorHAnsi"/>
          <w:bCs/>
          <w:shd w:val="clear" w:color="auto" w:fill="FFFFFF"/>
        </w:rPr>
        <w:t xml:space="preserve">365/2000 Sb., o informačních systémech veřejné správy a o změně některých dalších zákonů veden jako informační systém veřejné správy (ISVS): </w:t>
      </w:r>
      <w:hyperlink r:id="rId9" w:history="1">
        <w:r w:rsidR="005837BA" w:rsidRPr="00566161">
          <w:rPr>
            <w:rStyle w:val="Hypertextovodkaz"/>
            <w:rFonts w:cstheme="minorHAnsi"/>
          </w:rPr>
          <w:t>https://rpp-ais.egon.gov.cz/AISP/verejne/isvs/zobrazeni-isvs/9409</w:t>
        </w:r>
      </w:hyperlink>
      <w:r w:rsidRPr="00566161">
        <w:rPr>
          <w:rFonts w:cstheme="minorHAnsi"/>
        </w:rPr>
        <w:t>.</w:t>
      </w:r>
    </w:p>
    <w:p w:rsidR="00690FC4" w:rsidRPr="00566161" w:rsidRDefault="00690FC4" w:rsidP="006A4F28">
      <w:pPr>
        <w:jc w:val="both"/>
        <w:rPr>
          <w:rFonts w:cstheme="minorHAnsi"/>
          <w:iCs/>
        </w:rPr>
      </w:pPr>
      <w:r w:rsidRPr="00566161">
        <w:rPr>
          <w:rFonts w:cstheme="minorHAnsi"/>
        </w:rPr>
        <w:t xml:space="preserve">Informační systém Registr CITES je dle vyhlášky č. 317/2014 Sb., </w:t>
      </w:r>
      <w:r w:rsidRPr="00566161">
        <w:rPr>
          <w:rFonts w:cstheme="minorHAnsi"/>
          <w:iCs/>
        </w:rPr>
        <w:t>o významných informačních systémech a jejich určujících kritériích veden jako významný informační systém.</w:t>
      </w:r>
    </w:p>
    <w:p w:rsidR="001A76ED" w:rsidRPr="00566161" w:rsidRDefault="002D0009" w:rsidP="006A4F28">
      <w:pPr>
        <w:jc w:val="both"/>
        <w:rPr>
          <w:rFonts w:cstheme="minorHAnsi"/>
          <w:iCs/>
        </w:rPr>
      </w:pPr>
      <w:r w:rsidRPr="00566161">
        <w:rPr>
          <w:rFonts w:cstheme="minorHAnsi"/>
          <w:iCs/>
        </w:rPr>
        <w:t>Definice agendy CITES – obchodování s ohroženými druhy (včetně č</w:t>
      </w:r>
      <w:r w:rsidR="003B71D0" w:rsidRPr="00566161">
        <w:rPr>
          <w:rFonts w:cstheme="minorHAnsi"/>
          <w:iCs/>
        </w:rPr>
        <w:t>innost</w:t>
      </w:r>
      <w:r w:rsidRPr="00566161">
        <w:rPr>
          <w:rFonts w:cstheme="minorHAnsi"/>
          <w:iCs/>
        </w:rPr>
        <w:t>í</w:t>
      </w:r>
      <w:r w:rsidR="003B71D0" w:rsidRPr="00566161">
        <w:rPr>
          <w:rFonts w:cstheme="minorHAnsi"/>
          <w:iCs/>
        </w:rPr>
        <w:t>, rol</w:t>
      </w:r>
      <w:r w:rsidRPr="00566161">
        <w:rPr>
          <w:rFonts w:cstheme="minorHAnsi"/>
          <w:iCs/>
        </w:rPr>
        <w:t>í</w:t>
      </w:r>
      <w:r w:rsidR="003B71D0" w:rsidRPr="00566161">
        <w:rPr>
          <w:rFonts w:cstheme="minorHAnsi"/>
          <w:iCs/>
        </w:rPr>
        <w:t xml:space="preserve"> a úkon</w:t>
      </w:r>
      <w:r w:rsidRPr="00566161">
        <w:rPr>
          <w:rFonts w:cstheme="minorHAnsi"/>
          <w:iCs/>
        </w:rPr>
        <w:t>ů) je</w:t>
      </w:r>
      <w:r w:rsidR="003B71D0" w:rsidRPr="00566161">
        <w:rPr>
          <w:rFonts w:cstheme="minorHAnsi"/>
          <w:iCs/>
        </w:rPr>
        <w:t xml:space="preserve"> </w:t>
      </w:r>
      <w:r w:rsidRPr="00566161">
        <w:rPr>
          <w:rFonts w:cstheme="minorHAnsi"/>
          <w:iCs/>
        </w:rPr>
        <w:t xml:space="preserve">k dispozici v registru práv a povinností </w:t>
      </w:r>
      <w:r w:rsidR="003B71D0" w:rsidRPr="00566161">
        <w:rPr>
          <w:rFonts w:cstheme="minorHAnsi"/>
          <w:iCs/>
        </w:rPr>
        <w:t xml:space="preserve">na následující adrese: </w:t>
      </w:r>
      <w:hyperlink r:id="rId10" w:history="1">
        <w:r w:rsidR="001A76ED" w:rsidRPr="00566161">
          <w:rPr>
            <w:rStyle w:val="Hypertextovodkaz"/>
            <w:rFonts w:cstheme="minorHAnsi"/>
            <w:iCs/>
          </w:rPr>
          <w:t>https://rpp-ais.egon.gov.</w:t>
        </w:r>
        <w:r w:rsidR="001A76ED" w:rsidRPr="00566161">
          <w:rPr>
            <w:rStyle w:val="Hypertextovodkaz"/>
            <w:rFonts w:cstheme="minorHAnsi"/>
            <w:iCs/>
          </w:rPr>
          <w:t>c</w:t>
        </w:r>
        <w:r w:rsidR="001A76ED" w:rsidRPr="00566161">
          <w:rPr>
            <w:rStyle w:val="Hypertextovodkaz"/>
            <w:rFonts w:cstheme="minorHAnsi"/>
            <w:iCs/>
          </w:rPr>
          <w:t>z/g</w:t>
        </w:r>
        <w:r w:rsidR="001A76ED" w:rsidRPr="00566161">
          <w:rPr>
            <w:rStyle w:val="Hypertextovodkaz"/>
            <w:rFonts w:cstheme="minorHAnsi"/>
            <w:iCs/>
          </w:rPr>
          <w:t>e</w:t>
        </w:r>
        <w:r w:rsidR="001A76ED" w:rsidRPr="00566161">
          <w:rPr>
            <w:rStyle w:val="Hypertextovodkaz"/>
            <w:rFonts w:cstheme="minorHAnsi"/>
            <w:iCs/>
          </w:rPr>
          <w:t>n/agendy-detail/A694_0</w:t>
        </w:r>
        <w:r w:rsidR="001A76ED" w:rsidRPr="00566161">
          <w:rPr>
            <w:rStyle w:val="Hypertextovodkaz"/>
            <w:rFonts w:cstheme="minorHAnsi"/>
            <w:iCs/>
          </w:rPr>
          <w:t>3</w:t>
        </w:r>
        <w:r w:rsidR="001A76ED" w:rsidRPr="00566161">
          <w:rPr>
            <w:rStyle w:val="Hypertextovodkaz"/>
            <w:rFonts w:cstheme="minorHAnsi"/>
            <w:iCs/>
          </w:rPr>
          <w:t>072019.xlsx</w:t>
        </w:r>
      </w:hyperlink>
      <w:r w:rsidR="003B71D0" w:rsidRPr="00566161">
        <w:rPr>
          <w:rFonts w:cstheme="minorHAnsi"/>
          <w:iCs/>
        </w:rPr>
        <w:t>.</w:t>
      </w:r>
    </w:p>
    <w:p w:rsidR="00690FC4" w:rsidRDefault="00690FC4" w:rsidP="006A4F28">
      <w:pPr>
        <w:jc w:val="both"/>
        <w:rPr>
          <w:rFonts w:cstheme="minorHAnsi"/>
        </w:rPr>
      </w:pPr>
    </w:p>
    <w:p w:rsidR="003C0A5B" w:rsidRPr="003C0A5B" w:rsidRDefault="003C0A5B" w:rsidP="003C0A5B">
      <w:pPr>
        <w:pStyle w:val="Nadpis1"/>
        <w:numPr>
          <w:ilvl w:val="0"/>
          <w:numId w:val="1"/>
        </w:numPr>
        <w:spacing w:before="180" w:after="60" w:line="240" w:lineRule="auto"/>
        <w:jc w:val="both"/>
        <w:rPr>
          <w:rFonts w:asciiTheme="minorHAnsi" w:eastAsia="Calibri" w:hAnsiTheme="minorHAnsi" w:cstheme="minorHAnsi"/>
          <w:b/>
          <w:color w:val="000000"/>
          <w:lang w:eastAsia="cs-CZ"/>
        </w:rPr>
      </w:pPr>
      <w:r w:rsidRPr="003C0A5B">
        <w:rPr>
          <w:rFonts w:asciiTheme="minorHAnsi" w:eastAsia="Calibri" w:hAnsiTheme="minorHAnsi" w:cstheme="minorHAnsi"/>
          <w:b/>
          <w:color w:val="000000"/>
          <w:lang w:eastAsia="cs-CZ"/>
        </w:rPr>
        <w:t>Provozní prostředí</w:t>
      </w:r>
    </w:p>
    <w:p w:rsidR="003C0A5B" w:rsidRPr="00BE6DBA" w:rsidRDefault="003C0A5B" w:rsidP="003C0A5B">
      <w:r>
        <w:t>Registr CITES je</w:t>
      </w:r>
      <w:r w:rsidRPr="00BE6DBA">
        <w:t xml:space="preserve"> provozován na HW a v datových centrech Zadavatele nebo zajištěných Zadavatelem. </w:t>
      </w:r>
    </w:p>
    <w:p w:rsidR="003C0A5B" w:rsidRPr="00BE6DBA" w:rsidRDefault="003C0A5B" w:rsidP="003C0A5B">
      <w:pPr>
        <w:rPr>
          <w:b/>
          <w:bCs/>
        </w:rPr>
      </w:pPr>
      <w:r w:rsidRPr="00BE6DBA">
        <w:rPr>
          <w:b/>
          <w:bCs/>
        </w:rPr>
        <w:t xml:space="preserve">Datové (LAN/WAN) sítě a komunikace </w:t>
      </w:r>
    </w:p>
    <w:p w:rsidR="003C0A5B" w:rsidRPr="00B17D73" w:rsidRDefault="00B17D73" w:rsidP="00B17D73">
      <w:pPr>
        <w:pStyle w:val="DSOdrka1"/>
        <w:rPr>
          <w:sz w:val="22"/>
          <w:szCs w:val="22"/>
        </w:rPr>
      </w:pPr>
      <w:r>
        <w:rPr>
          <w:sz w:val="22"/>
          <w:szCs w:val="22"/>
        </w:rPr>
        <w:t>Servery</w:t>
      </w:r>
      <w:r w:rsidR="003C0A5B" w:rsidRPr="00B17D73">
        <w:rPr>
          <w:sz w:val="22"/>
          <w:szCs w:val="22"/>
        </w:rPr>
        <w:t xml:space="preserve"> připojeny rychlostí 1 </w:t>
      </w:r>
      <w:proofErr w:type="spellStart"/>
      <w:r w:rsidR="003C0A5B" w:rsidRPr="00B17D73">
        <w:rPr>
          <w:sz w:val="22"/>
          <w:szCs w:val="22"/>
        </w:rPr>
        <w:t>Gb</w:t>
      </w:r>
      <w:proofErr w:type="spellEnd"/>
      <w:r w:rsidR="003C0A5B" w:rsidRPr="00B17D73">
        <w:rPr>
          <w:sz w:val="22"/>
          <w:szCs w:val="22"/>
        </w:rPr>
        <w:t xml:space="preserve">/s. </w:t>
      </w:r>
    </w:p>
    <w:p w:rsidR="003C0A5B" w:rsidRPr="00BE6DBA" w:rsidRDefault="003C0A5B" w:rsidP="003C0A5B">
      <w:pPr>
        <w:pStyle w:val="DSOdrka1"/>
        <w:rPr>
          <w:sz w:val="22"/>
          <w:szCs w:val="22"/>
        </w:rPr>
      </w:pPr>
      <w:r w:rsidRPr="00BE6DBA">
        <w:rPr>
          <w:sz w:val="22"/>
          <w:szCs w:val="22"/>
        </w:rPr>
        <w:t xml:space="preserve">Konektivita do sítě Internet rychlostí 1 </w:t>
      </w:r>
      <w:proofErr w:type="spellStart"/>
      <w:r w:rsidRPr="00BE6DBA">
        <w:rPr>
          <w:sz w:val="22"/>
          <w:szCs w:val="22"/>
        </w:rPr>
        <w:t>Gb</w:t>
      </w:r>
      <w:proofErr w:type="spellEnd"/>
      <w:r w:rsidRPr="00BE6DBA">
        <w:rPr>
          <w:sz w:val="22"/>
          <w:szCs w:val="22"/>
        </w:rPr>
        <w:t xml:space="preserve">/s. </w:t>
      </w:r>
    </w:p>
    <w:p w:rsidR="003C0A5B" w:rsidRPr="00BE6DBA" w:rsidRDefault="003C0A5B" w:rsidP="003C0A5B">
      <w:pPr>
        <w:pStyle w:val="DSOdrka1"/>
        <w:rPr>
          <w:sz w:val="22"/>
          <w:szCs w:val="22"/>
        </w:rPr>
      </w:pPr>
      <w:r w:rsidRPr="00BE6DBA">
        <w:rPr>
          <w:sz w:val="22"/>
          <w:szCs w:val="22"/>
        </w:rPr>
        <w:t>Je nasazen systém firewallů.</w:t>
      </w:r>
    </w:p>
    <w:p w:rsidR="003C0A5B" w:rsidRPr="00BE6DBA" w:rsidRDefault="003C0A5B" w:rsidP="003C0A5B">
      <w:pPr>
        <w:pStyle w:val="DSOdrka1"/>
        <w:rPr>
          <w:sz w:val="22"/>
          <w:szCs w:val="22"/>
        </w:rPr>
      </w:pPr>
      <w:r w:rsidRPr="00BE6DBA">
        <w:rPr>
          <w:sz w:val="22"/>
          <w:szCs w:val="22"/>
        </w:rPr>
        <w:t>Pro komunikaci ve směru LAN-&gt;Internet povoleny pouze definované porty.</w:t>
      </w:r>
    </w:p>
    <w:p w:rsidR="003C0A5B" w:rsidRPr="00BE6DBA" w:rsidRDefault="003C0A5B" w:rsidP="003C0A5B">
      <w:pPr>
        <w:pStyle w:val="DSOdrka1"/>
        <w:rPr>
          <w:sz w:val="22"/>
          <w:szCs w:val="22"/>
        </w:rPr>
      </w:pPr>
      <w:r w:rsidRPr="00BE6DBA">
        <w:rPr>
          <w:sz w:val="22"/>
          <w:szCs w:val="22"/>
        </w:rPr>
        <w:t>Je nasazen systém bezpečnostních sond.</w:t>
      </w:r>
    </w:p>
    <w:p w:rsidR="003C0A5B" w:rsidRPr="00BE6DBA" w:rsidRDefault="003C0A5B" w:rsidP="003C0A5B">
      <w:pPr>
        <w:pStyle w:val="DSOdrka1"/>
        <w:rPr>
          <w:sz w:val="22"/>
          <w:szCs w:val="22"/>
        </w:rPr>
      </w:pPr>
      <w:bookmarkStart w:id="0" w:name="OLE_LINK1"/>
      <w:bookmarkStart w:id="1" w:name="OLE_LINK2"/>
      <w:r w:rsidRPr="00BE6DBA">
        <w:rPr>
          <w:sz w:val="22"/>
          <w:szCs w:val="22"/>
        </w:rPr>
        <w:t xml:space="preserve">Webový provoz ve směru Internet-&gt;LAN je směrován přes reverzní </w:t>
      </w:r>
      <w:proofErr w:type="spellStart"/>
      <w:r w:rsidRPr="00BE6DBA">
        <w:rPr>
          <w:sz w:val="22"/>
          <w:szCs w:val="22"/>
        </w:rPr>
        <w:t>proxy</w:t>
      </w:r>
      <w:proofErr w:type="spellEnd"/>
      <w:r w:rsidRPr="00BE6DBA">
        <w:rPr>
          <w:sz w:val="22"/>
          <w:szCs w:val="22"/>
        </w:rPr>
        <w:t xml:space="preserve"> (</w:t>
      </w:r>
      <w:proofErr w:type="spellStart"/>
      <w:r w:rsidRPr="00BE6DBA">
        <w:rPr>
          <w:sz w:val="22"/>
          <w:szCs w:val="22"/>
        </w:rPr>
        <w:t>load</w:t>
      </w:r>
      <w:proofErr w:type="spellEnd"/>
      <w:r w:rsidRPr="00BE6DBA">
        <w:rPr>
          <w:sz w:val="22"/>
          <w:szCs w:val="22"/>
        </w:rPr>
        <w:t xml:space="preserve"> </w:t>
      </w:r>
      <w:proofErr w:type="spellStart"/>
      <w:r w:rsidRPr="00BE6DBA">
        <w:rPr>
          <w:sz w:val="22"/>
          <w:szCs w:val="22"/>
        </w:rPr>
        <w:t>balancer</w:t>
      </w:r>
      <w:proofErr w:type="spellEnd"/>
      <w:r w:rsidRPr="00BE6DBA">
        <w:rPr>
          <w:sz w:val="22"/>
          <w:szCs w:val="22"/>
        </w:rPr>
        <w:t>).</w:t>
      </w:r>
    </w:p>
    <w:bookmarkEnd w:id="0"/>
    <w:bookmarkEnd w:id="1"/>
    <w:p w:rsidR="003C0A5B" w:rsidRPr="00BE6DBA" w:rsidRDefault="003C0A5B" w:rsidP="003C0A5B">
      <w:pPr>
        <w:pStyle w:val="DSOdrka1"/>
        <w:rPr>
          <w:sz w:val="22"/>
          <w:szCs w:val="22"/>
        </w:rPr>
      </w:pPr>
      <w:r w:rsidRPr="00BE6DBA">
        <w:rPr>
          <w:sz w:val="22"/>
          <w:szCs w:val="22"/>
        </w:rPr>
        <w:t xml:space="preserve">VPN klient s </w:t>
      </w:r>
      <w:proofErr w:type="spellStart"/>
      <w:r w:rsidRPr="00BE6DBA">
        <w:rPr>
          <w:sz w:val="22"/>
          <w:szCs w:val="22"/>
        </w:rPr>
        <w:t>dvoufaktorovým</w:t>
      </w:r>
      <w:proofErr w:type="spellEnd"/>
      <w:r w:rsidRPr="00BE6DBA">
        <w:rPr>
          <w:sz w:val="22"/>
          <w:szCs w:val="22"/>
        </w:rPr>
        <w:t xml:space="preserve"> ověřením za pomocí SMS zpráv.</w:t>
      </w:r>
    </w:p>
    <w:p w:rsidR="003C0A5B" w:rsidRPr="00BE6DBA" w:rsidRDefault="003C0A5B" w:rsidP="003C0A5B">
      <w:pPr>
        <w:rPr>
          <w:b/>
        </w:rPr>
      </w:pPr>
      <w:r w:rsidRPr="00BE6DBA">
        <w:rPr>
          <w:b/>
        </w:rPr>
        <w:t>Servery a diskové platformy</w:t>
      </w:r>
    </w:p>
    <w:p w:rsidR="003C0A5B" w:rsidRPr="00BE6DBA" w:rsidRDefault="003C0A5B" w:rsidP="003C0A5B">
      <w:pPr>
        <w:pStyle w:val="DSOdrka1"/>
        <w:rPr>
          <w:sz w:val="22"/>
          <w:szCs w:val="22"/>
        </w:rPr>
      </w:pPr>
      <w:r w:rsidRPr="00BE6DBA">
        <w:rPr>
          <w:sz w:val="22"/>
          <w:szCs w:val="22"/>
        </w:rPr>
        <w:t xml:space="preserve">Výpočetní výkon: </w:t>
      </w:r>
      <w:proofErr w:type="spellStart"/>
      <w:r w:rsidRPr="00BE6DBA">
        <w:rPr>
          <w:sz w:val="22"/>
          <w:szCs w:val="22"/>
        </w:rPr>
        <w:t>blade</w:t>
      </w:r>
      <w:proofErr w:type="spellEnd"/>
      <w:r w:rsidRPr="00BE6DBA">
        <w:rPr>
          <w:sz w:val="22"/>
          <w:szCs w:val="22"/>
        </w:rPr>
        <w:t xml:space="preserve"> center technologie, takt procesorů min. 2,3 GHz</w:t>
      </w:r>
    </w:p>
    <w:p w:rsidR="003C0A5B" w:rsidRPr="00BE6DBA" w:rsidRDefault="003C0A5B" w:rsidP="003C0A5B">
      <w:pPr>
        <w:pStyle w:val="DSOdrka1"/>
        <w:rPr>
          <w:sz w:val="22"/>
          <w:szCs w:val="22"/>
        </w:rPr>
      </w:pPr>
      <w:proofErr w:type="spellStart"/>
      <w:r w:rsidRPr="00BE6DBA">
        <w:rPr>
          <w:sz w:val="22"/>
          <w:szCs w:val="22"/>
        </w:rPr>
        <w:t>Enterprise</w:t>
      </w:r>
      <w:proofErr w:type="spellEnd"/>
      <w:r w:rsidRPr="00BE6DBA">
        <w:rPr>
          <w:sz w:val="22"/>
          <w:szCs w:val="22"/>
        </w:rPr>
        <w:t xml:space="preserve"> diskové pole min. 2000 IOPS </w:t>
      </w:r>
    </w:p>
    <w:p w:rsidR="003C0A5B" w:rsidRPr="00BE6DBA" w:rsidRDefault="003C0A5B" w:rsidP="003C0A5B">
      <w:pPr>
        <w:pStyle w:val="DSOdrka1"/>
        <w:rPr>
          <w:sz w:val="22"/>
          <w:szCs w:val="22"/>
        </w:rPr>
      </w:pPr>
      <w:r w:rsidRPr="00BE6DBA">
        <w:rPr>
          <w:sz w:val="22"/>
          <w:szCs w:val="22"/>
        </w:rPr>
        <w:t xml:space="preserve">FC SAN min. 10 </w:t>
      </w:r>
      <w:proofErr w:type="spellStart"/>
      <w:r w:rsidRPr="00BE6DBA">
        <w:rPr>
          <w:sz w:val="22"/>
          <w:szCs w:val="22"/>
        </w:rPr>
        <w:t>Gb</w:t>
      </w:r>
      <w:proofErr w:type="spellEnd"/>
      <w:r w:rsidRPr="00BE6DBA">
        <w:rPr>
          <w:sz w:val="22"/>
          <w:szCs w:val="22"/>
        </w:rPr>
        <w:t xml:space="preserve">/s. </w:t>
      </w:r>
    </w:p>
    <w:p w:rsidR="003C0A5B" w:rsidRPr="00BE6DBA" w:rsidRDefault="003C0A5B" w:rsidP="003C0A5B">
      <w:pPr>
        <w:pStyle w:val="DSOdrka1"/>
        <w:rPr>
          <w:sz w:val="22"/>
          <w:szCs w:val="22"/>
        </w:rPr>
      </w:pPr>
      <w:proofErr w:type="spellStart"/>
      <w:r w:rsidRPr="00BE6DBA">
        <w:rPr>
          <w:sz w:val="22"/>
          <w:szCs w:val="22"/>
        </w:rPr>
        <w:t>Virtualizační</w:t>
      </w:r>
      <w:proofErr w:type="spellEnd"/>
      <w:r w:rsidRPr="00BE6DBA">
        <w:rPr>
          <w:sz w:val="22"/>
          <w:szCs w:val="22"/>
        </w:rPr>
        <w:t xml:space="preserve"> platforma </w:t>
      </w:r>
      <w:proofErr w:type="spellStart"/>
      <w:r w:rsidRPr="00BE6DBA">
        <w:rPr>
          <w:sz w:val="22"/>
          <w:szCs w:val="22"/>
        </w:rPr>
        <w:t>VMware</w:t>
      </w:r>
      <w:proofErr w:type="spellEnd"/>
      <w:r w:rsidRPr="00BE6DBA">
        <w:rPr>
          <w:sz w:val="22"/>
          <w:szCs w:val="22"/>
        </w:rPr>
        <w:t xml:space="preserve"> </w:t>
      </w:r>
      <w:proofErr w:type="spellStart"/>
      <w:r w:rsidRPr="00BE6DBA">
        <w:rPr>
          <w:sz w:val="22"/>
          <w:szCs w:val="22"/>
        </w:rPr>
        <w:t>vSphere</w:t>
      </w:r>
      <w:proofErr w:type="spellEnd"/>
      <w:r w:rsidRPr="00BE6DBA">
        <w:rPr>
          <w:sz w:val="22"/>
          <w:szCs w:val="22"/>
        </w:rPr>
        <w:t xml:space="preserve"> 6, včetně funkce </w:t>
      </w:r>
      <w:proofErr w:type="spellStart"/>
      <w:r w:rsidRPr="00BE6DBA">
        <w:rPr>
          <w:sz w:val="22"/>
          <w:szCs w:val="22"/>
        </w:rPr>
        <w:t>VMware</w:t>
      </w:r>
      <w:proofErr w:type="spellEnd"/>
      <w:r w:rsidRPr="00BE6DBA">
        <w:rPr>
          <w:sz w:val="22"/>
          <w:szCs w:val="22"/>
        </w:rPr>
        <w:t xml:space="preserve"> HA (ochrana proti HW výpadku).</w:t>
      </w:r>
    </w:p>
    <w:p w:rsidR="003C0A5B" w:rsidRPr="00BE6DBA" w:rsidRDefault="003C0A5B" w:rsidP="003C0A5B">
      <w:pPr>
        <w:pStyle w:val="DSOdrka1"/>
        <w:rPr>
          <w:sz w:val="22"/>
          <w:szCs w:val="22"/>
        </w:rPr>
      </w:pPr>
      <w:r w:rsidRPr="00BE6DBA">
        <w:rPr>
          <w:sz w:val="22"/>
          <w:szCs w:val="22"/>
        </w:rPr>
        <w:t xml:space="preserve">Platforma pro běh aplikačních kontejnerů kompatibilní s </w:t>
      </w:r>
      <w:proofErr w:type="spellStart"/>
      <w:r w:rsidRPr="00BE6DBA">
        <w:rPr>
          <w:sz w:val="22"/>
          <w:szCs w:val="22"/>
        </w:rPr>
        <w:t>Docker</w:t>
      </w:r>
      <w:proofErr w:type="spellEnd"/>
      <w:r w:rsidRPr="00BE6DBA">
        <w:rPr>
          <w:sz w:val="22"/>
          <w:szCs w:val="22"/>
        </w:rPr>
        <w:t xml:space="preserve"> – </w:t>
      </w:r>
      <w:proofErr w:type="spellStart"/>
      <w:r w:rsidRPr="00BE6DBA">
        <w:rPr>
          <w:sz w:val="22"/>
          <w:szCs w:val="22"/>
        </w:rPr>
        <w:t>vSphere</w:t>
      </w:r>
      <w:proofErr w:type="spellEnd"/>
      <w:r w:rsidRPr="00BE6DBA">
        <w:rPr>
          <w:sz w:val="22"/>
          <w:szCs w:val="22"/>
        </w:rPr>
        <w:t xml:space="preserve"> </w:t>
      </w:r>
      <w:proofErr w:type="spellStart"/>
      <w:r w:rsidRPr="00BE6DBA">
        <w:rPr>
          <w:sz w:val="22"/>
          <w:szCs w:val="22"/>
        </w:rPr>
        <w:t>Integrated</w:t>
      </w:r>
      <w:proofErr w:type="spellEnd"/>
      <w:r w:rsidRPr="00BE6DBA">
        <w:rPr>
          <w:sz w:val="22"/>
          <w:szCs w:val="22"/>
        </w:rPr>
        <w:t xml:space="preserve"> </w:t>
      </w:r>
      <w:proofErr w:type="spellStart"/>
      <w:r w:rsidRPr="00BE6DBA">
        <w:rPr>
          <w:sz w:val="22"/>
          <w:szCs w:val="22"/>
        </w:rPr>
        <w:t>Containers</w:t>
      </w:r>
      <w:proofErr w:type="spellEnd"/>
      <w:r w:rsidRPr="00BE6DBA">
        <w:rPr>
          <w:sz w:val="22"/>
          <w:szCs w:val="22"/>
        </w:rPr>
        <w:t xml:space="preserve">. </w:t>
      </w:r>
      <w:bookmarkStart w:id="2" w:name="_GoBack"/>
      <w:bookmarkEnd w:id="2"/>
    </w:p>
    <w:p w:rsidR="003C0A5B" w:rsidRPr="00BE6DBA" w:rsidRDefault="003C0A5B" w:rsidP="003C0A5B">
      <w:r w:rsidRPr="00BE6DBA">
        <w:lastRenderedPageBreak/>
        <w:t xml:space="preserve">Zadavatel bude spravovat HW infrastrukturu a řešit incidenty na HW infrastruktuře. Zadavatel bude spravovat </w:t>
      </w:r>
      <w:proofErr w:type="spellStart"/>
      <w:r w:rsidRPr="00BE6DBA">
        <w:t>virtualizační</w:t>
      </w:r>
      <w:proofErr w:type="spellEnd"/>
      <w:r w:rsidRPr="00BE6DBA">
        <w:t xml:space="preserve"> prostředí a zajišťovat jeho licence (</w:t>
      </w:r>
      <w:proofErr w:type="spellStart"/>
      <w:r w:rsidRPr="00BE6DBA">
        <w:t>VMware</w:t>
      </w:r>
      <w:proofErr w:type="spellEnd"/>
      <w:r w:rsidRPr="00BE6DBA">
        <w:t xml:space="preserve">), řešit incidenty na </w:t>
      </w:r>
      <w:proofErr w:type="spellStart"/>
      <w:r w:rsidRPr="00BE6DBA">
        <w:t>virtualizační</w:t>
      </w:r>
      <w:proofErr w:type="spellEnd"/>
      <w:r w:rsidRPr="00BE6DBA">
        <w:t xml:space="preserve"> platformě.</w:t>
      </w:r>
    </w:p>
    <w:p w:rsidR="003C0A5B" w:rsidRPr="00566161" w:rsidRDefault="003C0A5B" w:rsidP="006A4F28">
      <w:pPr>
        <w:jc w:val="both"/>
        <w:rPr>
          <w:rFonts w:cstheme="minorHAnsi"/>
        </w:rPr>
      </w:pPr>
    </w:p>
    <w:p w:rsidR="00690FC4" w:rsidRPr="00566161" w:rsidRDefault="00EB2111" w:rsidP="006A4F28">
      <w:pPr>
        <w:pStyle w:val="Nadpis1"/>
        <w:numPr>
          <w:ilvl w:val="0"/>
          <w:numId w:val="1"/>
        </w:numPr>
        <w:spacing w:before="180" w:after="60" w:line="240" w:lineRule="auto"/>
        <w:jc w:val="both"/>
        <w:rPr>
          <w:rFonts w:asciiTheme="minorHAnsi" w:eastAsia="Calibri" w:hAnsiTheme="minorHAnsi" w:cstheme="minorHAnsi"/>
          <w:b/>
          <w:color w:val="000000"/>
          <w:lang w:eastAsia="cs-CZ"/>
        </w:rPr>
      </w:pPr>
      <w:r w:rsidRPr="00566161">
        <w:rPr>
          <w:rFonts w:asciiTheme="minorHAnsi" w:eastAsia="Calibri" w:hAnsiTheme="minorHAnsi" w:cstheme="minorHAnsi"/>
          <w:b/>
          <w:color w:val="000000"/>
          <w:lang w:eastAsia="cs-CZ"/>
        </w:rPr>
        <w:t>Popis stávajícího stavu</w:t>
      </w:r>
    </w:p>
    <w:p w:rsidR="00EB2111" w:rsidRPr="00566161" w:rsidRDefault="00EB2111" w:rsidP="006A4F28">
      <w:pPr>
        <w:jc w:val="both"/>
        <w:rPr>
          <w:rFonts w:cstheme="minorHAnsi"/>
        </w:rPr>
      </w:pPr>
      <w:r w:rsidRPr="00566161">
        <w:rPr>
          <w:rFonts w:cstheme="minorHAnsi"/>
        </w:rPr>
        <w:t>Uplynutím času skončila servisní smlouva na podporu a rozvoj předmětného systému. Systém, jeho vlastnosti a služby jsou v rutinním provozu a vyhovují</w:t>
      </w:r>
      <w:r w:rsidR="00B17D73">
        <w:rPr>
          <w:rFonts w:cstheme="minorHAnsi"/>
        </w:rPr>
        <w:t xml:space="preserve"> potřebám Zadavatele</w:t>
      </w:r>
      <w:r w:rsidRPr="00566161">
        <w:rPr>
          <w:rFonts w:cstheme="minorHAnsi"/>
        </w:rPr>
        <w:t xml:space="preserve">. Není </w:t>
      </w:r>
      <w:r w:rsidR="00B17D73">
        <w:rPr>
          <w:rFonts w:cstheme="minorHAnsi"/>
        </w:rPr>
        <w:t>po</w:t>
      </w:r>
      <w:r w:rsidRPr="00566161">
        <w:rPr>
          <w:rFonts w:cstheme="minorHAnsi"/>
        </w:rPr>
        <w:t xml:space="preserve">třeba je zásadně měnit. Je nutno zajistit trvale udržitelné poskytování a průběžné zlepšování a rozšiřování IT služeb poskytovaných Registrem CITES. Do budoucna pak postupný přechod do </w:t>
      </w:r>
      <w:proofErr w:type="spellStart"/>
      <w:r w:rsidRPr="00566161">
        <w:rPr>
          <w:rFonts w:cstheme="minorHAnsi"/>
        </w:rPr>
        <w:t>cloudové</w:t>
      </w:r>
      <w:proofErr w:type="spellEnd"/>
      <w:r w:rsidRPr="00566161">
        <w:rPr>
          <w:rFonts w:cstheme="minorHAnsi"/>
        </w:rPr>
        <w:t xml:space="preserve"> architektury. </w:t>
      </w:r>
    </w:p>
    <w:p w:rsidR="00EB2111" w:rsidRPr="00566161" w:rsidRDefault="00EB2111" w:rsidP="006A4F28">
      <w:pPr>
        <w:jc w:val="both"/>
        <w:rPr>
          <w:rFonts w:cstheme="minorHAnsi"/>
        </w:rPr>
      </w:pPr>
      <w:r w:rsidRPr="00566161">
        <w:rPr>
          <w:rFonts w:cstheme="minorHAnsi"/>
          <w:noProof/>
          <w:lang w:eastAsia="cs-CZ"/>
        </w:rPr>
        <w:drawing>
          <wp:inline distT="0" distB="0" distL="0" distR="0" wp14:anchorId="1E99CD12" wp14:editId="0D5CDF3E">
            <wp:extent cx="5760720" cy="4335218"/>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335218"/>
                    </a:xfrm>
                    <a:prstGeom prst="rect">
                      <a:avLst/>
                    </a:prstGeom>
                  </pic:spPr>
                </pic:pic>
              </a:graphicData>
            </a:graphic>
          </wp:inline>
        </w:drawing>
      </w:r>
    </w:p>
    <w:p w:rsidR="00EB2111" w:rsidRPr="00566161" w:rsidRDefault="00EB2111" w:rsidP="006A4F28">
      <w:pPr>
        <w:jc w:val="both"/>
        <w:rPr>
          <w:rFonts w:cstheme="minorHAnsi"/>
          <w:b/>
        </w:rPr>
      </w:pPr>
      <w:r w:rsidRPr="00566161">
        <w:rPr>
          <w:rFonts w:cstheme="minorHAnsi"/>
          <w:b/>
        </w:rPr>
        <w:t xml:space="preserve">Schéma 1: </w:t>
      </w:r>
      <w:r w:rsidRPr="00566161">
        <w:rPr>
          <w:rFonts w:cstheme="minorHAnsi"/>
          <w:b/>
        </w:rPr>
        <w:t>Procesní architektonický diagram systému Registr CITES</w:t>
      </w:r>
    </w:p>
    <w:p w:rsidR="006A4F28" w:rsidRPr="00566161" w:rsidRDefault="006A4F28" w:rsidP="006A4F28">
      <w:pPr>
        <w:jc w:val="both"/>
        <w:rPr>
          <w:rFonts w:cstheme="minorHAnsi"/>
        </w:rPr>
      </w:pPr>
      <w:r w:rsidRPr="00566161">
        <w:rPr>
          <w:rFonts w:cstheme="minorHAnsi"/>
        </w:rPr>
        <w:t xml:space="preserve">Agenda CITES sestává z celé řady procesů. V tomto diagramu jsou identifikovány všechny procesy a procesní role dané legislativou CITES včetně aktuální i budoucí možné interakce s okolím. </w:t>
      </w:r>
    </w:p>
    <w:p w:rsidR="006A4F28" w:rsidRPr="00566161" w:rsidRDefault="006A4F28" w:rsidP="006A4F28">
      <w:pPr>
        <w:jc w:val="both"/>
        <w:rPr>
          <w:rFonts w:cstheme="minorHAnsi"/>
        </w:rPr>
      </w:pPr>
      <w:r w:rsidRPr="00566161">
        <w:rPr>
          <w:rFonts w:cstheme="minorHAnsi"/>
        </w:rPr>
        <w:t xml:space="preserve">Procesy a procesní role označené světle žlutou barvou jsou nedílnou součástí aktuální implementace informačního systému Registr CITES. </w:t>
      </w:r>
    </w:p>
    <w:p w:rsidR="006A4F28" w:rsidRPr="00566161" w:rsidRDefault="006A4F28" w:rsidP="006A4F28">
      <w:pPr>
        <w:jc w:val="both"/>
        <w:rPr>
          <w:rFonts w:cstheme="minorHAnsi"/>
        </w:rPr>
      </w:pPr>
      <w:r w:rsidRPr="00566161">
        <w:rPr>
          <w:rFonts w:cstheme="minorHAnsi"/>
        </w:rPr>
        <w:t>Služby označené tmavší žlutou barvou reprezentují aktuálně využívané externí služby.</w:t>
      </w:r>
    </w:p>
    <w:p w:rsidR="00EB2111" w:rsidRPr="00566161" w:rsidRDefault="006A4F28" w:rsidP="006A4F28">
      <w:pPr>
        <w:jc w:val="both"/>
        <w:rPr>
          <w:rFonts w:cstheme="minorHAnsi"/>
        </w:rPr>
      </w:pPr>
      <w:r w:rsidRPr="00566161">
        <w:rPr>
          <w:rFonts w:cstheme="minorHAnsi"/>
        </w:rPr>
        <w:t>Konečně služby označené tmavou žlutooranžovou barvou jsou externí služby, jejich využití je plánováno v budoucnu v rámci běžného rozvoje systému Registr CITES.</w:t>
      </w:r>
    </w:p>
    <w:p w:rsidR="00EB2111" w:rsidRPr="00566161" w:rsidRDefault="001A76ED" w:rsidP="006A4F28">
      <w:pPr>
        <w:jc w:val="both"/>
        <w:rPr>
          <w:rFonts w:cstheme="minorHAnsi"/>
        </w:rPr>
      </w:pPr>
      <w:r w:rsidRPr="00566161">
        <w:rPr>
          <w:rFonts w:cstheme="minorHAnsi"/>
          <w:noProof/>
          <w:szCs w:val="20"/>
          <w:lang w:eastAsia="cs-CZ"/>
        </w:rPr>
        <w:lastRenderedPageBreak/>
        <w:drawing>
          <wp:inline distT="0" distB="0" distL="0" distR="0" wp14:anchorId="0D5118FE" wp14:editId="7B387AFF">
            <wp:extent cx="5760720" cy="4511142"/>
            <wp:effectExtent l="0" t="0" r="0" b="381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511142"/>
                    </a:xfrm>
                    <a:prstGeom prst="rect">
                      <a:avLst/>
                    </a:prstGeom>
                    <a:noFill/>
                    <a:ln>
                      <a:noFill/>
                    </a:ln>
                  </pic:spPr>
                </pic:pic>
              </a:graphicData>
            </a:graphic>
          </wp:inline>
        </w:drawing>
      </w:r>
    </w:p>
    <w:p w:rsidR="001A76ED" w:rsidRPr="00566161" w:rsidRDefault="001A76ED" w:rsidP="006A4F28">
      <w:pPr>
        <w:jc w:val="both"/>
        <w:rPr>
          <w:rFonts w:cstheme="minorHAnsi"/>
        </w:rPr>
      </w:pPr>
      <w:r w:rsidRPr="00566161">
        <w:rPr>
          <w:rFonts w:cstheme="minorHAnsi"/>
          <w:b/>
        </w:rPr>
        <w:t xml:space="preserve">Schéma </w:t>
      </w:r>
      <w:r w:rsidRPr="00566161">
        <w:rPr>
          <w:rFonts w:cstheme="minorHAnsi"/>
          <w:b/>
        </w:rPr>
        <w:t>2</w:t>
      </w:r>
      <w:r w:rsidRPr="00566161">
        <w:rPr>
          <w:rFonts w:cstheme="minorHAnsi"/>
          <w:b/>
        </w:rPr>
        <w:t xml:space="preserve">: </w:t>
      </w:r>
      <w:r w:rsidRPr="00566161">
        <w:rPr>
          <w:rFonts w:cstheme="minorHAnsi"/>
          <w:b/>
        </w:rPr>
        <w:t>Aplikační architektonický diagram systému Registr CITES</w:t>
      </w:r>
    </w:p>
    <w:p w:rsidR="001A76ED" w:rsidRPr="00566161" w:rsidRDefault="001A76ED" w:rsidP="001A76ED">
      <w:pPr>
        <w:jc w:val="both"/>
        <w:rPr>
          <w:rFonts w:cstheme="minorHAnsi"/>
        </w:rPr>
      </w:pPr>
      <w:r w:rsidRPr="00566161">
        <w:rPr>
          <w:rFonts w:cstheme="minorHAnsi"/>
        </w:rPr>
        <w:t>Z diagramu je patrná aplikační architektura stávajícího systému s vazbami na okolí a procesní architekturu. Ke každé procesní skupině existuje jeden aplikační modul. Tyto moduly tvoří obchodní jádro Registru CITES.</w:t>
      </w:r>
    </w:p>
    <w:p w:rsidR="001A76ED" w:rsidRPr="00566161" w:rsidRDefault="001A76ED" w:rsidP="001A76ED">
      <w:pPr>
        <w:jc w:val="both"/>
        <w:rPr>
          <w:rFonts w:cstheme="minorHAnsi"/>
        </w:rPr>
      </w:pPr>
      <w:r w:rsidRPr="00566161">
        <w:rPr>
          <w:rFonts w:cstheme="minorHAnsi"/>
        </w:rPr>
        <w:t xml:space="preserve">Jádro používá vrstvu společných služeb sestávající se ze Správy, Autorizace, Registrace osob CITES a Výměny dat. </w:t>
      </w:r>
    </w:p>
    <w:p w:rsidR="001A76ED" w:rsidRPr="00566161" w:rsidRDefault="001A76ED" w:rsidP="001A76ED">
      <w:pPr>
        <w:numPr>
          <w:ilvl w:val="0"/>
          <w:numId w:val="2"/>
        </w:numPr>
        <w:jc w:val="both"/>
        <w:rPr>
          <w:rFonts w:cstheme="minorHAnsi"/>
          <w:bCs/>
        </w:rPr>
      </w:pPr>
      <w:r w:rsidRPr="00566161">
        <w:rPr>
          <w:rFonts w:cstheme="minorHAnsi"/>
          <w:bCs/>
        </w:rPr>
        <w:t>Správa systému zajištuje veškerou administraci obsahu a nastavení systému</w:t>
      </w:r>
    </w:p>
    <w:p w:rsidR="001A76ED" w:rsidRPr="00566161" w:rsidRDefault="001A76ED" w:rsidP="001A76ED">
      <w:pPr>
        <w:numPr>
          <w:ilvl w:val="0"/>
          <w:numId w:val="2"/>
        </w:numPr>
        <w:jc w:val="both"/>
        <w:rPr>
          <w:rFonts w:cstheme="minorHAnsi"/>
          <w:bCs/>
        </w:rPr>
      </w:pPr>
      <w:r w:rsidRPr="00566161">
        <w:rPr>
          <w:rFonts w:cstheme="minorHAnsi"/>
          <w:bCs/>
        </w:rPr>
        <w:t>Autorizace zajišťuje přístup kompetentním uživatelům ke službám systému</w:t>
      </w:r>
    </w:p>
    <w:p w:rsidR="001A76ED" w:rsidRPr="00566161" w:rsidRDefault="001A76ED" w:rsidP="001A76ED">
      <w:pPr>
        <w:numPr>
          <w:ilvl w:val="0"/>
          <w:numId w:val="2"/>
        </w:numPr>
        <w:jc w:val="both"/>
        <w:rPr>
          <w:rFonts w:cstheme="minorHAnsi"/>
          <w:bCs/>
        </w:rPr>
      </w:pPr>
      <w:r w:rsidRPr="00566161">
        <w:rPr>
          <w:rFonts w:cstheme="minorHAnsi"/>
          <w:bCs/>
        </w:rPr>
        <w:t>Registrace osob CITES – zajišťuje registraci účastníků procesů CITES. Těmito účastníky mohou být jak uživatelé systému, tak i externí osoby – žadatelé o doklady CITES (například držitelé exemplářů, obchodníci, atd.). Osoby mohou být tuzemské i zahraniční. Je plánováno rozšíření funkcionality této služby o kontrolu identifikačních údajů tuzemských osob vůči Základním registrům.</w:t>
      </w:r>
    </w:p>
    <w:p w:rsidR="001A76ED" w:rsidRPr="00566161" w:rsidRDefault="001A76ED" w:rsidP="001A76ED">
      <w:pPr>
        <w:numPr>
          <w:ilvl w:val="0"/>
          <w:numId w:val="2"/>
        </w:numPr>
        <w:jc w:val="both"/>
        <w:rPr>
          <w:rFonts w:cstheme="minorHAnsi"/>
          <w:bCs/>
        </w:rPr>
      </w:pPr>
      <w:r w:rsidRPr="00566161">
        <w:rPr>
          <w:rFonts w:cstheme="minorHAnsi"/>
          <w:bCs/>
        </w:rPr>
        <w:t xml:space="preserve">Výměna dat je služba umožňující autorizované přenosy dat mezi různými autoritami účastnícími se procesů CITES. V produkčním režimu probíhá výměna dat se Sekretariátem CITES, švýcarskou vydávací autoritou, celním systémem Single </w:t>
      </w:r>
      <w:proofErr w:type="spellStart"/>
      <w:r w:rsidRPr="00566161">
        <w:rPr>
          <w:rFonts w:cstheme="minorHAnsi"/>
          <w:bCs/>
        </w:rPr>
        <w:t>Window</w:t>
      </w:r>
      <w:proofErr w:type="spellEnd"/>
      <w:r w:rsidRPr="00566161">
        <w:rPr>
          <w:rFonts w:cstheme="minorHAnsi"/>
          <w:bCs/>
        </w:rPr>
        <w:t xml:space="preserve"> a EU-</w:t>
      </w:r>
      <w:proofErr w:type="spellStart"/>
      <w:r w:rsidRPr="00566161">
        <w:rPr>
          <w:rFonts w:cstheme="minorHAnsi"/>
          <w:bCs/>
        </w:rPr>
        <w:t>Twix</w:t>
      </w:r>
      <w:proofErr w:type="spellEnd"/>
      <w:r w:rsidRPr="00566161">
        <w:rPr>
          <w:rFonts w:cstheme="minorHAnsi"/>
          <w:bCs/>
        </w:rPr>
        <w:t xml:space="preserve">. Služba je otevřená, takže lze připojovat i další autority a systémy. Do budoucna se počítá s napojením Registru CITES na připravovaný </w:t>
      </w:r>
      <w:proofErr w:type="spellStart"/>
      <w:r w:rsidRPr="00566161">
        <w:rPr>
          <w:rFonts w:cstheme="minorHAnsi"/>
          <w:bCs/>
        </w:rPr>
        <w:t>celounijní</w:t>
      </w:r>
      <w:proofErr w:type="spellEnd"/>
      <w:r w:rsidRPr="00566161">
        <w:rPr>
          <w:rFonts w:cstheme="minorHAnsi"/>
          <w:bCs/>
        </w:rPr>
        <w:t xml:space="preserve"> systém EU CITES.</w:t>
      </w:r>
    </w:p>
    <w:p w:rsidR="001A76ED" w:rsidRPr="00566161" w:rsidRDefault="001A76ED" w:rsidP="001A76ED">
      <w:pPr>
        <w:jc w:val="both"/>
        <w:rPr>
          <w:rFonts w:cstheme="minorHAnsi"/>
        </w:rPr>
      </w:pPr>
      <w:r w:rsidRPr="00566161">
        <w:rPr>
          <w:rFonts w:cstheme="minorHAnsi"/>
        </w:rPr>
        <w:lastRenderedPageBreak/>
        <w:t>Pomocí standardního otevřeného rozhraní odpovídajícího doporučení CITES e-</w:t>
      </w:r>
      <w:proofErr w:type="spellStart"/>
      <w:r w:rsidRPr="00566161">
        <w:rPr>
          <w:rFonts w:cstheme="minorHAnsi"/>
        </w:rPr>
        <w:t>Permitting</w:t>
      </w:r>
      <w:proofErr w:type="spellEnd"/>
      <w:r w:rsidRPr="00566161">
        <w:rPr>
          <w:rFonts w:cstheme="minorHAnsi"/>
        </w:rPr>
        <w:t xml:space="preserve"> </w:t>
      </w:r>
      <w:proofErr w:type="spellStart"/>
      <w:r w:rsidRPr="00566161">
        <w:rPr>
          <w:rFonts w:cstheme="minorHAnsi"/>
        </w:rPr>
        <w:t>Toolkit</w:t>
      </w:r>
      <w:proofErr w:type="spellEnd"/>
      <w:r w:rsidRPr="00566161">
        <w:rPr>
          <w:rFonts w:cstheme="minorHAnsi"/>
        </w:rPr>
        <w:t xml:space="preserve"> v2 mohou data CITES získávat i obecné autorizované systémy třetích stran.</w:t>
      </w:r>
    </w:p>
    <w:p w:rsidR="001A76ED" w:rsidRPr="00566161" w:rsidRDefault="001A76ED" w:rsidP="001A76ED">
      <w:pPr>
        <w:jc w:val="both"/>
        <w:rPr>
          <w:rFonts w:cstheme="minorHAnsi"/>
        </w:rPr>
      </w:pPr>
      <w:r w:rsidRPr="00566161">
        <w:rPr>
          <w:rFonts w:cstheme="minorHAnsi"/>
        </w:rPr>
        <w:t>Rozhraní CMS umožňuje interakci se službami umístěnými v CMS. Samotné služby Registru CITES mají mezinárodní charakter, musí být dostupné zahraničním autoritám, a proto nemohou být umístěny v CMS.</w:t>
      </w:r>
    </w:p>
    <w:p w:rsidR="001A76ED" w:rsidRPr="00566161" w:rsidRDefault="001A76ED" w:rsidP="001A76ED">
      <w:pPr>
        <w:jc w:val="both"/>
        <w:rPr>
          <w:rFonts w:cstheme="minorHAnsi"/>
        </w:rPr>
      </w:pPr>
      <w:r w:rsidRPr="00566161">
        <w:rPr>
          <w:rFonts w:cstheme="minorHAnsi"/>
        </w:rPr>
        <w:t xml:space="preserve">Obchodní jádro systému poskytuje své služby pomocí portálu prostřednictvím webového rozhraní. </w:t>
      </w:r>
    </w:p>
    <w:p w:rsidR="001A76ED" w:rsidRPr="00566161" w:rsidRDefault="001A76ED" w:rsidP="001A76ED">
      <w:pPr>
        <w:jc w:val="both"/>
        <w:rPr>
          <w:rFonts w:cstheme="minorHAnsi"/>
        </w:rPr>
      </w:pPr>
      <w:r w:rsidRPr="00566161">
        <w:rPr>
          <w:rFonts w:cstheme="minorHAnsi"/>
        </w:rPr>
        <w:t xml:space="preserve">Služby správy systému jsou poskytovány prostřednictvím rozhraní NRPC (Notes </w:t>
      </w:r>
      <w:proofErr w:type="spellStart"/>
      <w:r w:rsidRPr="00566161">
        <w:rPr>
          <w:rFonts w:cstheme="minorHAnsi"/>
        </w:rPr>
        <w:t>Remote</w:t>
      </w:r>
      <w:proofErr w:type="spellEnd"/>
      <w:r w:rsidRPr="00566161">
        <w:rPr>
          <w:rFonts w:cstheme="minorHAnsi"/>
        </w:rPr>
        <w:t xml:space="preserve"> </w:t>
      </w:r>
      <w:proofErr w:type="spellStart"/>
      <w:r w:rsidRPr="00566161">
        <w:rPr>
          <w:rFonts w:cstheme="minorHAnsi"/>
        </w:rPr>
        <w:t>Procedure</w:t>
      </w:r>
      <w:proofErr w:type="spellEnd"/>
      <w:r w:rsidRPr="00566161">
        <w:rPr>
          <w:rFonts w:cstheme="minorHAnsi"/>
        </w:rPr>
        <w:t xml:space="preserve"> Call).</w:t>
      </w:r>
    </w:p>
    <w:p w:rsidR="001A76ED" w:rsidRPr="00566161" w:rsidRDefault="001A76ED" w:rsidP="001A76ED">
      <w:pPr>
        <w:jc w:val="both"/>
        <w:rPr>
          <w:rFonts w:cstheme="minorHAnsi"/>
        </w:rPr>
      </w:pPr>
      <w:r w:rsidRPr="00566161">
        <w:rPr>
          <w:rFonts w:cstheme="minorHAnsi"/>
          <w:noProof/>
          <w:szCs w:val="20"/>
          <w:lang w:eastAsia="cs-CZ"/>
        </w:rPr>
        <w:drawing>
          <wp:inline distT="0" distB="0" distL="0" distR="0" wp14:anchorId="2BCAC5F2" wp14:editId="1D1898A7">
            <wp:extent cx="5760720" cy="3910673"/>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910673"/>
                    </a:xfrm>
                    <a:prstGeom prst="rect">
                      <a:avLst/>
                    </a:prstGeom>
                    <a:noFill/>
                    <a:ln>
                      <a:noFill/>
                    </a:ln>
                  </pic:spPr>
                </pic:pic>
              </a:graphicData>
            </a:graphic>
          </wp:inline>
        </w:drawing>
      </w:r>
    </w:p>
    <w:p w:rsidR="001A76ED" w:rsidRPr="00566161" w:rsidRDefault="001A76ED" w:rsidP="001A76ED">
      <w:pPr>
        <w:jc w:val="both"/>
        <w:rPr>
          <w:rFonts w:cstheme="minorHAnsi"/>
          <w:b/>
        </w:rPr>
      </w:pPr>
      <w:r w:rsidRPr="00566161">
        <w:rPr>
          <w:rFonts w:cstheme="minorHAnsi"/>
          <w:b/>
        </w:rPr>
        <w:t xml:space="preserve">Schéma </w:t>
      </w:r>
      <w:r w:rsidRPr="00566161">
        <w:rPr>
          <w:rFonts w:cstheme="minorHAnsi"/>
          <w:b/>
        </w:rPr>
        <w:t>3</w:t>
      </w:r>
      <w:r w:rsidRPr="00566161">
        <w:rPr>
          <w:rFonts w:cstheme="minorHAnsi"/>
          <w:b/>
        </w:rPr>
        <w:t xml:space="preserve">: </w:t>
      </w:r>
      <w:r w:rsidRPr="00566161">
        <w:rPr>
          <w:rFonts w:cstheme="minorHAnsi"/>
          <w:b/>
        </w:rPr>
        <w:t>Technologický architektonický diagram systému Registr CITES</w:t>
      </w:r>
    </w:p>
    <w:p w:rsidR="001A76ED" w:rsidRPr="00566161" w:rsidRDefault="001A76ED" w:rsidP="001A76ED">
      <w:pPr>
        <w:jc w:val="both"/>
        <w:rPr>
          <w:rFonts w:cstheme="minorHAnsi"/>
        </w:rPr>
      </w:pPr>
      <w:r w:rsidRPr="00566161">
        <w:rPr>
          <w:rFonts w:cstheme="minorHAnsi"/>
        </w:rPr>
        <w:t xml:space="preserve">Informační systém Registr CITES prošel v posledních pěti letech zásadní modernizací, kdy byly provedeny změny vedoucí k přeměně původně sice modulárního, avšak monolitického systému na systém odpovídající architektuře orientované na služby (SOA). Z výše uvedených schémat je to jasně patrné. </w:t>
      </w:r>
    </w:p>
    <w:p w:rsidR="001A76ED" w:rsidRPr="00566161" w:rsidRDefault="001A76ED" w:rsidP="001A76ED">
      <w:pPr>
        <w:numPr>
          <w:ilvl w:val="0"/>
          <w:numId w:val="3"/>
        </w:numPr>
        <w:jc w:val="both"/>
        <w:rPr>
          <w:rFonts w:cstheme="minorHAnsi"/>
          <w:bCs/>
        </w:rPr>
      </w:pPr>
      <w:r w:rsidRPr="00566161">
        <w:rPr>
          <w:rFonts w:cstheme="minorHAnsi"/>
          <w:bCs/>
        </w:rPr>
        <w:t>Po procesní stránce Systém pokrývá veškeré agendy vyplývající z Úmluvy o mezinárodním obchodu ohroženými druhy volně žijících živočichů a planě rostoucích rostlin (</w:t>
      </w:r>
      <w:proofErr w:type="spellStart"/>
      <w:r w:rsidRPr="00566161">
        <w:rPr>
          <w:rFonts w:cstheme="minorHAnsi"/>
          <w:bCs/>
        </w:rPr>
        <w:t>Convention</w:t>
      </w:r>
      <w:proofErr w:type="spellEnd"/>
      <w:r w:rsidRPr="00566161">
        <w:rPr>
          <w:rFonts w:cstheme="minorHAnsi"/>
          <w:bCs/>
        </w:rPr>
        <w:t xml:space="preserve"> on International </w:t>
      </w:r>
      <w:proofErr w:type="spellStart"/>
      <w:r w:rsidRPr="00566161">
        <w:rPr>
          <w:rFonts w:cstheme="minorHAnsi"/>
          <w:bCs/>
        </w:rPr>
        <w:t>Trade</w:t>
      </w:r>
      <w:proofErr w:type="spellEnd"/>
      <w:r w:rsidRPr="00566161">
        <w:rPr>
          <w:rFonts w:cstheme="minorHAnsi"/>
          <w:bCs/>
        </w:rPr>
        <w:t xml:space="preserve"> in </w:t>
      </w:r>
      <w:proofErr w:type="spellStart"/>
      <w:r w:rsidRPr="00566161">
        <w:rPr>
          <w:rFonts w:cstheme="minorHAnsi"/>
          <w:bCs/>
        </w:rPr>
        <w:t>Endangered</w:t>
      </w:r>
      <w:proofErr w:type="spellEnd"/>
      <w:r w:rsidRPr="00566161">
        <w:rPr>
          <w:rFonts w:cstheme="minorHAnsi"/>
          <w:bCs/>
        </w:rPr>
        <w:t xml:space="preserve"> Species </w:t>
      </w:r>
      <w:proofErr w:type="spellStart"/>
      <w:r w:rsidRPr="00566161">
        <w:rPr>
          <w:rFonts w:cstheme="minorHAnsi"/>
          <w:bCs/>
        </w:rPr>
        <w:t>of</w:t>
      </w:r>
      <w:proofErr w:type="spellEnd"/>
      <w:r w:rsidRPr="00566161">
        <w:rPr>
          <w:rFonts w:cstheme="minorHAnsi"/>
          <w:bCs/>
        </w:rPr>
        <w:t xml:space="preserve"> </w:t>
      </w:r>
      <w:proofErr w:type="spellStart"/>
      <w:r w:rsidRPr="00566161">
        <w:rPr>
          <w:rFonts w:cstheme="minorHAnsi"/>
          <w:bCs/>
        </w:rPr>
        <w:t>Wild</w:t>
      </w:r>
      <w:proofErr w:type="spellEnd"/>
      <w:r w:rsidRPr="00566161">
        <w:rPr>
          <w:rFonts w:cstheme="minorHAnsi"/>
          <w:bCs/>
        </w:rPr>
        <w:t xml:space="preserve"> Fauna and Flora, CITES, Washingtonská úmluva) a související legislativy a to především nařízení EU v oblasti obchodování s ohroženými druhy a zákona č. 100/2004 Sb., o obchodování s ohroženými druhy, v platném znění. Česká republika je signatářem této Úmluvy. Součástí systému jsou i komunikační rozhraní se spolupracujícími orgány v mezinárodním kontextu. Komunikace probíhá na základě standardů stanovených Sekretariátem CITES. Součástí systému je i tvorba požadovaných reportingů. </w:t>
      </w:r>
    </w:p>
    <w:p w:rsidR="001A76ED" w:rsidRPr="00566161" w:rsidRDefault="001A76ED" w:rsidP="001A76ED">
      <w:pPr>
        <w:numPr>
          <w:ilvl w:val="0"/>
          <w:numId w:val="3"/>
        </w:numPr>
        <w:jc w:val="both"/>
        <w:rPr>
          <w:rFonts w:cstheme="minorHAnsi"/>
          <w:bCs/>
        </w:rPr>
      </w:pPr>
      <w:r w:rsidRPr="00566161">
        <w:rPr>
          <w:rFonts w:cstheme="minorHAnsi"/>
          <w:bCs/>
        </w:rPr>
        <w:lastRenderedPageBreak/>
        <w:t>Po aplikační stránce je systém dekomponován na samostatné aplikační moduly využívající několik společných služeb. Přístup ke službám je řízen na základě procesních rolí. Systém v současnosti poloautomaticky využívá služby základního registru RUIAN k obohacování dat. Po vyjasnění procesních omezení vyplývajících z legislativy (interakce národní legislativy s dohodou CITES) se počítá i s využitím služeb ROB a ROS pro ověřování tuzemských účastníků procesů CITES.</w:t>
      </w:r>
    </w:p>
    <w:p w:rsidR="001A76ED" w:rsidRPr="00566161" w:rsidRDefault="001A76ED" w:rsidP="001A76ED">
      <w:pPr>
        <w:numPr>
          <w:ilvl w:val="0"/>
          <w:numId w:val="3"/>
        </w:numPr>
        <w:jc w:val="both"/>
        <w:rPr>
          <w:rFonts w:cstheme="minorHAnsi"/>
          <w:bCs/>
        </w:rPr>
      </w:pPr>
      <w:r w:rsidRPr="00566161">
        <w:rPr>
          <w:rFonts w:cstheme="minorHAnsi"/>
          <w:bCs/>
        </w:rPr>
        <w:t xml:space="preserve">Technologicky se v posledních několika letech podařilo systém </w:t>
      </w:r>
      <w:proofErr w:type="spellStart"/>
      <w:r w:rsidRPr="00566161">
        <w:rPr>
          <w:rFonts w:cstheme="minorHAnsi"/>
          <w:bCs/>
        </w:rPr>
        <w:t>virtualizovat</w:t>
      </w:r>
      <w:proofErr w:type="spellEnd"/>
      <w:r w:rsidRPr="00566161">
        <w:rPr>
          <w:rFonts w:cstheme="minorHAnsi"/>
          <w:bCs/>
        </w:rPr>
        <w:t xml:space="preserve"> a dekomponovat na samostatné spolupracující uzly, které postupně dostávají charakter </w:t>
      </w:r>
      <w:proofErr w:type="spellStart"/>
      <w:r w:rsidRPr="00566161">
        <w:rPr>
          <w:rFonts w:cstheme="minorHAnsi"/>
          <w:bCs/>
        </w:rPr>
        <w:t>mikroslužeb</w:t>
      </w:r>
      <w:proofErr w:type="spellEnd"/>
      <w:r w:rsidRPr="00566161">
        <w:rPr>
          <w:rFonts w:cstheme="minorHAnsi"/>
          <w:bCs/>
        </w:rPr>
        <w:t xml:space="preserve">. SW platforma použitá pro realizaci je hybridní. Používá se jak Open source software, jako zejména Linux, </w:t>
      </w:r>
      <w:proofErr w:type="spellStart"/>
      <w:r w:rsidRPr="00566161">
        <w:rPr>
          <w:rFonts w:cstheme="minorHAnsi"/>
          <w:bCs/>
        </w:rPr>
        <w:t>Apache</w:t>
      </w:r>
      <w:proofErr w:type="spellEnd"/>
      <w:r w:rsidRPr="00566161">
        <w:rPr>
          <w:rFonts w:cstheme="minorHAnsi"/>
          <w:bCs/>
        </w:rPr>
        <w:t xml:space="preserve"> </w:t>
      </w:r>
      <w:proofErr w:type="spellStart"/>
      <w:r w:rsidRPr="00566161">
        <w:rPr>
          <w:rFonts w:cstheme="minorHAnsi"/>
          <w:bCs/>
        </w:rPr>
        <w:t>Tomcat</w:t>
      </w:r>
      <w:proofErr w:type="spellEnd"/>
      <w:r w:rsidRPr="00566161">
        <w:rPr>
          <w:rFonts w:cstheme="minorHAnsi"/>
          <w:bCs/>
        </w:rPr>
        <w:t xml:space="preserve">, NGINX, </w:t>
      </w:r>
      <w:proofErr w:type="spellStart"/>
      <w:r w:rsidRPr="00566161">
        <w:rPr>
          <w:rFonts w:cstheme="minorHAnsi"/>
          <w:bCs/>
        </w:rPr>
        <w:t>PostGIS</w:t>
      </w:r>
      <w:proofErr w:type="spellEnd"/>
      <w:r w:rsidRPr="00566161">
        <w:rPr>
          <w:rFonts w:cstheme="minorHAnsi"/>
          <w:bCs/>
        </w:rPr>
        <w:t xml:space="preserve">, </w:t>
      </w:r>
      <w:proofErr w:type="spellStart"/>
      <w:r w:rsidRPr="00566161">
        <w:rPr>
          <w:rFonts w:cstheme="minorHAnsi"/>
          <w:bCs/>
        </w:rPr>
        <w:t>Pure</w:t>
      </w:r>
      <w:proofErr w:type="spellEnd"/>
      <w:r w:rsidRPr="00566161">
        <w:rPr>
          <w:rFonts w:cstheme="minorHAnsi"/>
          <w:bCs/>
        </w:rPr>
        <w:t xml:space="preserve"> Java, Python, </w:t>
      </w:r>
      <w:proofErr w:type="spellStart"/>
      <w:r w:rsidRPr="00566161">
        <w:rPr>
          <w:rFonts w:cstheme="minorHAnsi"/>
          <w:bCs/>
        </w:rPr>
        <w:t>Elastic</w:t>
      </w:r>
      <w:proofErr w:type="spellEnd"/>
      <w:r w:rsidRPr="00566161">
        <w:rPr>
          <w:rFonts w:cstheme="minorHAnsi"/>
          <w:bCs/>
        </w:rPr>
        <w:t xml:space="preserve"> </w:t>
      </w:r>
      <w:proofErr w:type="spellStart"/>
      <w:r w:rsidRPr="00566161">
        <w:rPr>
          <w:rFonts w:cstheme="minorHAnsi"/>
          <w:bCs/>
        </w:rPr>
        <w:t>search</w:t>
      </w:r>
      <w:proofErr w:type="spellEnd"/>
      <w:r w:rsidRPr="00566161">
        <w:rPr>
          <w:rFonts w:cstheme="minorHAnsi"/>
          <w:bCs/>
        </w:rPr>
        <w:t xml:space="preserve">, </w:t>
      </w:r>
      <w:proofErr w:type="spellStart"/>
      <w:r w:rsidRPr="00566161">
        <w:rPr>
          <w:rFonts w:cstheme="minorHAnsi"/>
          <w:bCs/>
        </w:rPr>
        <w:t>Kibana</w:t>
      </w:r>
      <w:proofErr w:type="spellEnd"/>
      <w:r w:rsidRPr="00566161">
        <w:rPr>
          <w:rFonts w:cstheme="minorHAnsi"/>
          <w:bCs/>
        </w:rPr>
        <w:t xml:space="preserve"> atd., tak i komerční software, jím je platforma HCL Domino/Notes, která s výhodou umožňuje efektivní práci s </w:t>
      </w:r>
      <w:proofErr w:type="spellStart"/>
      <w:r w:rsidRPr="00566161">
        <w:rPr>
          <w:rFonts w:cstheme="minorHAnsi"/>
          <w:bCs/>
        </w:rPr>
        <w:t>NoSQL</w:t>
      </w:r>
      <w:proofErr w:type="spellEnd"/>
      <w:r w:rsidRPr="00566161">
        <w:rPr>
          <w:rFonts w:cstheme="minorHAnsi"/>
          <w:bCs/>
        </w:rPr>
        <w:t xml:space="preserve"> datovými objekty a poskytuje pokročilé </w:t>
      </w:r>
      <w:proofErr w:type="spellStart"/>
      <w:r w:rsidRPr="00566161">
        <w:rPr>
          <w:rFonts w:cstheme="minorHAnsi"/>
          <w:bCs/>
        </w:rPr>
        <w:t>messagingové</w:t>
      </w:r>
      <w:proofErr w:type="spellEnd"/>
      <w:r w:rsidRPr="00566161">
        <w:rPr>
          <w:rFonts w:cstheme="minorHAnsi"/>
          <w:bCs/>
        </w:rPr>
        <w:t xml:space="preserve"> služby. </w:t>
      </w:r>
    </w:p>
    <w:p w:rsidR="001A76ED" w:rsidRPr="00566161" w:rsidRDefault="001A76ED" w:rsidP="001A76ED">
      <w:pPr>
        <w:jc w:val="both"/>
        <w:rPr>
          <w:rFonts w:cstheme="minorHAnsi"/>
        </w:rPr>
      </w:pPr>
      <w:r w:rsidRPr="00566161">
        <w:rPr>
          <w:rFonts w:cstheme="minorHAnsi"/>
        </w:rPr>
        <w:t>Systém nevykazuje žádné závažné nedostatky a plní dobře svůj účel. Je však třeba zabránit jeho zastarávání, protože technologický vývoj přináší stále nové poznatky, které je třeba neustále do systému začleňovat, aby po čase nenastala potřeba nákladné modernizace nebo dokonce přestavby celého systému.</w:t>
      </w:r>
    </w:p>
    <w:p w:rsidR="002D0009" w:rsidRPr="00566161" w:rsidRDefault="002D0009" w:rsidP="001A76ED">
      <w:pPr>
        <w:jc w:val="both"/>
        <w:rPr>
          <w:rFonts w:cstheme="minorHAnsi"/>
        </w:rPr>
      </w:pPr>
    </w:p>
    <w:p w:rsidR="001A76ED" w:rsidRPr="00566161" w:rsidRDefault="002D0009" w:rsidP="002D0009">
      <w:pPr>
        <w:pStyle w:val="Nadpis1"/>
        <w:numPr>
          <w:ilvl w:val="0"/>
          <w:numId w:val="1"/>
        </w:numPr>
        <w:spacing w:before="180" w:after="60" w:line="240" w:lineRule="auto"/>
        <w:jc w:val="both"/>
        <w:rPr>
          <w:rFonts w:asciiTheme="minorHAnsi" w:eastAsia="Calibri" w:hAnsiTheme="minorHAnsi" w:cstheme="minorHAnsi"/>
          <w:b/>
          <w:color w:val="000000"/>
          <w:lang w:eastAsia="cs-CZ"/>
        </w:rPr>
      </w:pPr>
      <w:r w:rsidRPr="00566161">
        <w:rPr>
          <w:rFonts w:asciiTheme="minorHAnsi" w:eastAsia="Calibri" w:hAnsiTheme="minorHAnsi" w:cstheme="minorHAnsi"/>
          <w:b/>
          <w:color w:val="000000"/>
          <w:lang w:eastAsia="cs-CZ"/>
        </w:rPr>
        <w:t>Aplikační architektura</w:t>
      </w:r>
    </w:p>
    <w:tbl>
      <w:tblPr>
        <w:tblStyle w:val="Style1"/>
        <w:tblW w:w="10080" w:type="dxa"/>
        <w:tblInd w:w="57" w:type="dxa"/>
        <w:tblLook w:val="0620" w:firstRow="1" w:lastRow="0" w:firstColumn="0" w:lastColumn="0" w:noHBand="1" w:noVBand="1"/>
      </w:tblPr>
      <w:tblGrid>
        <w:gridCol w:w="1337"/>
        <w:gridCol w:w="2832"/>
        <w:gridCol w:w="5911"/>
      </w:tblGrid>
      <w:tr w:rsidR="002D0009" w:rsidRPr="00566161" w:rsidTr="002A5FBB">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rsidR="002D0009" w:rsidRPr="00566161" w:rsidRDefault="002D0009" w:rsidP="002D0009">
            <w:pPr>
              <w:keepNext/>
              <w:keepLines/>
              <w:spacing w:before="40" w:after="40"/>
              <w:jc w:val="both"/>
              <w:rPr>
                <w:rFonts w:asciiTheme="minorHAnsi" w:hAnsiTheme="minorHAnsi" w:cstheme="minorHAnsi"/>
                <w:b w:val="0"/>
              </w:rPr>
            </w:pPr>
            <w:bookmarkStart w:id="3" w:name="_Toc509581667"/>
            <w:bookmarkStart w:id="4" w:name="_Toc513797137"/>
            <w:r w:rsidRPr="00566161">
              <w:rPr>
                <w:rFonts w:asciiTheme="minorHAnsi" w:eastAsia="Calibri" w:hAnsiTheme="minorHAnsi" w:cstheme="minorHAnsi"/>
              </w:rPr>
              <w:t>Katalog všech aplikačních komponent řešení a klíčových aplikačních funkcí:</w:t>
            </w:r>
            <w:bookmarkEnd w:id="3"/>
            <w:bookmarkEnd w:id="4"/>
          </w:p>
        </w:tc>
      </w:tr>
      <w:tr w:rsidR="002D0009" w:rsidRPr="00566161" w:rsidTr="002A5FBB">
        <w:trPr>
          <w:cnfStyle w:val="100000000000" w:firstRow="1" w:lastRow="0" w:firstColumn="0" w:lastColumn="0" w:oddVBand="0" w:evenVBand="0" w:oddHBand="0" w:evenHBand="0" w:firstRowFirstColumn="0" w:firstRowLastColumn="0" w:lastRowFirstColumn="0" w:lastRowLastColumn="0"/>
          <w:tblHeader/>
        </w:trPr>
        <w:tc>
          <w:tcPr>
            <w:tcW w:w="1337" w:type="dxa"/>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Typ prvku</w:t>
            </w:r>
          </w:p>
        </w:tc>
        <w:tc>
          <w:tcPr>
            <w:tcW w:w="2832" w:type="dxa"/>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Název prvku</w:t>
            </w:r>
          </w:p>
        </w:tc>
        <w:tc>
          <w:tcPr>
            <w:tcW w:w="5911" w:type="dxa"/>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Vysvětlení významu aplikačních komponent, funkcí a služeb</w:t>
            </w:r>
          </w:p>
        </w:tc>
      </w:tr>
      <w:tr w:rsidR="002D0009" w:rsidRPr="00566161" w:rsidTr="002A5FBB">
        <w:tc>
          <w:tcPr>
            <w:tcW w:w="10080" w:type="dxa"/>
            <w:gridSpan w:val="3"/>
            <w:shd w:val="clear" w:color="auto" w:fill="D9D9D9" w:themeFill="background1" w:themeFillShade="D9"/>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b/>
              </w:rPr>
              <w:t>Komponenty, funkce a aplikační služby vytvářené nebo významně měněné v rámci záměru</w:t>
            </w:r>
            <w:r w:rsidRPr="00566161">
              <w:rPr>
                <w:rFonts w:asciiTheme="minorHAnsi" w:hAnsiTheme="minorHAnsi" w:cstheme="minorHAnsi"/>
              </w:rPr>
              <w:t xml:space="preserve"> (žádosti)</w:t>
            </w:r>
          </w:p>
        </w:tc>
      </w:tr>
      <w:tr w:rsidR="002D0009" w:rsidRPr="00566161" w:rsidTr="002A5FBB">
        <w:sdt>
          <w:sdtPr>
            <w:rPr>
              <w:rFonts w:asciiTheme="minorHAnsi" w:hAnsiTheme="minorHAnsi" w:cstheme="minorHAnsi"/>
              <w:b/>
            </w:rPr>
            <w:id w:val="-607576260"/>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komponenta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Portál (GUI)</w:t>
            </w:r>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Jednotná ergonomie všechny uživatele Registru CITES v responzivním prostředí. Slouží pro přístup ke všem </w:t>
            </w:r>
            <w:proofErr w:type="spellStart"/>
            <w:r w:rsidRPr="00566161">
              <w:rPr>
                <w:rFonts w:asciiTheme="minorHAnsi" w:hAnsiTheme="minorHAnsi" w:cstheme="minorHAnsi"/>
              </w:rPr>
              <w:t>agendovým</w:t>
            </w:r>
            <w:proofErr w:type="spellEnd"/>
            <w:r w:rsidRPr="00566161">
              <w:rPr>
                <w:rFonts w:asciiTheme="minorHAnsi" w:hAnsiTheme="minorHAnsi" w:cstheme="minorHAnsi"/>
              </w:rPr>
              <w:t xml:space="preserve"> službám Registru CITES pro lidi i pro stroje.</w:t>
            </w:r>
          </w:p>
        </w:tc>
      </w:tr>
      <w:tr w:rsidR="002D0009" w:rsidRPr="00566161" w:rsidTr="002A5FBB">
        <w:sdt>
          <w:sdtPr>
            <w:rPr>
              <w:rFonts w:asciiTheme="minorHAnsi" w:hAnsiTheme="minorHAnsi" w:cstheme="minorHAnsi"/>
              <w:b/>
            </w:rPr>
            <w:id w:val="-487330405"/>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Komponenta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Registr osob CITES</w:t>
            </w:r>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Registr všech osob vstupujících do procesů CITES.</w:t>
            </w:r>
          </w:p>
        </w:tc>
      </w:tr>
      <w:tr w:rsidR="002D0009" w:rsidRPr="00566161" w:rsidTr="002A5FBB">
        <w:sdt>
          <w:sdtPr>
            <w:rPr>
              <w:rFonts w:asciiTheme="minorHAnsi" w:hAnsiTheme="minorHAnsi" w:cstheme="minorHAnsi"/>
              <w:b/>
            </w:rPr>
            <w:id w:val="-1392724992"/>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Komponenta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Výjimky a registrační listy</w:t>
            </w:r>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Agenda vydávání a správy výjimek z obchodování a registračních listů. </w:t>
            </w:r>
          </w:p>
        </w:tc>
      </w:tr>
      <w:tr w:rsidR="002D0009" w:rsidRPr="00566161" w:rsidTr="002A5FBB">
        <w:sdt>
          <w:sdtPr>
            <w:rPr>
              <w:rFonts w:asciiTheme="minorHAnsi" w:hAnsiTheme="minorHAnsi" w:cstheme="minorHAnsi"/>
              <w:b/>
            </w:rPr>
            <w:id w:val="1142236382"/>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komponenta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proofErr w:type="spellStart"/>
            <w:r w:rsidRPr="00566161">
              <w:rPr>
                <w:rFonts w:asciiTheme="minorHAnsi" w:hAnsiTheme="minorHAnsi" w:cstheme="minorHAnsi"/>
              </w:rPr>
              <w:t>Permity</w:t>
            </w:r>
            <w:proofErr w:type="spellEnd"/>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Agenda vydávání </w:t>
            </w:r>
            <w:proofErr w:type="spellStart"/>
            <w:r w:rsidRPr="00566161">
              <w:rPr>
                <w:rFonts w:asciiTheme="minorHAnsi" w:hAnsiTheme="minorHAnsi" w:cstheme="minorHAnsi"/>
              </w:rPr>
              <w:t>permitů</w:t>
            </w:r>
            <w:proofErr w:type="spellEnd"/>
            <w:r w:rsidRPr="00566161">
              <w:rPr>
                <w:rFonts w:asciiTheme="minorHAnsi" w:hAnsiTheme="minorHAnsi" w:cstheme="minorHAnsi"/>
              </w:rPr>
              <w:t>.</w:t>
            </w:r>
          </w:p>
        </w:tc>
      </w:tr>
      <w:tr w:rsidR="002D0009" w:rsidRPr="00566161" w:rsidTr="002A5FBB">
        <w:sdt>
          <w:sdtPr>
            <w:rPr>
              <w:rFonts w:asciiTheme="minorHAnsi" w:hAnsiTheme="minorHAnsi" w:cstheme="minorHAnsi"/>
              <w:b/>
            </w:rPr>
            <w:id w:val="-550221415"/>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komponenta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Stanoviska vědeckého orgánu</w:t>
            </w:r>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Podpůrná agenda vydávání stanovisek vědeckého orgánu (AOPK). </w:t>
            </w:r>
          </w:p>
        </w:tc>
      </w:tr>
      <w:tr w:rsidR="002D0009" w:rsidRPr="00566161" w:rsidTr="002A5FBB">
        <w:sdt>
          <w:sdtPr>
            <w:rPr>
              <w:rFonts w:asciiTheme="minorHAnsi" w:hAnsiTheme="minorHAnsi" w:cstheme="minorHAnsi"/>
              <w:b/>
            </w:rPr>
            <w:id w:val="860713658"/>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komponenta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Zadržené a zabavené exempláře</w:t>
            </w:r>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Agenda evidence zadržených a zabavených exemplářů, přestupků a Registr přestupců.</w:t>
            </w:r>
          </w:p>
        </w:tc>
      </w:tr>
      <w:tr w:rsidR="002D0009" w:rsidRPr="00566161" w:rsidTr="002A5FBB">
        <w:sdt>
          <w:sdtPr>
            <w:rPr>
              <w:rFonts w:asciiTheme="minorHAnsi" w:hAnsiTheme="minorHAnsi" w:cstheme="minorHAnsi"/>
              <w:b/>
            </w:rPr>
            <w:id w:val="-106666603"/>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komponenta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Ostatní dokumenty CITES</w:t>
            </w:r>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Agenda vydávání ostatních dokumentů CITES. </w:t>
            </w:r>
          </w:p>
        </w:tc>
      </w:tr>
      <w:tr w:rsidR="002D0009" w:rsidRPr="00566161" w:rsidTr="002A5FBB">
        <w:sdt>
          <w:sdtPr>
            <w:rPr>
              <w:rFonts w:asciiTheme="minorHAnsi" w:hAnsiTheme="minorHAnsi" w:cstheme="minorHAnsi"/>
              <w:b/>
            </w:rPr>
            <w:id w:val="-639102718"/>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komponenta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Taxony</w:t>
            </w:r>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Komponenta pro vedení řízeného slovníku taxonů. </w:t>
            </w:r>
          </w:p>
        </w:tc>
      </w:tr>
      <w:tr w:rsidR="002D0009" w:rsidRPr="00566161" w:rsidTr="002A5FBB">
        <w:sdt>
          <w:sdtPr>
            <w:rPr>
              <w:rFonts w:asciiTheme="minorHAnsi" w:hAnsiTheme="minorHAnsi" w:cstheme="minorHAnsi"/>
              <w:b/>
            </w:rPr>
            <w:id w:val="-1940972815"/>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komponenta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Analýza dat a reporting</w:t>
            </w:r>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Subsystém pro analýzu dat CITES vytváření požadovaných reportů a exportních </w:t>
            </w:r>
            <w:proofErr w:type="spellStart"/>
            <w:r w:rsidRPr="00566161">
              <w:rPr>
                <w:rFonts w:asciiTheme="minorHAnsi" w:hAnsiTheme="minorHAnsi" w:cstheme="minorHAnsi"/>
              </w:rPr>
              <w:t>datasetů</w:t>
            </w:r>
            <w:proofErr w:type="spellEnd"/>
            <w:r w:rsidRPr="00566161">
              <w:rPr>
                <w:rFonts w:asciiTheme="minorHAnsi" w:hAnsiTheme="minorHAnsi" w:cstheme="minorHAnsi"/>
              </w:rPr>
              <w:t xml:space="preserve">. </w:t>
            </w:r>
          </w:p>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Subsystém využívá resortní Environmentální analytickou platformu (EAP) a je při vhodném použití je schopen generovat </w:t>
            </w:r>
            <w:proofErr w:type="spellStart"/>
            <w:r w:rsidRPr="00566161">
              <w:rPr>
                <w:rFonts w:asciiTheme="minorHAnsi" w:hAnsiTheme="minorHAnsi" w:cstheme="minorHAnsi"/>
              </w:rPr>
              <w:t>datasety</w:t>
            </w:r>
            <w:proofErr w:type="spellEnd"/>
            <w:r w:rsidRPr="00566161">
              <w:rPr>
                <w:rFonts w:asciiTheme="minorHAnsi" w:hAnsiTheme="minorHAnsi" w:cstheme="minorHAnsi"/>
              </w:rPr>
              <w:t xml:space="preserve"> pro </w:t>
            </w:r>
            <w:proofErr w:type="spellStart"/>
            <w:r w:rsidRPr="00566161">
              <w:rPr>
                <w:rFonts w:asciiTheme="minorHAnsi" w:hAnsiTheme="minorHAnsi" w:cstheme="minorHAnsi"/>
              </w:rPr>
              <w:t>OpenData</w:t>
            </w:r>
            <w:proofErr w:type="spellEnd"/>
            <w:r w:rsidRPr="00566161">
              <w:rPr>
                <w:rFonts w:asciiTheme="minorHAnsi" w:hAnsiTheme="minorHAnsi" w:cstheme="minorHAnsi"/>
              </w:rPr>
              <w:t>.</w:t>
            </w:r>
          </w:p>
        </w:tc>
      </w:tr>
      <w:tr w:rsidR="002D0009" w:rsidRPr="00566161" w:rsidTr="002A5FBB">
        <w:sdt>
          <w:sdtPr>
            <w:rPr>
              <w:rFonts w:asciiTheme="minorHAnsi" w:hAnsiTheme="minorHAnsi" w:cstheme="minorHAnsi"/>
              <w:b/>
            </w:rPr>
            <w:id w:val="-1069334331"/>
            <w:placeholder>
              <w:docPart w:val="D71BD7C60C0046D5AA3F888A9BE717C9"/>
            </w:placeholder>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komponenta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Single </w:t>
            </w:r>
            <w:proofErr w:type="spellStart"/>
            <w:r w:rsidRPr="00566161">
              <w:rPr>
                <w:rFonts w:asciiTheme="minorHAnsi" w:hAnsiTheme="minorHAnsi" w:cstheme="minorHAnsi"/>
              </w:rPr>
              <w:t>Window</w:t>
            </w:r>
            <w:proofErr w:type="spellEnd"/>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Single </w:t>
            </w:r>
            <w:proofErr w:type="spellStart"/>
            <w:r w:rsidRPr="00566161">
              <w:rPr>
                <w:rFonts w:asciiTheme="minorHAnsi" w:hAnsiTheme="minorHAnsi" w:cstheme="minorHAnsi"/>
              </w:rPr>
              <w:t>Window</w:t>
            </w:r>
            <w:proofErr w:type="spellEnd"/>
            <w:r w:rsidRPr="00566161">
              <w:rPr>
                <w:rFonts w:asciiTheme="minorHAnsi" w:hAnsiTheme="minorHAnsi" w:cstheme="minorHAnsi"/>
              </w:rPr>
              <w:t xml:space="preserve"> je informační systém GŘC, se kterým probíhá komplexní dvoucestná výměna dat o vydání a použití povolení CITES k dovozu či vývozu exemplářů ohrožených druhů v rámci mezinárodního obchodu</w:t>
            </w:r>
          </w:p>
        </w:tc>
      </w:tr>
      <w:tr w:rsidR="002D0009" w:rsidRPr="00566161" w:rsidTr="002A5FBB">
        <w:sdt>
          <w:sdtPr>
            <w:rPr>
              <w:rFonts w:asciiTheme="minorHAnsi" w:hAnsiTheme="minorHAnsi" w:cstheme="minorHAnsi"/>
              <w:b/>
            </w:rPr>
            <w:id w:val="-1790349820"/>
            <w:placeholder>
              <w:docPart w:val="AE7A89BC485646AF80F3B438D0B9E0EE"/>
            </w:placeholder>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komponenta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Informační systém třetí strany</w:t>
            </w:r>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Komponenta „Informační systém třetí strany“ představuje zejména informační systém cizí autority CITES (například probíhá výměna dat se švýcarskou autoritou) nebo systém nadnárodní autority. Ke standardizovanému rozhraní lze připojit i libovolný jiný systém. </w:t>
            </w:r>
          </w:p>
        </w:tc>
      </w:tr>
      <w:tr w:rsidR="002D0009" w:rsidRPr="00566161" w:rsidTr="002A5FBB">
        <w:sdt>
          <w:sdtPr>
            <w:rPr>
              <w:rFonts w:asciiTheme="minorHAnsi" w:hAnsiTheme="minorHAnsi" w:cstheme="minorHAnsi"/>
              <w:b/>
            </w:rPr>
            <w:id w:val="1863623565"/>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služba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Správa</w:t>
            </w:r>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Služba dostupná všem komponentám. Je určená k provádění správy celého systému Registr CITES a všech jeho komponent.</w:t>
            </w:r>
          </w:p>
        </w:tc>
      </w:tr>
      <w:tr w:rsidR="002D0009" w:rsidRPr="00566161" w:rsidTr="002A5FBB">
        <w:sdt>
          <w:sdtPr>
            <w:rPr>
              <w:rFonts w:asciiTheme="minorHAnsi" w:hAnsiTheme="minorHAnsi" w:cstheme="minorHAnsi"/>
              <w:b/>
            </w:rPr>
            <w:id w:val="-1509905798"/>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služba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Registrace osob</w:t>
            </w:r>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Služba dostupná relevantním komponentám. Realizuje proces Registrace osob.</w:t>
            </w:r>
          </w:p>
        </w:tc>
      </w:tr>
      <w:tr w:rsidR="002D0009" w:rsidRPr="00566161" w:rsidTr="002A5FBB">
        <w:sdt>
          <w:sdtPr>
            <w:rPr>
              <w:rFonts w:asciiTheme="minorHAnsi" w:hAnsiTheme="minorHAnsi" w:cstheme="minorHAnsi"/>
              <w:b/>
            </w:rPr>
            <w:id w:val="-1700850044"/>
            <w:comboBox>
              <w:listItem w:displayText="komponenta" w:value="komponenta"/>
              <w:listItem w:displayText="funkce" w:value="funkce"/>
              <w:listItem w:displayText="služba" w:value="služba"/>
            </w:comboBox>
          </w:sdtPr>
          <w:sdtContent>
            <w:tc>
              <w:tcPr>
                <w:tcW w:w="1337" w:type="dxa"/>
                <w:shd w:val="clear" w:color="auto" w:fill="auto"/>
              </w:tcPr>
              <w:p w:rsidR="002D0009" w:rsidRPr="00566161" w:rsidRDefault="002D0009" w:rsidP="002D0009">
                <w:pPr>
                  <w:spacing w:before="40" w:after="40"/>
                  <w:jc w:val="both"/>
                  <w:rPr>
                    <w:rFonts w:asciiTheme="minorHAnsi" w:hAnsiTheme="minorHAnsi" w:cstheme="minorHAnsi"/>
                    <w:b/>
                  </w:rPr>
                </w:pPr>
                <w:r w:rsidRPr="00566161">
                  <w:rPr>
                    <w:rFonts w:asciiTheme="minorHAnsi" w:hAnsiTheme="minorHAnsi" w:cstheme="minorHAnsi"/>
                    <w:b/>
                  </w:rPr>
                  <w:t>služba</w:t>
                </w:r>
              </w:p>
            </w:tc>
          </w:sdtContent>
        </w:sdt>
        <w:tc>
          <w:tcPr>
            <w:tcW w:w="2832"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Autorizace</w:t>
            </w:r>
          </w:p>
        </w:tc>
        <w:tc>
          <w:tcPr>
            <w:tcW w:w="591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Služba vyhodnocující oprávnění uživatelů provádět konkrétní operace. Je dostupná relevantním komponentám.</w:t>
            </w:r>
          </w:p>
        </w:tc>
      </w:tr>
    </w:tbl>
    <w:p w:rsidR="002D0009" w:rsidRPr="00566161" w:rsidRDefault="002D0009" w:rsidP="001A76ED">
      <w:pPr>
        <w:jc w:val="both"/>
        <w:rPr>
          <w:rFonts w:cstheme="minorHAnsi"/>
        </w:rPr>
      </w:pPr>
    </w:p>
    <w:tbl>
      <w:tblPr>
        <w:tblStyle w:val="Style1"/>
        <w:tblW w:w="10080" w:type="dxa"/>
        <w:tblInd w:w="57" w:type="dxa"/>
        <w:tblLook w:val="0620" w:firstRow="1" w:lastRow="0" w:firstColumn="0" w:lastColumn="0" w:noHBand="1" w:noVBand="1"/>
      </w:tblPr>
      <w:tblGrid>
        <w:gridCol w:w="1625"/>
        <w:gridCol w:w="1356"/>
        <w:gridCol w:w="1348"/>
        <w:gridCol w:w="5751"/>
      </w:tblGrid>
      <w:tr w:rsidR="002D0009" w:rsidRPr="00566161" w:rsidTr="002A5FBB">
        <w:trPr>
          <w:cnfStyle w:val="100000000000" w:firstRow="1" w:lastRow="0" w:firstColumn="0" w:lastColumn="0" w:oddVBand="0" w:evenVBand="0" w:oddHBand="0" w:evenHBand="0" w:firstRowFirstColumn="0" w:firstRowLastColumn="0" w:lastRowFirstColumn="0" w:lastRowLastColumn="0"/>
          <w:tblHeader/>
        </w:trPr>
        <w:tc>
          <w:tcPr>
            <w:tcW w:w="10080" w:type="dxa"/>
            <w:gridSpan w:val="4"/>
          </w:tcPr>
          <w:p w:rsidR="002D0009" w:rsidRPr="00566161" w:rsidRDefault="002D0009" w:rsidP="002D0009">
            <w:pPr>
              <w:keepNext/>
              <w:spacing w:before="40" w:after="40"/>
              <w:jc w:val="both"/>
              <w:rPr>
                <w:rFonts w:asciiTheme="minorHAnsi" w:hAnsiTheme="minorHAnsi" w:cstheme="minorHAnsi"/>
                <w:b w:val="0"/>
              </w:rPr>
            </w:pPr>
            <w:bookmarkStart w:id="5" w:name="_Toc509581668"/>
            <w:bookmarkStart w:id="6" w:name="_Toc513797138"/>
            <w:r w:rsidRPr="00566161">
              <w:rPr>
                <w:rFonts w:asciiTheme="minorHAnsi" w:eastAsia="Calibri" w:hAnsiTheme="minorHAnsi" w:cstheme="minorHAnsi"/>
              </w:rPr>
              <w:t xml:space="preserve">Katalog aplikačních rozhraní (mezi dvěma různými </w:t>
            </w:r>
            <w:bookmarkEnd w:id="5"/>
            <w:bookmarkEnd w:id="6"/>
            <w:r w:rsidRPr="00566161">
              <w:rPr>
                <w:rFonts w:asciiTheme="minorHAnsi" w:eastAsia="Calibri" w:hAnsiTheme="minorHAnsi" w:cstheme="minorHAnsi"/>
              </w:rPr>
              <w:t>komponentami A, B):</w:t>
            </w:r>
          </w:p>
        </w:tc>
      </w:tr>
      <w:tr w:rsidR="002D0009" w:rsidRPr="00566161" w:rsidTr="002A5FBB">
        <w:trPr>
          <w:cnfStyle w:val="100000000000" w:firstRow="1" w:lastRow="0" w:firstColumn="0" w:lastColumn="0" w:oddVBand="0" w:evenVBand="0" w:oddHBand="0" w:evenHBand="0" w:firstRowFirstColumn="0" w:firstRowLastColumn="0" w:lastRowFirstColumn="0" w:lastRowLastColumn="0"/>
          <w:tblHeader/>
        </w:trPr>
        <w:tc>
          <w:tcPr>
            <w:tcW w:w="1625" w:type="dxa"/>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Název aplikačního rozhraní</w:t>
            </w:r>
          </w:p>
        </w:tc>
        <w:tc>
          <w:tcPr>
            <w:tcW w:w="1356" w:type="dxa"/>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Komponenta A</w:t>
            </w:r>
          </w:p>
        </w:tc>
        <w:tc>
          <w:tcPr>
            <w:tcW w:w="1348" w:type="dxa"/>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Komponenta B</w:t>
            </w:r>
          </w:p>
        </w:tc>
        <w:tc>
          <w:tcPr>
            <w:tcW w:w="5751" w:type="dxa"/>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Vysvětlení obsahu a významu rozhraní aplikačních komponent</w:t>
            </w:r>
          </w:p>
        </w:tc>
      </w:tr>
      <w:tr w:rsidR="002D0009" w:rsidRPr="00566161" w:rsidTr="002A5FBB">
        <w:tc>
          <w:tcPr>
            <w:tcW w:w="10080" w:type="dxa"/>
            <w:gridSpan w:val="4"/>
            <w:shd w:val="clear" w:color="auto" w:fill="D9D9D9" w:themeFill="background1" w:themeFillShade="D9"/>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b/>
              </w:rPr>
              <w:t xml:space="preserve">Interní rozhraní </w:t>
            </w:r>
            <w:r w:rsidRPr="00566161">
              <w:rPr>
                <w:rFonts w:asciiTheme="minorHAnsi" w:hAnsiTheme="minorHAnsi" w:cstheme="minorHAnsi"/>
              </w:rPr>
              <w:t>(aplikací řešení mezi sebou, na aplikace uvnitř úřadu, případně resortu, krajské korporace, apod.)</w:t>
            </w:r>
          </w:p>
        </w:tc>
      </w:tr>
      <w:tr w:rsidR="002D0009" w:rsidRPr="00566161" w:rsidTr="002A5FBB">
        <w:tc>
          <w:tcPr>
            <w:tcW w:w="1625"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REST API</w:t>
            </w:r>
          </w:p>
        </w:tc>
        <w:tc>
          <w:tcPr>
            <w:tcW w:w="1356"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Obchodní jádro Registru CITES</w:t>
            </w:r>
          </w:p>
        </w:tc>
        <w:tc>
          <w:tcPr>
            <w:tcW w:w="1348"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Obchodní jádro Registru CITES</w:t>
            </w:r>
          </w:p>
        </w:tc>
        <w:tc>
          <w:tcPr>
            <w:tcW w:w="575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Preferované rozhraní používané jak pro vzájemnou komunikaci mezi komponentami Registru CITES a jednak pro komunikaci se systémy třetích stran. </w:t>
            </w:r>
          </w:p>
        </w:tc>
      </w:tr>
      <w:tr w:rsidR="002D0009" w:rsidRPr="00566161" w:rsidTr="002A5FBB">
        <w:tc>
          <w:tcPr>
            <w:tcW w:w="1625"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REST API</w:t>
            </w:r>
          </w:p>
        </w:tc>
        <w:tc>
          <w:tcPr>
            <w:tcW w:w="1356"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Obchodní jádro Registru CITES</w:t>
            </w:r>
          </w:p>
        </w:tc>
        <w:tc>
          <w:tcPr>
            <w:tcW w:w="1348"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Informační systém třetí strany</w:t>
            </w:r>
          </w:p>
        </w:tc>
        <w:tc>
          <w:tcPr>
            <w:tcW w:w="575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Preferované rozhraní používané jak pro vzájemnou komunikaci mezi komponentami Registru CITES a jednak pro komunikaci se systémy třetích stran.</w:t>
            </w:r>
          </w:p>
        </w:tc>
      </w:tr>
      <w:tr w:rsidR="002D0009" w:rsidRPr="00566161" w:rsidTr="002A5FBB">
        <w:tc>
          <w:tcPr>
            <w:tcW w:w="1625"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NRPC</w:t>
            </w:r>
          </w:p>
        </w:tc>
        <w:tc>
          <w:tcPr>
            <w:tcW w:w="1356"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Obchodní jádro Registru CITES</w:t>
            </w:r>
          </w:p>
        </w:tc>
        <w:tc>
          <w:tcPr>
            <w:tcW w:w="1348"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Obchodní jádro Registru CITES</w:t>
            </w:r>
          </w:p>
        </w:tc>
        <w:tc>
          <w:tcPr>
            <w:tcW w:w="575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Některé komponenty obchodního jádra Registru CITES mezi sebou komunikují pomocí proprietárního rozhraní NRPR (Notes </w:t>
            </w:r>
            <w:proofErr w:type="spellStart"/>
            <w:r w:rsidRPr="00566161">
              <w:rPr>
                <w:rFonts w:asciiTheme="minorHAnsi" w:hAnsiTheme="minorHAnsi" w:cstheme="minorHAnsi"/>
              </w:rPr>
              <w:t>Remote</w:t>
            </w:r>
            <w:proofErr w:type="spellEnd"/>
            <w:r w:rsidRPr="00566161">
              <w:rPr>
                <w:rFonts w:asciiTheme="minorHAnsi" w:hAnsiTheme="minorHAnsi" w:cstheme="minorHAnsi"/>
              </w:rPr>
              <w:t xml:space="preserve"> </w:t>
            </w:r>
            <w:proofErr w:type="spellStart"/>
            <w:r w:rsidRPr="00566161">
              <w:rPr>
                <w:rFonts w:asciiTheme="minorHAnsi" w:hAnsiTheme="minorHAnsi" w:cstheme="minorHAnsi"/>
              </w:rPr>
              <w:t>Procedure</w:t>
            </w:r>
            <w:proofErr w:type="spellEnd"/>
            <w:r w:rsidRPr="00566161">
              <w:rPr>
                <w:rFonts w:asciiTheme="minorHAnsi" w:hAnsiTheme="minorHAnsi" w:cstheme="minorHAnsi"/>
              </w:rPr>
              <w:t xml:space="preserve"> Call). Toto rozhraní je postupně nahrazováno REST API.</w:t>
            </w:r>
          </w:p>
        </w:tc>
      </w:tr>
      <w:tr w:rsidR="002D0009" w:rsidRPr="00566161" w:rsidTr="002A5FBB">
        <w:tc>
          <w:tcPr>
            <w:tcW w:w="1625"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CMS rozhraní</w:t>
            </w:r>
          </w:p>
        </w:tc>
        <w:tc>
          <w:tcPr>
            <w:tcW w:w="1356"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Obchodní jádro Registru CITES</w:t>
            </w:r>
          </w:p>
        </w:tc>
        <w:tc>
          <w:tcPr>
            <w:tcW w:w="1348"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Single </w:t>
            </w:r>
            <w:proofErr w:type="spellStart"/>
            <w:r w:rsidRPr="00566161">
              <w:rPr>
                <w:rFonts w:asciiTheme="minorHAnsi" w:hAnsiTheme="minorHAnsi" w:cstheme="minorHAnsi"/>
              </w:rPr>
              <w:t>Window</w:t>
            </w:r>
            <w:proofErr w:type="spellEnd"/>
          </w:p>
        </w:tc>
        <w:tc>
          <w:tcPr>
            <w:tcW w:w="575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 xml:space="preserve">Standardní rozhraní Registru CITES nemůže být vzhledem k jeho charakteru mezinárodního informačního systému implementováno v rámci CMS. Systém GŘC Single </w:t>
            </w:r>
            <w:proofErr w:type="spellStart"/>
            <w:r w:rsidRPr="00566161">
              <w:rPr>
                <w:rFonts w:asciiTheme="minorHAnsi" w:hAnsiTheme="minorHAnsi" w:cstheme="minorHAnsi"/>
              </w:rPr>
              <w:t>Window</w:t>
            </w:r>
            <w:proofErr w:type="spellEnd"/>
            <w:r w:rsidRPr="00566161">
              <w:rPr>
                <w:rFonts w:asciiTheme="minorHAnsi" w:hAnsiTheme="minorHAnsi" w:cstheme="minorHAnsi"/>
              </w:rPr>
              <w:t xml:space="preserve"> však své služby poskytuje v rámci CMS, proto bylo třeba vytvořit rozhraní do CMS. </w:t>
            </w:r>
          </w:p>
        </w:tc>
      </w:tr>
      <w:tr w:rsidR="002D0009" w:rsidRPr="00566161" w:rsidTr="002A5FBB">
        <w:tc>
          <w:tcPr>
            <w:tcW w:w="1625"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Webová služba SOAP</w:t>
            </w:r>
          </w:p>
        </w:tc>
        <w:tc>
          <w:tcPr>
            <w:tcW w:w="1356"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Obchodní jádro Registru CITES</w:t>
            </w:r>
          </w:p>
        </w:tc>
        <w:tc>
          <w:tcPr>
            <w:tcW w:w="1348"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Informační systém třetí strany</w:t>
            </w:r>
          </w:p>
        </w:tc>
        <w:tc>
          <w:tcPr>
            <w:tcW w:w="575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Alternativní rozhraní pro datovou výměnu mezi Registrem CITES a systémy třetích stran. Aktuálně je jeho prostřednictvím připojen systém UNE-WCMC a švýcarská autorita CITES. Připojení švýcarské autority je v současné době v rekonstrukci kvůli přechodu Švýcarska na novou komunikační koncepci</w:t>
            </w:r>
          </w:p>
        </w:tc>
      </w:tr>
      <w:tr w:rsidR="002D0009" w:rsidRPr="00566161" w:rsidTr="002A5FBB">
        <w:tc>
          <w:tcPr>
            <w:tcW w:w="10080" w:type="dxa"/>
            <w:gridSpan w:val="4"/>
            <w:shd w:val="clear" w:color="auto" w:fill="D9D9D9" w:themeFill="background1" w:themeFillShade="D9"/>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b/>
              </w:rPr>
              <w:t xml:space="preserve">Externí rozhraní </w:t>
            </w:r>
            <w:r w:rsidRPr="00566161">
              <w:rPr>
                <w:rFonts w:asciiTheme="minorHAnsi" w:hAnsiTheme="minorHAnsi" w:cstheme="minorHAnsi"/>
              </w:rPr>
              <w:t xml:space="preserve">(na aplikace </w:t>
            </w:r>
            <w:proofErr w:type="spellStart"/>
            <w:r w:rsidRPr="00566161">
              <w:rPr>
                <w:rFonts w:asciiTheme="minorHAnsi" w:hAnsiTheme="minorHAnsi" w:cstheme="minorHAnsi"/>
              </w:rPr>
              <w:t>eGovernmentu</w:t>
            </w:r>
            <w:proofErr w:type="spellEnd"/>
            <w:r w:rsidRPr="00566161">
              <w:rPr>
                <w:rFonts w:asciiTheme="minorHAnsi" w:hAnsiTheme="minorHAnsi" w:cstheme="minorHAnsi"/>
              </w:rPr>
              <w:t xml:space="preserve"> a jiných úřadů, případně jiná rozhraní)</w:t>
            </w:r>
          </w:p>
        </w:tc>
      </w:tr>
      <w:tr w:rsidR="002D0009" w:rsidRPr="00566161" w:rsidTr="002A5FBB">
        <w:tc>
          <w:tcPr>
            <w:tcW w:w="1625"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Napojení na základní registry</w:t>
            </w:r>
          </w:p>
        </w:tc>
        <w:tc>
          <w:tcPr>
            <w:tcW w:w="1356"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Registr CITES</w:t>
            </w:r>
          </w:p>
        </w:tc>
        <w:tc>
          <w:tcPr>
            <w:tcW w:w="1348"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ISZR</w:t>
            </w:r>
          </w:p>
        </w:tc>
        <w:tc>
          <w:tcPr>
            <w:tcW w:w="5751" w:type="dxa"/>
            <w:shd w:val="clear" w:color="auto" w:fill="auto"/>
          </w:tcPr>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Vazba na základní registry (4 základní registry):</w:t>
            </w:r>
          </w:p>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w:t>
            </w:r>
            <w:r w:rsidRPr="00566161">
              <w:rPr>
                <w:rFonts w:asciiTheme="minorHAnsi" w:hAnsiTheme="minorHAnsi" w:cstheme="minorHAnsi"/>
              </w:rPr>
              <w:tab/>
              <w:t>ROB - Registr obyvatel;</w:t>
            </w:r>
          </w:p>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w:t>
            </w:r>
            <w:r w:rsidRPr="00566161">
              <w:rPr>
                <w:rFonts w:asciiTheme="minorHAnsi" w:hAnsiTheme="minorHAnsi" w:cstheme="minorHAnsi"/>
              </w:rPr>
              <w:tab/>
              <w:t>RPP - Registr práv a povinností;</w:t>
            </w:r>
          </w:p>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w:t>
            </w:r>
            <w:r w:rsidRPr="00566161">
              <w:rPr>
                <w:rFonts w:asciiTheme="minorHAnsi" w:hAnsiTheme="minorHAnsi" w:cstheme="minorHAnsi"/>
              </w:rPr>
              <w:tab/>
              <w:t>ROS - Registr osob;</w:t>
            </w:r>
          </w:p>
          <w:p w:rsidR="002D0009" w:rsidRPr="00566161" w:rsidRDefault="002D0009" w:rsidP="002D0009">
            <w:pPr>
              <w:spacing w:before="40" w:after="40"/>
              <w:jc w:val="both"/>
              <w:rPr>
                <w:rFonts w:asciiTheme="minorHAnsi" w:hAnsiTheme="minorHAnsi" w:cstheme="minorHAnsi"/>
              </w:rPr>
            </w:pPr>
            <w:r w:rsidRPr="00566161">
              <w:rPr>
                <w:rFonts w:asciiTheme="minorHAnsi" w:hAnsiTheme="minorHAnsi" w:cstheme="minorHAnsi"/>
              </w:rPr>
              <w:t>•</w:t>
            </w:r>
            <w:r w:rsidRPr="00566161">
              <w:rPr>
                <w:rFonts w:asciiTheme="minorHAnsi" w:hAnsiTheme="minorHAnsi" w:cstheme="minorHAnsi"/>
              </w:rPr>
              <w:tab/>
              <w:t xml:space="preserve">RUIAN - Registr územní identifikace, adres a nemovitostí. </w:t>
            </w:r>
          </w:p>
        </w:tc>
      </w:tr>
    </w:tbl>
    <w:p w:rsidR="002D0009" w:rsidRPr="00566161" w:rsidRDefault="002D0009" w:rsidP="001A76ED">
      <w:pPr>
        <w:jc w:val="both"/>
        <w:rPr>
          <w:rFonts w:cstheme="minorHAnsi"/>
        </w:rPr>
      </w:pPr>
    </w:p>
    <w:tbl>
      <w:tblPr>
        <w:tblStyle w:val="Style1"/>
        <w:tblW w:w="10080" w:type="dxa"/>
        <w:tblInd w:w="57" w:type="dxa"/>
        <w:tblLook w:val="06A0" w:firstRow="1" w:lastRow="0" w:firstColumn="1" w:lastColumn="0" w:noHBand="1" w:noVBand="1"/>
      </w:tblPr>
      <w:tblGrid>
        <w:gridCol w:w="3969"/>
        <w:gridCol w:w="6111"/>
      </w:tblGrid>
      <w:tr w:rsidR="00566161" w:rsidRPr="00566161" w:rsidTr="002A5F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rsidR="00566161" w:rsidRPr="00566161" w:rsidRDefault="00566161" w:rsidP="00566161">
            <w:pPr>
              <w:keepNext/>
              <w:spacing w:before="40" w:after="40"/>
              <w:rPr>
                <w:rFonts w:asciiTheme="minorHAnsi" w:hAnsiTheme="minorHAnsi" w:cstheme="minorHAnsi"/>
                <w:b w:val="0"/>
              </w:rPr>
            </w:pPr>
            <w:bookmarkStart w:id="7" w:name="_Toc509581669"/>
            <w:bookmarkStart w:id="8" w:name="_Toc513797139"/>
            <w:r w:rsidRPr="00566161">
              <w:rPr>
                <w:rFonts w:asciiTheme="minorHAnsi" w:eastAsia="Calibri" w:hAnsiTheme="minorHAnsi" w:cstheme="minorHAnsi"/>
              </w:rPr>
              <w:t>Katalog aplikacemi podporovaných agend</w:t>
            </w:r>
            <w:bookmarkEnd w:id="7"/>
            <w:r w:rsidRPr="00566161">
              <w:rPr>
                <w:rFonts w:asciiTheme="minorHAnsi" w:eastAsia="Calibri" w:hAnsiTheme="minorHAnsi" w:cstheme="minorHAnsi"/>
              </w:rPr>
              <w:t>:</w:t>
            </w:r>
            <w:bookmarkEnd w:id="8"/>
          </w:p>
        </w:tc>
      </w:tr>
      <w:tr w:rsidR="00566161" w:rsidRPr="00566161" w:rsidTr="002A5F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Pr>
          <w:p w:rsidR="00566161" w:rsidRPr="00566161" w:rsidRDefault="00566161" w:rsidP="002A5FBB">
            <w:pPr>
              <w:rPr>
                <w:rFonts w:asciiTheme="minorHAnsi" w:hAnsiTheme="minorHAnsi" w:cstheme="minorHAnsi"/>
              </w:rPr>
            </w:pPr>
            <w:r w:rsidRPr="00566161">
              <w:rPr>
                <w:rFonts w:asciiTheme="minorHAnsi" w:hAnsiTheme="minorHAnsi" w:cstheme="minorHAnsi"/>
              </w:rPr>
              <w:t>Realizovaný systém</w:t>
            </w:r>
          </w:p>
        </w:tc>
        <w:tc>
          <w:tcPr>
            <w:tcW w:w="6111" w:type="dxa"/>
          </w:tcPr>
          <w:p w:rsidR="00566161" w:rsidRPr="00566161" w:rsidRDefault="00566161" w:rsidP="002A5FBB">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66161">
              <w:rPr>
                <w:rFonts w:asciiTheme="minorHAnsi" w:hAnsiTheme="minorHAnsi" w:cstheme="minorHAnsi"/>
              </w:rPr>
              <w:t>Agenda</w:t>
            </w:r>
          </w:p>
        </w:tc>
      </w:tr>
      <w:tr w:rsidR="00566161" w:rsidRPr="00566161" w:rsidTr="002A5FB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566161" w:rsidRPr="00566161" w:rsidRDefault="00566161" w:rsidP="002A5FBB">
            <w:pPr>
              <w:rPr>
                <w:rFonts w:asciiTheme="minorHAnsi" w:hAnsiTheme="minorHAnsi" w:cstheme="minorHAnsi"/>
                <w:b w:val="0"/>
              </w:rPr>
            </w:pPr>
            <w:r w:rsidRPr="00566161">
              <w:rPr>
                <w:rFonts w:asciiTheme="minorHAnsi" w:hAnsiTheme="minorHAnsi" w:cstheme="minorHAnsi"/>
              </w:rPr>
              <w:t>Registr CITES</w:t>
            </w:r>
          </w:p>
        </w:tc>
        <w:tc>
          <w:tcPr>
            <w:tcW w:w="6111" w:type="dxa"/>
            <w:shd w:val="clear" w:color="auto" w:fill="auto"/>
          </w:tcPr>
          <w:p w:rsidR="00566161" w:rsidRPr="00566161" w:rsidRDefault="00566161" w:rsidP="002A5F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6161">
              <w:rPr>
                <w:rFonts w:asciiTheme="minorHAnsi" w:hAnsiTheme="minorHAnsi" w:cstheme="minorHAnsi"/>
              </w:rPr>
              <w:t xml:space="preserve">Vydávání </w:t>
            </w:r>
            <w:proofErr w:type="spellStart"/>
            <w:r w:rsidRPr="00566161">
              <w:rPr>
                <w:rFonts w:asciiTheme="minorHAnsi" w:hAnsiTheme="minorHAnsi" w:cstheme="minorHAnsi"/>
              </w:rPr>
              <w:t>permitů</w:t>
            </w:r>
            <w:proofErr w:type="spellEnd"/>
          </w:p>
        </w:tc>
      </w:tr>
      <w:tr w:rsidR="00566161" w:rsidRPr="00566161" w:rsidTr="002A5FB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566161" w:rsidRPr="00566161" w:rsidRDefault="00566161" w:rsidP="002A5FBB">
            <w:pPr>
              <w:rPr>
                <w:rFonts w:asciiTheme="minorHAnsi" w:hAnsiTheme="minorHAnsi" w:cstheme="minorHAnsi"/>
                <w:b w:val="0"/>
              </w:rPr>
            </w:pPr>
            <w:r w:rsidRPr="00566161">
              <w:rPr>
                <w:rFonts w:asciiTheme="minorHAnsi" w:hAnsiTheme="minorHAnsi" w:cstheme="minorHAnsi"/>
              </w:rPr>
              <w:t>Registr CITES</w:t>
            </w:r>
          </w:p>
        </w:tc>
        <w:tc>
          <w:tcPr>
            <w:tcW w:w="6111" w:type="dxa"/>
            <w:shd w:val="clear" w:color="auto" w:fill="auto"/>
          </w:tcPr>
          <w:p w:rsidR="00566161" w:rsidRPr="00566161" w:rsidRDefault="00566161" w:rsidP="002A5F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6161">
              <w:rPr>
                <w:rFonts w:asciiTheme="minorHAnsi" w:hAnsiTheme="minorHAnsi" w:cstheme="minorHAnsi"/>
              </w:rPr>
              <w:t>Vydávání výjimek z obchodování a registrace exemplářů</w:t>
            </w:r>
          </w:p>
        </w:tc>
      </w:tr>
      <w:tr w:rsidR="00566161" w:rsidRPr="00566161" w:rsidTr="002A5FB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566161" w:rsidRPr="00566161" w:rsidRDefault="00566161" w:rsidP="002A5FBB">
            <w:pPr>
              <w:rPr>
                <w:rFonts w:asciiTheme="minorHAnsi" w:hAnsiTheme="minorHAnsi" w:cstheme="minorHAnsi"/>
                <w:b w:val="0"/>
              </w:rPr>
            </w:pPr>
            <w:r w:rsidRPr="00566161">
              <w:rPr>
                <w:rFonts w:asciiTheme="minorHAnsi" w:hAnsiTheme="minorHAnsi" w:cstheme="minorHAnsi"/>
              </w:rPr>
              <w:t>Registr CITES</w:t>
            </w:r>
          </w:p>
        </w:tc>
        <w:tc>
          <w:tcPr>
            <w:tcW w:w="6111" w:type="dxa"/>
            <w:shd w:val="clear" w:color="auto" w:fill="auto"/>
          </w:tcPr>
          <w:p w:rsidR="00566161" w:rsidRPr="00566161" w:rsidRDefault="00566161" w:rsidP="002A5F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6161">
              <w:rPr>
                <w:rFonts w:asciiTheme="minorHAnsi" w:hAnsiTheme="minorHAnsi" w:cstheme="minorHAnsi"/>
              </w:rPr>
              <w:t>Zadržené a zabavené exempláře</w:t>
            </w:r>
          </w:p>
        </w:tc>
      </w:tr>
      <w:tr w:rsidR="00566161" w:rsidRPr="00566161" w:rsidTr="002A5FB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566161" w:rsidRPr="00566161" w:rsidRDefault="00566161" w:rsidP="002A5FBB">
            <w:pPr>
              <w:rPr>
                <w:rFonts w:asciiTheme="minorHAnsi" w:hAnsiTheme="minorHAnsi" w:cstheme="minorHAnsi"/>
                <w:b w:val="0"/>
              </w:rPr>
            </w:pPr>
            <w:r w:rsidRPr="00566161">
              <w:rPr>
                <w:rFonts w:asciiTheme="minorHAnsi" w:hAnsiTheme="minorHAnsi" w:cstheme="minorHAnsi"/>
              </w:rPr>
              <w:t>Registr CITES</w:t>
            </w:r>
          </w:p>
        </w:tc>
        <w:tc>
          <w:tcPr>
            <w:tcW w:w="6111" w:type="dxa"/>
            <w:shd w:val="clear" w:color="auto" w:fill="auto"/>
          </w:tcPr>
          <w:p w:rsidR="00566161" w:rsidRPr="00566161" w:rsidRDefault="00566161" w:rsidP="002A5F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6161">
              <w:rPr>
                <w:rFonts w:asciiTheme="minorHAnsi" w:hAnsiTheme="minorHAnsi" w:cstheme="minorHAnsi"/>
              </w:rPr>
              <w:t>Vydávání ostatních dokumentů CITES</w:t>
            </w:r>
          </w:p>
        </w:tc>
      </w:tr>
      <w:tr w:rsidR="00566161" w:rsidRPr="00566161" w:rsidTr="002A5FB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566161" w:rsidRPr="00566161" w:rsidRDefault="00566161" w:rsidP="002A5FBB">
            <w:pPr>
              <w:rPr>
                <w:rFonts w:asciiTheme="minorHAnsi" w:hAnsiTheme="minorHAnsi" w:cstheme="minorHAnsi"/>
                <w:b w:val="0"/>
              </w:rPr>
            </w:pPr>
            <w:r w:rsidRPr="00566161">
              <w:rPr>
                <w:rFonts w:asciiTheme="minorHAnsi" w:hAnsiTheme="minorHAnsi" w:cstheme="minorHAnsi"/>
              </w:rPr>
              <w:t>Registr CITES</w:t>
            </w:r>
          </w:p>
        </w:tc>
        <w:tc>
          <w:tcPr>
            <w:tcW w:w="6111" w:type="dxa"/>
            <w:shd w:val="clear" w:color="auto" w:fill="auto"/>
          </w:tcPr>
          <w:p w:rsidR="00566161" w:rsidRPr="00566161" w:rsidRDefault="00566161" w:rsidP="002A5F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6161">
              <w:rPr>
                <w:rFonts w:asciiTheme="minorHAnsi" w:hAnsiTheme="minorHAnsi" w:cstheme="minorHAnsi"/>
              </w:rPr>
              <w:t xml:space="preserve">Výměna dat Single </w:t>
            </w:r>
            <w:proofErr w:type="spellStart"/>
            <w:r w:rsidRPr="00566161">
              <w:rPr>
                <w:rFonts w:asciiTheme="minorHAnsi" w:hAnsiTheme="minorHAnsi" w:cstheme="minorHAnsi"/>
              </w:rPr>
              <w:t>Window</w:t>
            </w:r>
            <w:proofErr w:type="spellEnd"/>
          </w:p>
        </w:tc>
      </w:tr>
      <w:tr w:rsidR="00566161" w:rsidRPr="00566161" w:rsidTr="002A5FB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566161" w:rsidRPr="00566161" w:rsidRDefault="00566161" w:rsidP="002A5FBB">
            <w:pPr>
              <w:rPr>
                <w:rFonts w:asciiTheme="minorHAnsi" w:hAnsiTheme="minorHAnsi" w:cstheme="minorHAnsi"/>
                <w:b w:val="0"/>
              </w:rPr>
            </w:pPr>
            <w:r w:rsidRPr="00566161">
              <w:rPr>
                <w:rFonts w:asciiTheme="minorHAnsi" w:hAnsiTheme="minorHAnsi" w:cstheme="minorHAnsi"/>
              </w:rPr>
              <w:t>Registr CITES</w:t>
            </w:r>
          </w:p>
        </w:tc>
        <w:tc>
          <w:tcPr>
            <w:tcW w:w="6111" w:type="dxa"/>
            <w:shd w:val="clear" w:color="auto" w:fill="auto"/>
          </w:tcPr>
          <w:p w:rsidR="00566161" w:rsidRPr="00566161" w:rsidRDefault="00566161" w:rsidP="002A5F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6161">
              <w:rPr>
                <w:rFonts w:asciiTheme="minorHAnsi" w:hAnsiTheme="minorHAnsi" w:cstheme="minorHAnsi"/>
              </w:rPr>
              <w:t>Poskytování dat a informací</w:t>
            </w:r>
          </w:p>
        </w:tc>
      </w:tr>
      <w:tr w:rsidR="00566161" w:rsidRPr="00566161" w:rsidTr="002A5FB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566161" w:rsidRPr="00566161" w:rsidRDefault="00566161" w:rsidP="002A5FBB">
            <w:pPr>
              <w:rPr>
                <w:rFonts w:asciiTheme="minorHAnsi" w:hAnsiTheme="minorHAnsi" w:cstheme="minorHAnsi"/>
                <w:b w:val="0"/>
              </w:rPr>
            </w:pPr>
            <w:r w:rsidRPr="00566161">
              <w:rPr>
                <w:rFonts w:asciiTheme="minorHAnsi" w:hAnsiTheme="minorHAnsi" w:cstheme="minorHAnsi"/>
              </w:rPr>
              <w:t>Registr CITES</w:t>
            </w:r>
          </w:p>
        </w:tc>
        <w:tc>
          <w:tcPr>
            <w:tcW w:w="6111" w:type="dxa"/>
            <w:shd w:val="clear" w:color="auto" w:fill="auto"/>
          </w:tcPr>
          <w:p w:rsidR="00566161" w:rsidRPr="00566161" w:rsidRDefault="00566161" w:rsidP="002A5F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6161">
              <w:rPr>
                <w:rFonts w:asciiTheme="minorHAnsi" w:hAnsiTheme="minorHAnsi" w:cstheme="minorHAnsi"/>
              </w:rPr>
              <w:t>Analytické zpracování dat CITES a reporting</w:t>
            </w:r>
          </w:p>
        </w:tc>
      </w:tr>
      <w:tr w:rsidR="00566161" w:rsidRPr="00566161" w:rsidTr="002A5FB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566161" w:rsidRPr="00566161" w:rsidRDefault="00566161" w:rsidP="002A5FBB">
            <w:pPr>
              <w:rPr>
                <w:rFonts w:asciiTheme="minorHAnsi" w:hAnsiTheme="minorHAnsi" w:cstheme="minorHAnsi"/>
                <w:b w:val="0"/>
              </w:rPr>
            </w:pPr>
            <w:r w:rsidRPr="00566161">
              <w:rPr>
                <w:rFonts w:asciiTheme="minorHAnsi" w:hAnsiTheme="minorHAnsi" w:cstheme="minorHAnsi"/>
              </w:rPr>
              <w:t>Registr CITES</w:t>
            </w:r>
          </w:p>
        </w:tc>
        <w:tc>
          <w:tcPr>
            <w:tcW w:w="6111" w:type="dxa"/>
            <w:shd w:val="clear" w:color="auto" w:fill="auto"/>
          </w:tcPr>
          <w:p w:rsidR="00566161" w:rsidRPr="00566161" w:rsidRDefault="00566161" w:rsidP="002A5F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6161">
              <w:rPr>
                <w:rFonts w:asciiTheme="minorHAnsi" w:hAnsiTheme="minorHAnsi" w:cstheme="minorHAnsi"/>
              </w:rPr>
              <w:t>Mezinárodní výměna dat</w:t>
            </w:r>
          </w:p>
        </w:tc>
      </w:tr>
    </w:tbl>
    <w:p w:rsidR="002D0009" w:rsidRPr="00566161" w:rsidRDefault="002D0009" w:rsidP="001A76ED">
      <w:pPr>
        <w:jc w:val="both"/>
        <w:rPr>
          <w:rFonts w:cstheme="minorHAnsi"/>
        </w:rPr>
      </w:pPr>
    </w:p>
    <w:p w:rsidR="00566161" w:rsidRPr="00566161" w:rsidRDefault="00566161" w:rsidP="00566161">
      <w:pPr>
        <w:pStyle w:val="Nadpis1"/>
        <w:numPr>
          <w:ilvl w:val="0"/>
          <w:numId w:val="1"/>
        </w:numPr>
        <w:spacing w:before="180" w:after="60" w:line="240" w:lineRule="auto"/>
        <w:jc w:val="both"/>
        <w:rPr>
          <w:rFonts w:asciiTheme="minorHAnsi" w:eastAsia="Calibri" w:hAnsiTheme="minorHAnsi" w:cstheme="minorHAnsi"/>
          <w:b/>
          <w:color w:val="000000"/>
          <w:lang w:eastAsia="cs-CZ"/>
        </w:rPr>
      </w:pPr>
      <w:r w:rsidRPr="00566161">
        <w:rPr>
          <w:rFonts w:asciiTheme="minorHAnsi" w:eastAsia="Calibri" w:hAnsiTheme="minorHAnsi" w:cstheme="minorHAnsi"/>
          <w:b/>
          <w:color w:val="000000"/>
          <w:lang w:eastAsia="cs-CZ"/>
        </w:rPr>
        <w:lastRenderedPageBreak/>
        <w:t>Technologická architektura</w:t>
      </w:r>
      <w:r w:rsidR="006844EA">
        <w:rPr>
          <w:rFonts w:asciiTheme="minorHAnsi" w:eastAsia="Calibri" w:hAnsiTheme="minorHAnsi" w:cstheme="minorHAnsi"/>
          <w:b/>
          <w:color w:val="000000"/>
          <w:lang w:eastAsia="cs-CZ"/>
        </w:rPr>
        <w:t xml:space="preserve"> – IT technologie</w:t>
      </w:r>
    </w:p>
    <w:p w:rsidR="00566161" w:rsidRPr="00566161" w:rsidRDefault="00566161" w:rsidP="00566161">
      <w:pPr>
        <w:spacing w:before="40" w:after="40"/>
        <w:jc w:val="both"/>
        <w:rPr>
          <w:rFonts w:eastAsia="Calibri" w:cstheme="minorHAnsi"/>
          <w:szCs w:val="20"/>
        </w:rPr>
      </w:pPr>
      <w:r w:rsidRPr="00566161">
        <w:rPr>
          <w:rFonts w:eastAsia="Calibri" w:cstheme="minorHAnsi"/>
          <w:szCs w:val="20"/>
        </w:rPr>
        <w:t xml:space="preserve">Fyzická infrastruktura je umístěna ve vlastním </w:t>
      </w:r>
      <w:proofErr w:type="spellStart"/>
      <w:r w:rsidRPr="00566161">
        <w:rPr>
          <w:rFonts w:eastAsia="Calibri" w:cstheme="minorHAnsi"/>
          <w:szCs w:val="20"/>
        </w:rPr>
        <w:t>datacentru</w:t>
      </w:r>
      <w:proofErr w:type="spellEnd"/>
      <w:r w:rsidRPr="00566161">
        <w:rPr>
          <w:rFonts w:eastAsia="Calibri" w:cstheme="minorHAnsi"/>
          <w:szCs w:val="20"/>
        </w:rPr>
        <w:t xml:space="preserve"> resortu MŽP. Rezortní datové centrum zabezpečuje jednotný centrální přístup všech organizací rezortu k aplikacím a jejích správě. Registr CITES je provozován v </w:t>
      </w:r>
      <w:proofErr w:type="spellStart"/>
      <w:r w:rsidRPr="00566161">
        <w:rPr>
          <w:rFonts w:eastAsia="Calibri" w:cstheme="minorHAnsi"/>
          <w:szCs w:val="20"/>
        </w:rPr>
        <w:t>datacentru</w:t>
      </w:r>
      <w:proofErr w:type="spellEnd"/>
      <w:r w:rsidRPr="00566161">
        <w:rPr>
          <w:rFonts w:eastAsia="Calibri" w:cstheme="minorHAnsi"/>
          <w:szCs w:val="20"/>
        </w:rPr>
        <w:t xml:space="preserve"> MŽP. </w:t>
      </w:r>
    </w:p>
    <w:p w:rsidR="00566161" w:rsidRPr="00566161" w:rsidRDefault="00566161" w:rsidP="00566161">
      <w:pPr>
        <w:spacing w:before="40" w:after="40"/>
        <w:jc w:val="both"/>
        <w:rPr>
          <w:rFonts w:eastAsia="Calibri" w:cstheme="minorHAnsi"/>
          <w:szCs w:val="20"/>
        </w:rPr>
      </w:pPr>
      <w:r w:rsidRPr="00566161">
        <w:rPr>
          <w:rFonts w:eastAsia="Calibri" w:cstheme="minorHAnsi"/>
          <w:szCs w:val="20"/>
        </w:rPr>
        <w:t xml:space="preserve">Dvě samostatné služby Servisní </w:t>
      </w:r>
      <w:proofErr w:type="spellStart"/>
      <w:r w:rsidRPr="00566161">
        <w:rPr>
          <w:rFonts w:eastAsia="Calibri" w:cstheme="minorHAnsi"/>
          <w:szCs w:val="20"/>
        </w:rPr>
        <w:t>proxy</w:t>
      </w:r>
      <w:proofErr w:type="spellEnd"/>
      <w:r w:rsidRPr="00566161">
        <w:rPr>
          <w:rFonts w:eastAsia="Calibri" w:cstheme="minorHAnsi"/>
          <w:szCs w:val="20"/>
        </w:rPr>
        <w:t xml:space="preserve"> a Exportní </w:t>
      </w:r>
      <w:proofErr w:type="spellStart"/>
      <w:r w:rsidRPr="00566161">
        <w:rPr>
          <w:rFonts w:eastAsia="Calibri" w:cstheme="minorHAnsi"/>
          <w:szCs w:val="20"/>
        </w:rPr>
        <w:t>proxy</w:t>
      </w:r>
      <w:proofErr w:type="spellEnd"/>
      <w:r w:rsidRPr="00566161">
        <w:rPr>
          <w:rFonts w:eastAsia="Calibri" w:cstheme="minorHAnsi"/>
          <w:szCs w:val="20"/>
        </w:rPr>
        <w:t xml:space="preserve"> EAP mají charakter </w:t>
      </w:r>
      <w:proofErr w:type="spellStart"/>
      <w:r w:rsidRPr="00566161">
        <w:rPr>
          <w:rFonts w:eastAsia="Calibri" w:cstheme="minorHAnsi"/>
          <w:szCs w:val="20"/>
        </w:rPr>
        <w:t>bezstavové</w:t>
      </w:r>
      <w:proofErr w:type="spellEnd"/>
      <w:r w:rsidRPr="00566161">
        <w:rPr>
          <w:rFonts w:eastAsia="Calibri" w:cstheme="minorHAnsi"/>
          <w:szCs w:val="20"/>
        </w:rPr>
        <w:t xml:space="preserve"> výměny dat, přičemž se v nich data neukládají a jsou umístěny v privátním </w:t>
      </w:r>
      <w:proofErr w:type="spellStart"/>
      <w:r w:rsidRPr="00566161">
        <w:rPr>
          <w:rFonts w:eastAsia="Calibri" w:cstheme="minorHAnsi"/>
          <w:szCs w:val="20"/>
        </w:rPr>
        <w:t>cloudu</w:t>
      </w:r>
      <w:proofErr w:type="spellEnd"/>
      <w:r w:rsidRPr="00566161">
        <w:rPr>
          <w:rFonts w:eastAsia="Calibri" w:cstheme="minorHAnsi"/>
          <w:szCs w:val="20"/>
        </w:rPr>
        <w:t xml:space="preserve"> a zahrnuty do celkového monitoringu Registru CITES. </w:t>
      </w:r>
    </w:p>
    <w:p w:rsidR="00566161" w:rsidRPr="00566161" w:rsidRDefault="00566161" w:rsidP="00566161">
      <w:pPr>
        <w:jc w:val="both"/>
        <w:rPr>
          <w:rFonts w:cstheme="minorHAnsi"/>
        </w:rPr>
      </w:pPr>
      <w:r w:rsidRPr="00566161">
        <w:rPr>
          <w:rFonts w:eastAsia="Calibri" w:cstheme="minorHAnsi"/>
          <w:szCs w:val="20"/>
        </w:rPr>
        <w:t xml:space="preserve">Do budoucna je technicky možné provozovat celý systém Registr CITES jako </w:t>
      </w:r>
      <w:proofErr w:type="spellStart"/>
      <w:r w:rsidRPr="00566161">
        <w:rPr>
          <w:rFonts w:eastAsia="Calibri" w:cstheme="minorHAnsi"/>
          <w:szCs w:val="20"/>
        </w:rPr>
        <w:t>SaaS</w:t>
      </w:r>
      <w:proofErr w:type="spellEnd"/>
      <w:r w:rsidRPr="00566161">
        <w:rPr>
          <w:rFonts w:eastAsia="Calibri" w:cstheme="minorHAnsi"/>
          <w:szCs w:val="20"/>
        </w:rPr>
        <w:t xml:space="preserve">. Návrh architektury s tím počítá a není jej třeba nijak měnit.  </w:t>
      </w:r>
    </w:p>
    <w:tbl>
      <w:tblPr>
        <w:tblStyle w:val="Style1"/>
        <w:tblW w:w="10080" w:type="dxa"/>
        <w:tblInd w:w="57" w:type="dxa"/>
        <w:tblLook w:val="0620" w:firstRow="1" w:lastRow="0" w:firstColumn="0" w:lastColumn="0" w:noHBand="1" w:noVBand="1"/>
      </w:tblPr>
      <w:tblGrid>
        <w:gridCol w:w="1639"/>
        <w:gridCol w:w="2268"/>
        <w:gridCol w:w="6173"/>
      </w:tblGrid>
      <w:tr w:rsidR="00566161" w:rsidRPr="00566161" w:rsidTr="002A5FBB">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rsidR="00566161" w:rsidRPr="00566161" w:rsidRDefault="00566161" w:rsidP="00566161">
            <w:pPr>
              <w:keepNext/>
              <w:keepLines/>
              <w:spacing w:before="40" w:after="40"/>
              <w:jc w:val="both"/>
              <w:rPr>
                <w:rFonts w:asciiTheme="minorHAnsi" w:hAnsiTheme="minorHAnsi" w:cstheme="minorHAnsi"/>
                <w:b w:val="0"/>
              </w:rPr>
            </w:pPr>
            <w:bookmarkStart w:id="9" w:name="_Toc509581679"/>
            <w:bookmarkStart w:id="10" w:name="_Toc513797149"/>
            <w:r w:rsidRPr="00566161">
              <w:rPr>
                <w:rFonts w:asciiTheme="minorHAnsi" w:eastAsia="Calibri" w:hAnsiTheme="minorHAnsi" w:cstheme="minorHAnsi"/>
              </w:rPr>
              <w:t>Katalog uzlů a klíčových funkcí nebo služeb:</w:t>
            </w:r>
            <w:bookmarkEnd w:id="9"/>
            <w:bookmarkEnd w:id="10"/>
          </w:p>
        </w:tc>
      </w:tr>
      <w:tr w:rsidR="00566161" w:rsidRPr="00566161" w:rsidTr="002A5FBB">
        <w:trPr>
          <w:cnfStyle w:val="100000000000" w:firstRow="1" w:lastRow="0" w:firstColumn="0" w:lastColumn="0" w:oddVBand="0" w:evenVBand="0" w:oddHBand="0" w:evenHBand="0" w:firstRowFirstColumn="0" w:firstRowLastColumn="0" w:lastRowFirstColumn="0" w:lastRowLastColumn="0"/>
          <w:tblHeader/>
        </w:trPr>
        <w:tc>
          <w:tcPr>
            <w:tcW w:w="1639" w:type="dxa"/>
          </w:tcPr>
          <w:p w:rsidR="00566161" w:rsidRPr="00566161" w:rsidRDefault="00566161" w:rsidP="00566161">
            <w:pPr>
              <w:keepNext/>
              <w:keepLines/>
              <w:spacing w:before="40" w:after="40"/>
              <w:jc w:val="both"/>
              <w:rPr>
                <w:rFonts w:asciiTheme="minorHAnsi" w:hAnsiTheme="minorHAnsi" w:cstheme="minorHAnsi"/>
              </w:rPr>
            </w:pPr>
            <w:r w:rsidRPr="00566161">
              <w:rPr>
                <w:rFonts w:asciiTheme="minorHAnsi" w:hAnsiTheme="minorHAnsi" w:cstheme="minorHAnsi"/>
              </w:rPr>
              <w:t>Typ prvku</w:t>
            </w:r>
          </w:p>
        </w:tc>
        <w:tc>
          <w:tcPr>
            <w:tcW w:w="2268" w:type="dxa"/>
          </w:tcPr>
          <w:p w:rsidR="00566161" w:rsidRPr="00566161" w:rsidRDefault="00566161" w:rsidP="00566161">
            <w:pPr>
              <w:keepNext/>
              <w:keepLines/>
              <w:spacing w:before="40" w:after="40"/>
              <w:jc w:val="both"/>
              <w:rPr>
                <w:rFonts w:asciiTheme="minorHAnsi" w:hAnsiTheme="minorHAnsi" w:cstheme="minorHAnsi"/>
              </w:rPr>
            </w:pPr>
            <w:r w:rsidRPr="00566161">
              <w:rPr>
                <w:rFonts w:asciiTheme="minorHAnsi" w:hAnsiTheme="minorHAnsi" w:cstheme="minorHAnsi"/>
              </w:rPr>
              <w:t xml:space="preserve">Název prvku </w:t>
            </w:r>
          </w:p>
        </w:tc>
        <w:tc>
          <w:tcPr>
            <w:tcW w:w="6173" w:type="dxa"/>
          </w:tcPr>
          <w:p w:rsidR="00566161" w:rsidRPr="00566161" w:rsidRDefault="00566161" w:rsidP="00566161">
            <w:pPr>
              <w:keepNext/>
              <w:keepLines/>
              <w:spacing w:before="40" w:after="40"/>
              <w:jc w:val="both"/>
              <w:rPr>
                <w:rFonts w:asciiTheme="minorHAnsi" w:hAnsiTheme="minorHAnsi" w:cstheme="minorHAnsi"/>
              </w:rPr>
            </w:pPr>
            <w:r w:rsidRPr="00566161">
              <w:rPr>
                <w:rFonts w:asciiTheme="minorHAnsi" w:hAnsiTheme="minorHAnsi" w:cstheme="minorHAnsi"/>
              </w:rPr>
              <w:t>Vysvětlení významu uzlu, funkce nebo služby</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1381905104"/>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Technologické zařízení</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Klientský informační systém</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IS využívající IT služby Registru CITES</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896210291"/>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Technologické zařízení</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Klientské zařízení</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Uživatelské zařízení, pomocí kterého přistupují uživatelé k IT službám Registru CITES</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1575360481"/>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Technologická služba</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Produkční služby Registru CITES</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Soubor služeb tvořících jádro Registru CITES</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1302840078"/>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Technologická služba</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Zálohování</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 xml:space="preserve">Zálohovací služba </w:t>
            </w:r>
            <w:proofErr w:type="spellStart"/>
            <w:r w:rsidRPr="00566161">
              <w:rPr>
                <w:rFonts w:asciiTheme="minorHAnsi" w:hAnsiTheme="minorHAnsi" w:cstheme="minorHAnsi"/>
              </w:rPr>
              <w:t>Datacentra</w:t>
            </w:r>
            <w:proofErr w:type="spellEnd"/>
            <w:r w:rsidRPr="00566161">
              <w:rPr>
                <w:rFonts w:asciiTheme="minorHAnsi" w:hAnsiTheme="minorHAnsi" w:cstheme="minorHAnsi"/>
              </w:rPr>
              <w:t xml:space="preserve"> MŽP</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523446713"/>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Technologická služba</w:t>
                </w:r>
              </w:sdtContent>
            </w:sdt>
            <w:r w:rsidRPr="00566161" w:rsidDel="00C55C28">
              <w:rPr>
                <w:rFonts w:asciiTheme="minorHAnsi" w:hAnsiTheme="minorHAnsi" w:cstheme="minorHAnsi"/>
                <w:b/>
              </w:rPr>
              <w:t xml:space="preserve"> </w:t>
            </w:r>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 xml:space="preserve">Reverzní </w:t>
            </w:r>
            <w:proofErr w:type="spellStart"/>
            <w:r w:rsidRPr="00566161">
              <w:rPr>
                <w:rFonts w:asciiTheme="minorHAnsi" w:hAnsiTheme="minorHAnsi" w:cstheme="minorHAnsi"/>
              </w:rPr>
              <w:t>proxy</w:t>
            </w:r>
            <w:proofErr w:type="spellEnd"/>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Vysvětlení je zřejmé z názvu prvku</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311214181"/>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software</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Objektové úložiště</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proofErr w:type="spellStart"/>
            <w:r w:rsidRPr="00566161">
              <w:rPr>
                <w:rFonts w:asciiTheme="minorHAnsi" w:hAnsiTheme="minorHAnsi" w:cstheme="minorHAnsi"/>
              </w:rPr>
              <w:t>NoSQL</w:t>
            </w:r>
            <w:proofErr w:type="spellEnd"/>
            <w:r w:rsidRPr="00566161">
              <w:rPr>
                <w:rFonts w:asciiTheme="minorHAnsi" w:hAnsiTheme="minorHAnsi" w:cstheme="minorHAnsi"/>
              </w:rPr>
              <w:t xml:space="preserve"> úložiště datových objektů. Realizováno hybridně na HCL Domino a </w:t>
            </w:r>
            <w:proofErr w:type="spellStart"/>
            <w:r w:rsidRPr="00566161">
              <w:rPr>
                <w:rFonts w:asciiTheme="minorHAnsi" w:hAnsiTheme="minorHAnsi" w:cstheme="minorHAnsi"/>
              </w:rPr>
              <w:t>Elasticsearch</w:t>
            </w:r>
            <w:proofErr w:type="spellEnd"/>
            <w:r w:rsidRPr="00566161">
              <w:rPr>
                <w:rFonts w:asciiTheme="minorHAnsi" w:hAnsiTheme="minorHAnsi" w:cstheme="minorHAnsi"/>
              </w:rPr>
              <w:t xml:space="preserve">. </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122899453"/>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software</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proofErr w:type="spellStart"/>
            <w:r w:rsidRPr="00566161">
              <w:rPr>
                <w:rFonts w:asciiTheme="minorHAnsi" w:hAnsiTheme="minorHAnsi" w:cstheme="minorHAnsi"/>
              </w:rPr>
              <w:t>Messaging</w:t>
            </w:r>
            <w:proofErr w:type="spellEnd"/>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 xml:space="preserve">Systém zasílání zpráv. Realizován hybridně na HCL Domino a Postfix. </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689116085"/>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Portál a řadič</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 xml:space="preserve">Uzel sdružující společné prezentační služby a autorizační část obchodní logiky. </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174423616"/>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Notifikace</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Vysvětlení je zřejmé z názvu prvku</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1147554193"/>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Správa</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Uzel poskytující služby správy systému</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2018915928"/>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NGINX</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 xml:space="preserve">Uzel realizující reverzní </w:t>
            </w:r>
            <w:proofErr w:type="spellStart"/>
            <w:r w:rsidRPr="00566161">
              <w:rPr>
                <w:rFonts w:asciiTheme="minorHAnsi" w:hAnsiTheme="minorHAnsi" w:cstheme="minorHAnsi"/>
              </w:rPr>
              <w:t>proxy</w:t>
            </w:r>
            <w:proofErr w:type="spellEnd"/>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2035378855"/>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proofErr w:type="spellStart"/>
            <w:r w:rsidRPr="00566161">
              <w:rPr>
                <w:rFonts w:asciiTheme="minorHAnsi" w:hAnsiTheme="minorHAnsi" w:cstheme="minorHAnsi"/>
              </w:rPr>
              <w:t>Permity</w:t>
            </w:r>
            <w:proofErr w:type="spellEnd"/>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Vysvětlení je zřejmé z názvu prvku</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1256793959"/>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Výjimky a registrační listy</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Vysvětlení je zřejmé z názvu prvku</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1959336601"/>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Ostatní dokumenty CITES</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Vysvětlení je zřejmé z názvu prvku</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1867865016"/>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Zadržené a zabavené exempláře</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Vysvětlení je zřejmé z názvu prvku</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563331932"/>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Stanoviska AOPK</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Vysvětlení je zřejmé z názvu prvku</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1108089472"/>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Registr osob</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Vysvětlení je zřejmé z názvu prvku</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2105145146"/>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Taxony</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Vysvětlení je zřejmé z názvu prvku</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1849905618"/>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Analytika a reporting</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Vysvětlení je zřejmé z názvu prvku</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395282957"/>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 xml:space="preserve">Servisní </w:t>
            </w:r>
            <w:proofErr w:type="spellStart"/>
            <w:r w:rsidRPr="00566161">
              <w:rPr>
                <w:rFonts w:asciiTheme="minorHAnsi" w:hAnsiTheme="minorHAnsi" w:cstheme="minorHAnsi"/>
              </w:rPr>
              <w:t>proxy</w:t>
            </w:r>
            <w:proofErr w:type="spellEnd"/>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 xml:space="preserve">Uzel realizující služby zprostředkování a transformace služeb </w:t>
            </w:r>
          </w:p>
        </w:tc>
      </w:tr>
      <w:tr w:rsidR="00566161" w:rsidRPr="00566161" w:rsidTr="002A5FBB">
        <w:tc>
          <w:tcPr>
            <w:tcW w:w="1639" w:type="dxa"/>
            <w:shd w:val="clear" w:color="auto" w:fill="auto"/>
          </w:tcPr>
          <w:p w:rsidR="00566161" w:rsidRPr="00566161" w:rsidRDefault="00566161" w:rsidP="00566161">
            <w:pPr>
              <w:spacing w:before="40" w:after="40"/>
              <w:jc w:val="both"/>
              <w:rPr>
                <w:rFonts w:asciiTheme="minorHAnsi" w:hAnsiTheme="minorHAnsi" w:cstheme="minorHAnsi"/>
                <w:b/>
              </w:rPr>
            </w:pPr>
            <w:sdt>
              <w:sdtPr>
                <w:rPr>
                  <w:rFonts w:asciiTheme="minorHAnsi" w:hAnsiTheme="minorHAnsi" w:cstheme="minorHAnsi"/>
                  <w:b/>
                </w:rPr>
                <w:id w:val="1205146997"/>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Pr="00566161">
                  <w:rPr>
                    <w:rFonts w:asciiTheme="minorHAnsi" w:hAnsiTheme="minorHAnsi" w:cstheme="minorHAnsi"/>
                    <w:b/>
                  </w:rPr>
                  <w:t>Technologický uzel</w:t>
                </w:r>
              </w:sdtContent>
            </w:sdt>
          </w:p>
        </w:tc>
        <w:tc>
          <w:tcPr>
            <w:tcW w:w="2268"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 xml:space="preserve">Exportní </w:t>
            </w:r>
            <w:proofErr w:type="spellStart"/>
            <w:r w:rsidRPr="00566161">
              <w:rPr>
                <w:rFonts w:asciiTheme="minorHAnsi" w:hAnsiTheme="minorHAnsi" w:cstheme="minorHAnsi"/>
              </w:rPr>
              <w:t>proxy</w:t>
            </w:r>
            <w:proofErr w:type="spellEnd"/>
            <w:r w:rsidRPr="00566161">
              <w:rPr>
                <w:rFonts w:asciiTheme="minorHAnsi" w:hAnsiTheme="minorHAnsi" w:cstheme="minorHAnsi"/>
              </w:rPr>
              <w:t xml:space="preserve"> EAP </w:t>
            </w:r>
          </w:p>
        </w:tc>
        <w:tc>
          <w:tcPr>
            <w:tcW w:w="6173" w:type="dxa"/>
            <w:shd w:val="clear" w:color="auto" w:fill="auto"/>
          </w:tcPr>
          <w:p w:rsidR="00566161" w:rsidRPr="00566161" w:rsidRDefault="00566161" w:rsidP="00566161">
            <w:pPr>
              <w:spacing w:before="40" w:after="40"/>
              <w:jc w:val="both"/>
              <w:rPr>
                <w:rFonts w:asciiTheme="minorHAnsi" w:hAnsiTheme="minorHAnsi" w:cstheme="minorHAnsi"/>
              </w:rPr>
            </w:pPr>
            <w:r w:rsidRPr="00566161">
              <w:rPr>
                <w:rFonts w:asciiTheme="minorHAnsi" w:hAnsiTheme="minorHAnsi" w:cstheme="minorHAnsi"/>
              </w:rPr>
              <w:t>Uzel realizující synchronizaci datového jezera EAP s datovou základnou CITES.</w:t>
            </w:r>
          </w:p>
        </w:tc>
      </w:tr>
    </w:tbl>
    <w:p w:rsidR="002D0009" w:rsidRPr="00566161" w:rsidRDefault="002D0009" w:rsidP="001A76ED">
      <w:pPr>
        <w:jc w:val="both"/>
        <w:rPr>
          <w:rFonts w:cstheme="minorHAnsi"/>
        </w:rPr>
      </w:pPr>
    </w:p>
    <w:p w:rsidR="00566161" w:rsidRPr="006844EA" w:rsidRDefault="006844EA" w:rsidP="006844EA">
      <w:pPr>
        <w:pStyle w:val="Nadpis1"/>
        <w:numPr>
          <w:ilvl w:val="0"/>
          <w:numId w:val="1"/>
        </w:numPr>
        <w:spacing w:before="180" w:after="60" w:line="240" w:lineRule="auto"/>
        <w:jc w:val="both"/>
        <w:rPr>
          <w:rFonts w:asciiTheme="minorHAnsi" w:eastAsia="Calibri" w:hAnsiTheme="minorHAnsi" w:cstheme="minorHAnsi"/>
          <w:b/>
          <w:color w:val="000000"/>
          <w:lang w:eastAsia="cs-CZ"/>
        </w:rPr>
      </w:pPr>
      <w:r w:rsidRPr="00566161">
        <w:rPr>
          <w:rFonts w:asciiTheme="minorHAnsi" w:eastAsia="Calibri" w:hAnsiTheme="minorHAnsi" w:cstheme="minorHAnsi"/>
          <w:b/>
          <w:color w:val="000000"/>
          <w:lang w:eastAsia="cs-CZ"/>
        </w:rPr>
        <w:t>Technologická architektura</w:t>
      </w:r>
      <w:r>
        <w:rPr>
          <w:rFonts w:asciiTheme="minorHAnsi" w:eastAsia="Calibri" w:hAnsiTheme="minorHAnsi" w:cstheme="minorHAnsi"/>
          <w:b/>
          <w:color w:val="000000"/>
          <w:lang w:eastAsia="cs-CZ"/>
        </w:rPr>
        <w:t xml:space="preserve"> – </w:t>
      </w:r>
      <w:r w:rsidRPr="006844EA">
        <w:rPr>
          <w:rFonts w:asciiTheme="minorHAnsi" w:eastAsia="Calibri" w:hAnsiTheme="minorHAnsi" w:cstheme="minorHAnsi"/>
          <w:b/>
          <w:color w:val="000000"/>
          <w:lang w:eastAsia="cs-CZ"/>
        </w:rPr>
        <w:t>komunikační infrastruktura</w:t>
      </w:r>
    </w:p>
    <w:p w:rsidR="00566161" w:rsidRDefault="00566161" w:rsidP="001A76ED">
      <w:pPr>
        <w:jc w:val="both"/>
        <w:rPr>
          <w:rFonts w:cstheme="minorHAnsi"/>
        </w:rPr>
      </w:pPr>
    </w:p>
    <w:p w:rsidR="006844EA" w:rsidRPr="006844EA" w:rsidRDefault="006844EA" w:rsidP="006844EA">
      <w:pPr>
        <w:jc w:val="both"/>
        <w:rPr>
          <w:rFonts w:cstheme="minorHAnsi"/>
        </w:rPr>
      </w:pPr>
      <w:r w:rsidRPr="006844EA">
        <w:rPr>
          <w:rFonts w:cstheme="minorHAnsi"/>
        </w:rPr>
        <w:t xml:space="preserve">Komunikační infrastruktura pracuje s pěti základními lokalitami propojenými buď prostřednictvím veřejné sítě internet nebo privátní sítě veřejné správy KIVS. </w:t>
      </w:r>
    </w:p>
    <w:p w:rsidR="006844EA" w:rsidRPr="006844EA" w:rsidRDefault="006844EA" w:rsidP="006844EA">
      <w:pPr>
        <w:numPr>
          <w:ilvl w:val="0"/>
          <w:numId w:val="4"/>
        </w:numPr>
        <w:jc w:val="both"/>
        <w:rPr>
          <w:rFonts w:cstheme="minorHAnsi"/>
          <w:bCs/>
        </w:rPr>
      </w:pPr>
      <w:r w:rsidRPr="006844EA">
        <w:rPr>
          <w:rFonts w:cstheme="minorHAnsi"/>
          <w:bCs/>
        </w:rPr>
        <w:t>Lokalita MŽP – zde je provozován vlastní Registr CITES. Orgány veřejné správy využívají jeho služby prostřednictvím sítě KIVS nebo internet. Registr CITES se připojuje ke službám jiných orgánů veřejné správy prostřednictvím sítě KIVS nebo internet</w:t>
      </w:r>
    </w:p>
    <w:p w:rsidR="006844EA" w:rsidRPr="006844EA" w:rsidRDefault="006844EA" w:rsidP="006844EA">
      <w:pPr>
        <w:numPr>
          <w:ilvl w:val="0"/>
          <w:numId w:val="4"/>
        </w:numPr>
        <w:jc w:val="both"/>
        <w:rPr>
          <w:rFonts w:cstheme="minorHAnsi"/>
          <w:bCs/>
        </w:rPr>
      </w:pPr>
      <w:r w:rsidRPr="006844EA">
        <w:rPr>
          <w:rFonts w:cstheme="minorHAnsi"/>
          <w:bCs/>
        </w:rPr>
        <w:t xml:space="preserve">Lokalita GŘC (nebo jiného orgánu veřejné správy) – orgán poskytuje své služby (např. Single </w:t>
      </w:r>
      <w:proofErr w:type="spellStart"/>
      <w:r w:rsidRPr="006844EA">
        <w:rPr>
          <w:rFonts w:cstheme="minorHAnsi"/>
          <w:bCs/>
        </w:rPr>
        <w:t>Window</w:t>
      </w:r>
      <w:proofErr w:type="spellEnd"/>
      <w:r w:rsidRPr="006844EA">
        <w:rPr>
          <w:rFonts w:cstheme="minorHAnsi"/>
          <w:bCs/>
        </w:rPr>
        <w:t>) prostřednictvím KIVS nebo internetu</w:t>
      </w:r>
    </w:p>
    <w:p w:rsidR="006844EA" w:rsidRPr="006844EA" w:rsidRDefault="006844EA" w:rsidP="006844EA">
      <w:pPr>
        <w:numPr>
          <w:ilvl w:val="0"/>
          <w:numId w:val="4"/>
        </w:numPr>
        <w:jc w:val="both"/>
        <w:rPr>
          <w:rFonts w:cstheme="minorHAnsi"/>
          <w:bCs/>
        </w:rPr>
      </w:pPr>
      <w:r w:rsidRPr="006844EA">
        <w:rPr>
          <w:rFonts w:cstheme="minorHAnsi"/>
          <w:bCs/>
        </w:rPr>
        <w:t xml:space="preserve">Lokalita servisní </w:t>
      </w:r>
      <w:proofErr w:type="spellStart"/>
      <w:r w:rsidRPr="006844EA">
        <w:rPr>
          <w:rFonts w:cstheme="minorHAnsi"/>
          <w:bCs/>
        </w:rPr>
        <w:t>proxy</w:t>
      </w:r>
      <w:proofErr w:type="spellEnd"/>
      <w:r w:rsidRPr="006844EA">
        <w:rPr>
          <w:rFonts w:cstheme="minorHAnsi"/>
          <w:bCs/>
        </w:rPr>
        <w:t xml:space="preserve"> – zajišťuje kompatibilitu poskytovaných a konzumovaných služeb a odolnost proti výpadkům komunikace. Služby poskytovány na internetu</w:t>
      </w:r>
    </w:p>
    <w:p w:rsidR="006844EA" w:rsidRPr="006844EA" w:rsidRDefault="006844EA" w:rsidP="006844EA">
      <w:pPr>
        <w:numPr>
          <w:ilvl w:val="0"/>
          <w:numId w:val="4"/>
        </w:numPr>
        <w:jc w:val="both"/>
        <w:rPr>
          <w:rFonts w:cstheme="minorHAnsi"/>
          <w:bCs/>
        </w:rPr>
      </w:pPr>
      <w:r w:rsidRPr="006844EA">
        <w:rPr>
          <w:rFonts w:cstheme="minorHAnsi"/>
          <w:bCs/>
        </w:rPr>
        <w:t xml:space="preserve">Lokalita exportní </w:t>
      </w:r>
      <w:proofErr w:type="spellStart"/>
      <w:r w:rsidRPr="006844EA">
        <w:rPr>
          <w:rFonts w:cstheme="minorHAnsi"/>
          <w:bCs/>
        </w:rPr>
        <w:t>proxy</w:t>
      </w:r>
      <w:proofErr w:type="spellEnd"/>
      <w:r w:rsidRPr="006844EA">
        <w:rPr>
          <w:rFonts w:cstheme="minorHAnsi"/>
          <w:bCs/>
        </w:rPr>
        <w:t xml:space="preserve"> EAP – zajišťuje poskytování služeb </w:t>
      </w:r>
      <w:proofErr w:type="spellStart"/>
      <w:r w:rsidRPr="006844EA">
        <w:rPr>
          <w:rFonts w:cstheme="minorHAnsi"/>
          <w:bCs/>
        </w:rPr>
        <w:t>helperu</w:t>
      </w:r>
      <w:proofErr w:type="spellEnd"/>
      <w:r w:rsidRPr="006844EA">
        <w:rPr>
          <w:rFonts w:cstheme="minorHAnsi"/>
          <w:bCs/>
        </w:rPr>
        <w:t>, který předává data registru CITES k analytickým účelům platformě EAP. Služby poskytovány na internetu</w:t>
      </w:r>
    </w:p>
    <w:p w:rsidR="006844EA" w:rsidRDefault="006844EA" w:rsidP="006844EA">
      <w:pPr>
        <w:jc w:val="both"/>
        <w:rPr>
          <w:rFonts w:cstheme="minorHAnsi"/>
        </w:rPr>
      </w:pPr>
      <w:r w:rsidRPr="006844EA">
        <w:rPr>
          <w:rFonts w:cstheme="minorHAnsi"/>
        </w:rPr>
        <w:t xml:space="preserve">Lokalita systému třetí strany – třetí strana (typicky zahraniční autorita) poskytuje své služby a/nebo konzumuje služby Registru CITES (typicky prostřednictvím servisní </w:t>
      </w:r>
      <w:proofErr w:type="spellStart"/>
      <w:r w:rsidRPr="006844EA">
        <w:rPr>
          <w:rFonts w:cstheme="minorHAnsi"/>
        </w:rPr>
        <w:t>proxy</w:t>
      </w:r>
      <w:proofErr w:type="spellEnd"/>
      <w:r w:rsidRPr="006844EA">
        <w:rPr>
          <w:rFonts w:cstheme="minorHAnsi"/>
        </w:rPr>
        <w:t>) na internetu.</w:t>
      </w:r>
    </w:p>
    <w:tbl>
      <w:tblPr>
        <w:tblStyle w:val="Style1"/>
        <w:tblW w:w="10080" w:type="dxa"/>
        <w:tblInd w:w="57" w:type="dxa"/>
        <w:tblLook w:val="0620" w:firstRow="1" w:lastRow="0" w:firstColumn="0" w:lastColumn="0" w:noHBand="1" w:noVBand="1"/>
      </w:tblPr>
      <w:tblGrid>
        <w:gridCol w:w="1639"/>
        <w:gridCol w:w="2268"/>
        <w:gridCol w:w="6173"/>
      </w:tblGrid>
      <w:tr w:rsidR="006844EA" w:rsidRPr="00EB4B69" w:rsidTr="002A5FBB">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rsidR="006844EA" w:rsidRPr="00EB4B69" w:rsidRDefault="006844EA" w:rsidP="006844EA">
            <w:pPr>
              <w:keepNext/>
              <w:keepLines/>
              <w:spacing w:before="40" w:after="40"/>
              <w:jc w:val="both"/>
              <w:rPr>
                <w:rFonts w:ascii="Arial" w:hAnsi="Arial" w:cs="Arial"/>
                <w:b w:val="0"/>
              </w:rPr>
            </w:pPr>
            <w:bookmarkStart w:id="11" w:name="_Toc509581682"/>
            <w:bookmarkStart w:id="12" w:name="_Toc513797152"/>
            <w:r w:rsidRPr="00EB4B69">
              <w:rPr>
                <w:rFonts w:ascii="Arial" w:eastAsia="Calibri" w:hAnsi="Arial" w:cs="Arial"/>
              </w:rPr>
              <w:t>Katalog infrastrukturních komunikačních funkcí, sítí, cest a klíčových služeb:</w:t>
            </w:r>
            <w:bookmarkEnd w:id="11"/>
            <w:bookmarkEnd w:id="12"/>
          </w:p>
        </w:tc>
      </w:tr>
      <w:tr w:rsidR="006844EA" w:rsidRPr="00EB4B69" w:rsidTr="002A5FBB">
        <w:trPr>
          <w:cnfStyle w:val="100000000000" w:firstRow="1" w:lastRow="0" w:firstColumn="0" w:lastColumn="0" w:oddVBand="0" w:evenVBand="0" w:oddHBand="0" w:evenHBand="0" w:firstRowFirstColumn="0" w:firstRowLastColumn="0" w:lastRowFirstColumn="0" w:lastRowLastColumn="0"/>
          <w:tblHeader/>
        </w:trPr>
        <w:tc>
          <w:tcPr>
            <w:tcW w:w="1639" w:type="dxa"/>
          </w:tcPr>
          <w:p w:rsidR="006844EA" w:rsidRPr="00EB4B69" w:rsidRDefault="006844EA" w:rsidP="006844EA">
            <w:pPr>
              <w:keepNext/>
              <w:keepLines/>
              <w:spacing w:before="40" w:after="40"/>
              <w:jc w:val="both"/>
              <w:rPr>
                <w:rFonts w:ascii="Arial" w:hAnsi="Arial" w:cs="Arial"/>
              </w:rPr>
            </w:pPr>
            <w:r w:rsidRPr="00EB4B69">
              <w:rPr>
                <w:rFonts w:ascii="Arial" w:hAnsi="Arial" w:cs="Arial"/>
              </w:rPr>
              <w:t>Typ prvku</w:t>
            </w:r>
          </w:p>
        </w:tc>
        <w:tc>
          <w:tcPr>
            <w:tcW w:w="2268" w:type="dxa"/>
          </w:tcPr>
          <w:p w:rsidR="006844EA" w:rsidRPr="00EB4B69" w:rsidRDefault="006844EA" w:rsidP="006844EA">
            <w:pPr>
              <w:keepNext/>
              <w:keepLines/>
              <w:spacing w:before="40" w:after="40"/>
              <w:jc w:val="both"/>
              <w:rPr>
                <w:rFonts w:ascii="Arial" w:hAnsi="Arial" w:cs="Arial"/>
              </w:rPr>
            </w:pPr>
            <w:r w:rsidRPr="00EB4B69">
              <w:rPr>
                <w:rFonts w:ascii="Arial" w:hAnsi="Arial" w:cs="Arial"/>
              </w:rPr>
              <w:t>Název prvku</w:t>
            </w:r>
          </w:p>
        </w:tc>
        <w:tc>
          <w:tcPr>
            <w:tcW w:w="6173" w:type="dxa"/>
          </w:tcPr>
          <w:p w:rsidR="006844EA" w:rsidRPr="00EB4B69" w:rsidRDefault="006844EA" w:rsidP="006844EA">
            <w:pPr>
              <w:keepNext/>
              <w:keepLines/>
              <w:spacing w:before="40" w:after="40"/>
              <w:jc w:val="both"/>
              <w:rPr>
                <w:rFonts w:ascii="Arial" w:hAnsi="Arial" w:cs="Arial"/>
              </w:rPr>
            </w:pPr>
            <w:r w:rsidRPr="00EB4B69">
              <w:rPr>
                <w:rFonts w:ascii="Arial" w:hAnsi="Arial" w:cs="Arial"/>
              </w:rPr>
              <w:t>Vysvětlení významu infrastrukturních funkcí, sítí, cest a služeb</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1167092481"/>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Uzel</w:t>
                </w:r>
              </w:sdtContent>
            </w:sdt>
            <w:r w:rsidRPr="00EB4B69" w:rsidDel="00C55C28">
              <w:rPr>
                <w:rFonts w:ascii="Arial" w:hAnsi="Arial" w:cs="Arial"/>
                <w:b/>
              </w:rPr>
              <w:t xml:space="preserve"> </w:t>
            </w:r>
          </w:p>
        </w:tc>
        <w:tc>
          <w:tcPr>
            <w:tcW w:w="2268" w:type="dxa"/>
            <w:shd w:val="clear" w:color="auto" w:fill="auto"/>
          </w:tcPr>
          <w:p w:rsidR="006844EA" w:rsidRPr="00EB4B69" w:rsidRDefault="006844EA" w:rsidP="006844EA">
            <w:pPr>
              <w:spacing w:before="40" w:after="40"/>
              <w:jc w:val="both"/>
              <w:rPr>
                <w:rFonts w:ascii="Arial" w:hAnsi="Arial" w:cs="Arial"/>
                <w:highlight w:val="red"/>
              </w:rPr>
            </w:pPr>
            <w:r w:rsidRPr="00EB4B69">
              <w:rPr>
                <w:rFonts w:ascii="Arial" w:hAnsi="Arial" w:cs="Arial"/>
              </w:rPr>
              <w:t>Komunikační prvky datového centra</w:t>
            </w:r>
          </w:p>
        </w:tc>
        <w:tc>
          <w:tcPr>
            <w:tcW w:w="6173" w:type="dxa"/>
            <w:shd w:val="clear" w:color="auto" w:fill="auto"/>
          </w:tcPr>
          <w:p w:rsidR="006844EA" w:rsidRPr="00EB4B69" w:rsidRDefault="006844EA" w:rsidP="006844EA">
            <w:pPr>
              <w:spacing w:before="40" w:after="40"/>
              <w:jc w:val="both"/>
              <w:rPr>
                <w:rFonts w:ascii="Arial" w:hAnsi="Arial" w:cs="Arial"/>
                <w:highlight w:val="red"/>
              </w:rPr>
            </w:pPr>
            <w:r w:rsidRPr="00EB4B69">
              <w:rPr>
                <w:rFonts w:ascii="Arial" w:hAnsi="Arial" w:cs="Arial"/>
              </w:rPr>
              <w:t>Komunikační infrastruktura datového centra</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307863783"/>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Komunikační funkce</w:t>
                </w:r>
              </w:sdtContent>
            </w:sdt>
            <w:r w:rsidRPr="00EB4B69" w:rsidDel="00C55C28">
              <w:rPr>
                <w:rFonts w:ascii="Arial" w:hAnsi="Arial" w:cs="Arial"/>
                <w:b/>
              </w:rPr>
              <w:t xml:space="preserve"> </w:t>
            </w:r>
          </w:p>
        </w:tc>
        <w:tc>
          <w:tcPr>
            <w:tcW w:w="2268"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Komunikační funkce lokality</w:t>
            </w:r>
          </w:p>
        </w:tc>
        <w:tc>
          <w:tcPr>
            <w:tcW w:w="6173"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Úplný souhrn komunikačních funkcionalit dané lokality</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1566022479"/>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Cesta</w:t>
                </w:r>
              </w:sdtContent>
            </w:sdt>
            <w:r w:rsidRPr="00EB4B69" w:rsidDel="00C55C28">
              <w:rPr>
                <w:rFonts w:ascii="Arial" w:hAnsi="Arial" w:cs="Arial"/>
                <w:b/>
              </w:rPr>
              <w:t xml:space="preserve"> </w:t>
            </w:r>
          </w:p>
        </w:tc>
        <w:tc>
          <w:tcPr>
            <w:tcW w:w="2268" w:type="dxa"/>
            <w:shd w:val="clear" w:color="auto" w:fill="auto"/>
          </w:tcPr>
          <w:p w:rsidR="006844EA" w:rsidRPr="00EB4B69" w:rsidRDefault="006844EA" w:rsidP="006844EA">
            <w:pPr>
              <w:spacing w:before="40" w:after="40"/>
              <w:jc w:val="both"/>
              <w:rPr>
                <w:rFonts w:ascii="Arial" w:hAnsi="Arial" w:cs="Arial"/>
              </w:rPr>
            </w:pPr>
            <w:proofErr w:type="spellStart"/>
            <w:r w:rsidRPr="00EB4B69">
              <w:rPr>
                <w:rFonts w:ascii="Arial" w:hAnsi="Arial" w:cs="Arial"/>
              </w:rPr>
              <w:t>Routery</w:t>
            </w:r>
            <w:proofErr w:type="spellEnd"/>
          </w:p>
        </w:tc>
        <w:tc>
          <w:tcPr>
            <w:tcW w:w="6173"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Vysvětlení je zřejmé z názvu prvku</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1570609635"/>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Cesta</w:t>
                </w:r>
              </w:sdtContent>
            </w:sdt>
            <w:r w:rsidRPr="00EB4B69" w:rsidDel="00C55C28">
              <w:rPr>
                <w:rFonts w:ascii="Arial" w:hAnsi="Arial" w:cs="Arial"/>
                <w:b/>
              </w:rPr>
              <w:t xml:space="preserve"> </w:t>
            </w:r>
          </w:p>
        </w:tc>
        <w:tc>
          <w:tcPr>
            <w:tcW w:w="2268"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Bezpečnostní brána - firewall</w:t>
            </w:r>
          </w:p>
        </w:tc>
        <w:tc>
          <w:tcPr>
            <w:tcW w:w="6173"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Vysvětlení je zřejmé z názvu prvku</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2138837584"/>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Komunikační síť</w:t>
                </w:r>
              </w:sdtContent>
            </w:sdt>
            <w:r w:rsidRPr="00EB4B69" w:rsidDel="00C55C28">
              <w:rPr>
                <w:rFonts w:ascii="Arial" w:hAnsi="Arial" w:cs="Arial"/>
                <w:b/>
              </w:rPr>
              <w:t xml:space="preserve"> </w:t>
            </w:r>
          </w:p>
        </w:tc>
        <w:tc>
          <w:tcPr>
            <w:tcW w:w="2268"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Internet</w:t>
            </w:r>
          </w:p>
        </w:tc>
        <w:tc>
          <w:tcPr>
            <w:tcW w:w="6173"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Vysvětlení je zřejmé z názvu prvku</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1281990864"/>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Komunikační síť</w:t>
                </w:r>
              </w:sdtContent>
            </w:sdt>
            <w:r w:rsidRPr="00EB4B69" w:rsidDel="00C55C28">
              <w:rPr>
                <w:rFonts w:ascii="Arial" w:hAnsi="Arial" w:cs="Arial"/>
                <w:b/>
              </w:rPr>
              <w:t xml:space="preserve"> </w:t>
            </w:r>
          </w:p>
        </w:tc>
        <w:tc>
          <w:tcPr>
            <w:tcW w:w="2268"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KIVS</w:t>
            </w:r>
          </w:p>
        </w:tc>
        <w:tc>
          <w:tcPr>
            <w:tcW w:w="6173"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Vysvětlení je zřejmé z názvu prvku</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2104095153"/>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Komunikační funkce</w:t>
                </w:r>
              </w:sdtContent>
            </w:sdt>
            <w:r w:rsidRPr="00EB4B69" w:rsidDel="00C55C28">
              <w:rPr>
                <w:rFonts w:ascii="Arial" w:hAnsi="Arial" w:cs="Arial"/>
                <w:b/>
              </w:rPr>
              <w:t xml:space="preserve"> </w:t>
            </w:r>
          </w:p>
        </w:tc>
        <w:tc>
          <w:tcPr>
            <w:tcW w:w="2268"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Rozhraní vzdálené správy</w:t>
            </w:r>
          </w:p>
        </w:tc>
        <w:tc>
          <w:tcPr>
            <w:tcW w:w="6173"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 xml:space="preserve">Rozhraní umožňující bezpečný vzdálený přístup správce. </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502561411"/>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Komunikační funkce</w:t>
                </w:r>
              </w:sdtContent>
            </w:sdt>
            <w:r w:rsidRPr="00EB4B69" w:rsidDel="00C55C28">
              <w:rPr>
                <w:rFonts w:ascii="Arial" w:hAnsi="Arial" w:cs="Arial"/>
                <w:b/>
              </w:rPr>
              <w:t xml:space="preserve"> </w:t>
            </w:r>
          </w:p>
        </w:tc>
        <w:tc>
          <w:tcPr>
            <w:tcW w:w="2268"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CMS připojení</w:t>
            </w:r>
          </w:p>
        </w:tc>
        <w:tc>
          <w:tcPr>
            <w:tcW w:w="6173"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Vysvětlení je zřejmé z názvu prvku</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1810161883"/>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Lokace</w:t>
                </w:r>
              </w:sdtContent>
            </w:sdt>
          </w:p>
        </w:tc>
        <w:tc>
          <w:tcPr>
            <w:tcW w:w="2268"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Lokalita MŽP</w:t>
            </w:r>
          </w:p>
        </w:tc>
        <w:tc>
          <w:tcPr>
            <w:tcW w:w="6173"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Vysvětlení je zřejmé z názvu prvku</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1642766127"/>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Lokace</w:t>
                </w:r>
              </w:sdtContent>
            </w:sdt>
          </w:p>
        </w:tc>
        <w:tc>
          <w:tcPr>
            <w:tcW w:w="2268"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Lokalita GŘC nebo jiného orgánu veřejné správy</w:t>
            </w:r>
          </w:p>
        </w:tc>
        <w:tc>
          <w:tcPr>
            <w:tcW w:w="6173"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Vysvětlení je zřejmé z názvu prvku</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366110716"/>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Lokace</w:t>
                </w:r>
              </w:sdtContent>
            </w:sdt>
          </w:p>
        </w:tc>
        <w:tc>
          <w:tcPr>
            <w:tcW w:w="2268"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 xml:space="preserve">Lokalita servisní </w:t>
            </w:r>
            <w:proofErr w:type="spellStart"/>
            <w:r w:rsidRPr="00EB4B69">
              <w:rPr>
                <w:rFonts w:ascii="Arial" w:hAnsi="Arial" w:cs="Arial"/>
              </w:rPr>
              <w:t>proxy</w:t>
            </w:r>
            <w:proofErr w:type="spellEnd"/>
          </w:p>
        </w:tc>
        <w:tc>
          <w:tcPr>
            <w:tcW w:w="6173"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Vysvětlení je zřejmé z názvu prvku</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1788922696"/>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Lokace</w:t>
                </w:r>
              </w:sdtContent>
            </w:sdt>
          </w:p>
        </w:tc>
        <w:tc>
          <w:tcPr>
            <w:tcW w:w="2268"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 xml:space="preserve">Lokalita exportní </w:t>
            </w:r>
            <w:proofErr w:type="spellStart"/>
            <w:r w:rsidRPr="00EB4B69">
              <w:rPr>
                <w:rFonts w:ascii="Arial" w:hAnsi="Arial" w:cs="Arial"/>
              </w:rPr>
              <w:t>proxy</w:t>
            </w:r>
            <w:proofErr w:type="spellEnd"/>
            <w:r w:rsidRPr="00EB4B69">
              <w:rPr>
                <w:rFonts w:ascii="Arial" w:hAnsi="Arial" w:cs="Arial"/>
              </w:rPr>
              <w:t xml:space="preserve"> EAP</w:t>
            </w:r>
          </w:p>
        </w:tc>
        <w:tc>
          <w:tcPr>
            <w:tcW w:w="6173"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Vysvětlení je zřejmé z názvu prvku</w:t>
            </w:r>
          </w:p>
        </w:tc>
      </w:tr>
      <w:tr w:rsidR="006844EA" w:rsidRPr="00EB4B69" w:rsidTr="002A5FBB">
        <w:tc>
          <w:tcPr>
            <w:tcW w:w="1639" w:type="dxa"/>
            <w:shd w:val="clear" w:color="auto" w:fill="auto"/>
          </w:tcPr>
          <w:p w:rsidR="006844EA" w:rsidRPr="00EB4B69" w:rsidRDefault="006844EA" w:rsidP="006844EA">
            <w:pPr>
              <w:spacing w:before="40" w:after="40"/>
              <w:jc w:val="both"/>
              <w:rPr>
                <w:rFonts w:ascii="Arial" w:hAnsi="Arial" w:cs="Arial"/>
                <w:b/>
              </w:rPr>
            </w:pPr>
            <w:sdt>
              <w:sdtPr>
                <w:rPr>
                  <w:rFonts w:ascii="Arial" w:hAnsi="Arial" w:cs="Arial"/>
                  <w:b/>
                </w:rPr>
                <w:id w:val="-654291092"/>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Pr="00EB4B69">
                  <w:rPr>
                    <w:rFonts w:ascii="Arial" w:hAnsi="Arial" w:cs="Arial"/>
                    <w:b/>
                  </w:rPr>
                  <w:t>Lokace</w:t>
                </w:r>
              </w:sdtContent>
            </w:sdt>
          </w:p>
        </w:tc>
        <w:tc>
          <w:tcPr>
            <w:tcW w:w="2268"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Lokalita systému třetí strany</w:t>
            </w:r>
          </w:p>
        </w:tc>
        <w:tc>
          <w:tcPr>
            <w:tcW w:w="6173" w:type="dxa"/>
            <w:shd w:val="clear" w:color="auto" w:fill="auto"/>
          </w:tcPr>
          <w:p w:rsidR="006844EA" w:rsidRPr="00EB4B69" w:rsidRDefault="006844EA" w:rsidP="006844EA">
            <w:pPr>
              <w:spacing w:before="40" w:after="40"/>
              <w:jc w:val="both"/>
              <w:rPr>
                <w:rFonts w:ascii="Arial" w:hAnsi="Arial" w:cs="Arial"/>
              </w:rPr>
            </w:pPr>
            <w:r w:rsidRPr="00EB4B69">
              <w:rPr>
                <w:rFonts w:ascii="Arial" w:hAnsi="Arial" w:cs="Arial"/>
              </w:rPr>
              <w:t>Vysvětlení je zřejmé z názvu prvku</w:t>
            </w:r>
          </w:p>
        </w:tc>
      </w:tr>
    </w:tbl>
    <w:p w:rsidR="006844EA" w:rsidRDefault="006844EA" w:rsidP="001A76ED">
      <w:pPr>
        <w:jc w:val="both"/>
        <w:rPr>
          <w:rFonts w:cstheme="minorHAnsi"/>
        </w:rPr>
      </w:pPr>
    </w:p>
    <w:p w:rsidR="006844EA" w:rsidRPr="00566161" w:rsidRDefault="006844EA" w:rsidP="001A76ED">
      <w:pPr>
        <w:jc w:val="both"/>
        <w:rPr>
          <w:rFonts w:cstheme="minorHAnsi"/>
        </w:rPr>
      </w:pPr>
    </w:p>
    <w:sectPr w:rsidR="006844EA" w:rsidRPr="0056616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5E" w:rsidRDefault="00FE4F5E" w:rsidP="005837BA">
      <w:pPr>
        <w:spacing w:after="0" w:line="240" w:lineRule="auto"/>
      </w:pPr>
      <w:r>
        <w:separator/>
      </w:r>
    </w:p>
  </w:endnote>
  <w:endnote w:type="continuationSeparator" w:id="0">
    <w:p w:rsidR="00FE4F5E" w:rsidRDefault="00FE4F5E" w:rsidP="0058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Content>
      <w:p w:rsidR="00370B58" w:rsidRDefault="00370B58" w:rsidP="00370B5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p w:rsidR="00370B58" w:rsidRDefault="00370B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5E" w:rsidRDefault="00FE4F5E" w:rsidP="005837BA">
      <w:pPr>
        <w:spacing w:after="0" w:line="240" w:lineRule="auto"/>
      </w:pPr>
      <w:r>
        <w:separator/>
      </w:r>
    </w:p>
  </w:footnote>
  <w:footnote w:type="continuationSeparator" w:id="0">
    <w:p w:rsidR="00FE4F5E" w:rsidRDefault="00FE4F5E" w:rsidP="00583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A" w:rsidRPr="005837BA" w:rsidRDefault="005837BA">
    <w:pPr>
      <w:pStyle w:val="Zhlav"/>
      <w:rPr>
        <w:sz w:val="16"/>
        <w:szCs w:val="16"/>
      </w:rPr>
    </w:pPr>
    <w:r>
      <w:rPr>
        <w:sz w:val="16"/>
        <w:szCs w:val="16"/>
      </w:rPr>
      <w:t>PRŮZKUM TRHU</w:t>
    </w:r>
    <w:r>
      <w:rPr>
        <w:sz w:val="16"/>
        <w:szCs w:val="16"/>
      </w:rPr>
      <w:tab/>
    </w:r>
    <w:r w:rsidRPr="009C5D1C">
      <w:rPr>
        <w:sz w:val="16"/>
        <w:szCs w:val="16"/>
      </w:rPr>
      <w:t xml:space="preserve">Příloha č. </w:t>
    </w:r>
    <w:r>
      <w:rPr>
        <w:sz w:val="16"/>
        <w:szCs w:val="16"/>
      </w:rPr>
      <w:t>1</w:t>
    </w:r>
    <w:r>
      <w:rPr>
        <w:sz w:val="16"/>
        <w:szCs w:val="16"/>
      </w:rPr>
      <w:tab/>
    </w:r>
    <w:r w:rsidRPr="005837BA">
      <w:rPr>
        <w:sz w:val="16"/>
        <w:szCs w:val="16"/>
      </w:rPr>
      <w:t>Zajištění rozvoje a podpory IS Registr CITES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BF4"/>
    <w:multiLevelType w:val="hybridMultilevel"/>
    <w:tmpl w:val="5BA2B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222612"/>
    <w:multiLevelType w:val="hybridMultilevel"/>
    <w:tmpl w:val="4DB6B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F7300C"/>
    <w:multiLevelType w:val="hybridMultilevel"/>
    <w:tmpl w:val="D94CE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2F2B95"/>
    <w:multiLevelType w:val="hybridMultilevel"/>
    <w:tmpl w:val="C29A2AEA"/>
    <w:lvl w:ilvl="0" w:tplc="C7E8C390">
      <w:start w:val="1"/>
      <w:numFmt w:val="bullet"/>
      <w:pStyle w:val="DSOdrka1"/>
      <w:lvlText w:val=""/>
      <w:lvlJc w:val="left"/>
      <w:pPr>
        <w:ind w:left="720" w:hanging="360"/>
      </w:pPr>
      <w:rPr>
        <w:rFonts w:ascii="Symbol" w:hAnsi="Symbol" w:hint="default"/>
      </w:rPr>
    </w:lvl>
    <w:lvl w:ilvl="1" w:tplc="E3CCA470">
      <w:start w:val="1"/>
      <w:numFmt w:val="bullet"/>
      <w:pStyle w:val="DSOdrka2"/>
      <w:lvlText w:val="o"/>
      <w:lvlJc w:val="left"/>
      <w:pPr>
        <w:ind w:left="1440" w:hanging="360"/>
      </w:pPr>
      <w:rPr>
        <w:rFonts w:ascii="Courier New" w:hAnsi="Courier New" w:cs="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Wingdings"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Wingdings"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3B36B5"/>
    <w:multiLevelType w:val="hybridMultilevel"/>
    <w:tmpl w:val="FDD0B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BA"/>
    <w:rsid w:val="001A76ED"/>
    <w:rsid w:val="002D0009"/>
    <w:rsid w:val="00370B58"/>
    <w:rsid w:val="003B71D0"/>
    <w:rsid w:val="003C0A5B"/>
    <w:rsid w:val="00566161"/>
    <w:rsid w:val="005837BA"/>
    <w:rsid w:val="006844EA"/>
    <w:rsid w:val="00690FC4"/>
    <w:rsid w:val="006A4F28"/>
    <w:rsid w:val="009D329A"/>
    <w:rsid w:val="00B17D73"/>
    <w:rsid w:val="00EB2111"/>
    <w:rsid w:val="00FE4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90B295-1D55-4330-8208-090D472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90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37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37BA"/>
  </w:style>
  <w:style w:type="paragraph" w:styleId="Zpat">
    <w:name w:val="footer"/>
    <w:basedOn w:val="Normln"/>
    <w:link w:val="ZpatChar"/>
    <w:uiPriority w:val="99"/>
    <w:unhideWhenUsed/>
    <w:rsid w:val="005837BA"/>
    <w:pPr>
      <w:tabs>
        <w:tab w:val="center" w:pos="4536"/>
        <w:tab w:val="right" w:pos="9072"/>
      </w:tabs>
      <w:spacing w:after="0" w:line="240" w:lineRule="auto"/>
    </w:pPr>
  </w:style>
  <w:style w:type="character" w:customStyle="1" w:styleId="ZpatChar">
    <w:name w:val="Zápatí Char"/>
    <w:basedOn w:val="Standardnpsmoodstavce"/>
    <w:link w:val="Zpat"/>
    <w:uiPriority w:val="99"/>
    <w:rsid w:val="005837BA"/>
  </w:style>
  <w:style w:type="character" w:styleId="Hypertextovodkaz">
    <w:name w:val="Hyperlink"/>
    <w:basedOn w:val="Standardnpsmoodstavce"/>
    <w:uiPriority w:val="99"/>
    <w:unhideWhenUsed/>
    <w:rsid w:val="005837BA"/>
    <w:rPr>
      <w:color w:val="0000FF"/>
      <w:u w:val="single"/>
    </w:rPr>
  </w:style>
  <w:style w:type="character" w:styleId="Sledovanodkaz">
    <w:name w:val="FollowedHyperlink"/>
    <w:basedOn w:val="Standardnpsmoodstavce"/>
    <w:uiPriority w:val="99"/>
    <w:semiHidden/>
    <w:unhideWhenUsed/>
    <w:rsid w:val="005837BA"/>
    <w:rPr>
      <w:color w:val="954F72" w:themeColor="followedHyperlink"/>
      <w:u w:val="single"/>
    </w:rPr>
  </w:style>
  <w:style w:type="character" w:customStyle="1" w:styleId="Nadpis1Char">
    <w:name w:val="Nadpis 1 Char"/>
    <w:basedOn w:val="Standardnpsmoodstavce"/>
    <w:link w:val="Nadpis1"/>
    <w:uiPriority w:val="9"/>
    <w:rsid w:val="00690FC4"/>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EB2111"/>
    <w:pPr>
      <w:ind w:left="720"/>
      <w:contextualSpacing/>
    </w:pPr>
  </w:style>
  <w:style w:type="paragraph" w:styleId="Titulek">
    <w:name w:val="caption"/>
    <w:basedOn w:val="Normln"/>
    <w:next w:val="Normln"/>
    <w:uiPriority w:val="35"/>
    <w:unhideWhenUsed/>
    <w:qFormat/>
    <w:rsid w:val="00EB2111"/>
    <w:pPr>
      <w:spacing w:after="200" w:line="240" w:lineRule="auto"/>
    </w:pPr>
    <w:rPr>
      <w:i/>
      <w:iCs/>
      <w:color w:val="44546A" w:themeColor="text2"/>
      <w:sz w:val="18"/>
      <w:szCs w:val="18"/>
    </w:rPr>
  </w:style>
  <w:style w:type="character" w:styleId="Zstupntext">
    <w:name w:val="Placeholder Text"/>
    <w:basedOn w:val="Standardnpsmoodstavce"/>
    <w:uiPriority w:val="99"/>
    <w:semiHidden/>
    <w:rsid w:val="002D0009"/>
    <w:rPr>
      <w:color w:val="808080"/>
    </w:rPr>
  </w:style>
  <w:style w:type="table" w:customStyle="1" w:styleId="Style1">
    <w:name w:val="Style1"/>
    <w:basedOn w:val="Normlntabulka"/>
    <w:uiPriority w:val="99"/>
    <w:rsid w:val="002D0009"/>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SOdrka1">
    <w:name w:val="DS Odrážka 1"/>
    <w:basedOn w:val="Normln"/>
    <w:link w:val="DSOdrka1Char"/>
    <w:qFormat/>
    <w:rsid w:val="003C0A5B"/>
    <w:pPr>
      <w:numPr>
        <w:numId w:val="5"/>
      </w:numPr>
      <w:spacing w:after="120" w:line="240" w:lineRule="auto"/>
      <w:contextualSpacing/>
      <w:jc w:val="both"/>
    </w:pPr>
    <w:rPr>
      <w:rFonts w:ascii="Calibri" w:eastAsia="Times New Roman" w:hAnsi="Calibri" w:cs="Times New Roman"/>
      <w:sz w:val="20"/>
      <w:szCs w:val="20"/>
    </w:rPr>
  </w:style>
  <w:style w:type="character" w:customStyle="1" w:styleId="DSOdrka1Char">
    <w:name w:val="DS Odrážka 1 Char"/>
    <w:link w:val="DSOdrka1"/>
    <w:rsid w:val="003C0A5B"/>
    <w:rPr>
      <w:rFonts w:ascii="Calibri" w:eastAsia="Times New Roman" w:hAnsi="Calibri" w:cs="Times New Roman"/>
      <w:sz w:val="20"/>
      <w:szCs w:val="20"/>
    </w:rPr>
  </w:style>
  <w:style w:type="paragraph" w:customStyle="1" w:styleId="DSOdrka2">
    <w:name w:val="DS Odrážka 2"/>
    <w:basedOn w:val="DSOdrka1"/>
    <w:qFormat/>
    <w:rsid w:val="003C0A5B"/>
    <w:pPr>
      <w:numPr>
        <w:ilvl w:val="1"/>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67769">
      <w:bodyDiv w:val="1"/>
      <w:marLeft w:val="0"/>
      <w:marRight w:val="0"/>
      <w:marTop w:val="0"/>
      <w:marBottom w:val="0"/>
      <w:divBdr>
        <w:top w:val="none" w:sz="0" w:space="0" w:color="auto"/>
        <w:left w:val="none" w:sz="0" w:space="0" w:color="auto"/>
        <w:bottom w:val="none" w:sz="0" w:space="0" w:color="auto"/>
        <w:right w:val="none" w:sz="0" w:space="0" w:color="auto"/>
      </w:divBdr>
    </w:div>
    <w:div w:id="8928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es.env.cz/"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zp.cz/cz/cites_obchod_ohrozenymi_druhy" TargetMode="Externa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pp-ais.egon.gov.cz/gen/agendy-detail/A694_03072019.xlsx" TargetMode="External"/><Relationship Id="rId4" Type="http://schemas.openxmlformats.org/officeDocument/2006/relationships/webSettings" Target="webSettings.xml"/><Relationship Id="rId9" Type="http://schemas.openxmlformats.org/officeDocument/2006/relationships/hyperlink" Target="https://rpp-ais.egon.gov.cz/AISP/verejne/isvs/zobrazeni-isvs/9409"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1BD7C60C0046D5AA3F888A9BE717C9"/>
        <w:category>
          <w:name w:val="Obecné"/>
          <w:gallery w:val="placeholder"/>
        </w:category>
        <w:types>
          <w:type w:val="bbPlcHdr"/>
        </w:types>
        <w:behaviors>
          <w:behavior w:val="content"/>
        </w:behaviors>
        <w:guid w:val="{B58BA447-0B4B-4992-88AD-0F0AE1EB707B}"/>
      </w:docPartPr>
      <w:docPartBody>
        <w:p w:rsidR="00000000" w:rsidRDefault="00A45D0D" w:rsidP="00A45D0D">
          <w:pPr>
            <w:pStyle w:val="D71BD7C60C0046D5AA3F888A9BE717C9"/>
          </w:pPr>
          <w:r w:rsidRPr="003F7B0D">
            <w:rPr>
              <w:rStyle w:val="Zstupntext"/>
              <w:rFonts w:ascii="Arial" w:hAnsi="Arial" w:cs="Arial"/>
              <w:i/>
              <w:color w:val="FF0000"/>
            </w:rPr>
            <w:t>Zvolte položku.</w:t>
          </w:r>
        </w:p>
      </w:docPartBody>
    </w:docPart>
    <w:docPart>
      <w:docPartPr>
        <w:name w:val="AE7A89BC485646AF80F3B438D0B9E0EE"/>
        <w:category>
          <w:name w:val="Obecné"/>
          <w:gallery w:val="placeholder"/>
        </w:category>
        <w:types>
          <w:type w:val="bbPlcHdr"/>
        </w:types>
        <w:behaviors>
          <w:behavior w:val="content"/>
        </w:behaviors>
        <w:guid w:val="{DB4D1004-2BA9-40EC-BE2F-E46B26F6422F}"/>
      </w:docPartPr>
      <w:docPartBody>
        <w:p w:rsidR="00000000" w:rsidRDefault="00A45D0D" w:rsidP="00A45D0D">
          <w:pPr>
            <w:pStyle w:val="AE7A89BC485646AF80F3B438D0B9E0EE"/>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0D"/>
    <w:rsid w:val="00120BFE"/>
    <w:rsid w:val="00A45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45D0D"/>
    <w:rPr>
      <w:color w:val="808080"/>
    </w:rPr>
  </w:style>
  <w:style w:type="paragraph" w:customStyle="1" w:styleId="D71BD7C60C0046D5AA3F888A9BE717C9">
    <w:name w:val="D71BD7C60C0046D5AA3F888A9BE717C9"/>
    <w:rsid w:val="00A45D0D"/>
  </w:style>
  <w:style w:type="paragraph" w:customStyle="1" w:styleId="AE7A89BC485646AF80F3B438D0B9E0EE">
    <w:name w:val="AE7A89BC485646AF80F3B438D0B9E0EE"/>
    <w:rsid w:val="00A45D0D"/>
  </w:style>
  <w:style w:type="paragraph" w:customStyle="1" w:styleId="396C5BBCE992489690117D8EBEBC7B6B">
    <w:name w:val="396C5BBCE992489690117D8EBEBC7B6B"/>
    <w:rsid w:val="00A45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2549</Words>
  <Characters>15041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Špalt</dc:creator>
  <cp:keywords/>
  <dc:description/>
  <cp:lastModifiedBy>David Špalt</cp:lastModifiedBy>
  <cp:revision>4</cp:revision>
  <dcterms:created xsi:type="dcterms:W3CDTF">2020-06-18T08:58:00Z</dcterms:created>
  <dcterms:modified xsi:type="dcterms:W3CDTF">2020-06-18T11:45:00Z</dcterms:modified>
</cp:coreProperties>
</file>