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01E1" w14:textId="7F9C6DDD" w:rsidR="00D51AB9" w:rsidRDefault="00B7041E" w:rsidP="00D51AB9">
      <w:pPr>
        <w:pStyle w:val="Bezmezer"/>
        <w:jc w:val="center"/>
        <w:rPr>
          <w:rFonts w:asciiTheme="minorHAnsi" w:hAnsiTheme="minorHAnsi" w:cstheme="minorHAnsi"/>
          <w:b/>
          <w:sz w:val="32"/>
          <w:szCs w:val="32"/>
        </w:rPr>
      </w:pPr>
      <w:bookmarkStart w:id="0" w:name="_GoBack"/>
      <w:bookmarkEnd w:id="0"/>
      <w:r w:rsidRPr="005567CC">
        <w:rPr>
          <w:rFonts w:asciiTheme="minorHAnsi" w:hAnsiTheme="minorHAnsi" w:cstheme="minorHAnsi"/>
          <w:b/>
          <w:sz w:val="32"/>
          <w:szCs w:val="32"/>
        </w:rPr>
        <w:t>KUPNÍ SMLOUVA</w:t>
      </w:r>
    </w:p>
    <w:p w14:paraId="617B0563" w14:textId="73E5D910" w:rsidR="00D91F4B" w:rsidRPr="005567CC" w:rsidRDefault="00D91F4B" w:rsidP="00D51AB9">
      <w:pPr>
        <w:pStyle w:val="Bezmezer"/>
        <w:jc w:val="center"/>
        <w:rPr>
          <w:rFonts w:asciiTheme="minorHAnsi" w:hAnsiTheme="minorHAnsi" w:cstheme="minorHAnsi"/>
          <w:b/>
          <w:sz w:val="32"/>
          <w:szCs w:val="32"/>
        </w:rPr>
      </w:pPr>
      <w:r>
        <w:rPr>
          <w:rFonts w:asciiTheme="minorHAnsi" w:hAnsiTheme="minorHAnsi" w:cstheme="minorHAnsi"/>
          <w:b/>
          <w:sz w:val="32"/>
          <w:szCs w:val="32"/>
        </w:rPr>
        <w:t>„</w:t>
      </w:r>
      <w:r w:rsidR="00B4097D">
        <w:rPr>
          <w:rFonts w:asciiTheme="minorHAnsi" w:hAnsiTheme="minorHAnsi" w:cstheme="minorHAnsi"/>
          <w:b/>
          <w:sz w:val="32"/>
          <w:szCs w:val="32"/>
        </w:rPr>
        <w:t>FIT-</w:t>
      </w:r>
      <w:r w:rsidR="00046BA9">
        <w:rPr>
          <w:rFonts w:asciiTheme="minorHAnsi" w:hAnsiTheme="minorHAnsi" w:cstheme="minorHAnsi"/>
          <w:b/>
          <w:sz w:val="32"/>
          <w:szCs w:val="32"/>
        </w:rPr>
        <w:t>20</w:t>
      </w:r>
      <w:r w:rsidR="00B4097D">
        <w:rPr>
          <w:rFonts w:asciiTheme="minorHAnsi" w:hAnsiTheme="minorHAnsi" w:cstheme="minorHAnsi"/>
          <w:b/>
          <w:sz w:val="32"/>
          <w:szCs w:val="32"/>
        </w:rPr>
        <w:t>-00</w:t>
      </w:r>
      <w:r w:rsidR="00046BA9">
        <w:rPr>
          <w:rFonts w:asciiTheme="minorHAnsi" w:hAnsiTheme="minorHAnsi" w:cstheme="minorHAnsi"/>
          <w:b/>
          <w:sz w:val="32"/>
          <w:szCs w:val="32"/>
        </w:rPr>
        <w:t>2</w:t>
      </w:r>
      <w:r w:rsidR="00B4097D">
        <w:rPr>
          <w:rFonts w:asciiTheme="minorHAnsi" w:hAnsiTheme="minorHAnsi" w:cstheme="minorHAnsi"/>
          <w:b/>
          <w:sz w:val="32"/>
          <w:szCs w:val="32"/>
        </w:rPr>
        <w:t xml:space="preserve"> – vybavení IT</w:t>
      </w:r>
      <w:r>
        <w:rPr>
          <w:rFonts w:asciiTheme="minorHAnsi" w:hAnsiTheme="minorHAnsi" w:cstheme="minorHAnsi"/>
          <w:b/>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7888A54A"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KB Praha 5 – Smíchov, číslo účtu 43-4999220217/0100</w:t>
      </w:r>
    </w:p>
    <w:p w14:paraId="2D3A096F" w14:textId="11701428" w:rsidR="001947AE" w:rsidRPr="005567CC" w:rsidRDefault="001947AE" w:rsidP="004547F0">
      <w:pPr>
        <w:spacing w:line="276" w:lineRule="auto"/>
        <w:rPr>
          <w:rFonts w:asciiTheme="minorHAnsi" w:hAnsiTheme="minorHAnsi" w:cstheme="minorHAnsi"/>
          <w:sz w:val="22"/>
          <w:szCs w:val="22"/>
        </w:rPr>
      </w:pPr>
      <w:r w:rsidRPr="001947AE">
        <w:rPr>
          <w:rFonts w:asciiTheme="minorHAnsi" w:hAnsiTheme="minorHAnsi" w:cstheme="minorHAnsi"/>
          <w:sz w:val="22"/>
          <w:szCs w:val="22"/>
        </w:rPr>
        <w:t>Osoba oprávněná konat ve věcech technických: Ing. Martin Vaňko</w:t>
      </w:r>
    </w:p>
    <w:p w14:paraId="2E4D2EB7"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 xml:space="preserve"> (dále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1B2941E7" w14:textId="0711ECA0"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Prodávající: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18D1FC8F" w14:textId="55AF7B9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4AD2B1EC" w14:textId="4824EB9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10007883" w14:textId="0C07173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7D1C01E4" w14:textId="2E479AB6"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Jednající: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368192E5" w14:textId="3EF03EDE"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Bankovní spojení:</w:t>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23ED39D4" w14:textId="070D8F8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Číslo účtu:</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5ED03D4D"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Zapsaná: </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v obchodním rejstříku vedeném KS v </w:t>
      </w:r>
      <w:r w:rsidRPr="00117341">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oddíl</w:t>
      </w:r>
      <w:proofErr w:type="gramStart"/>
      <w:r w:rsidRPr="005567CC">
        <w:rPr>
          <w:rFonts w:asciiTheme="minorHAnsi" w:hAnsiTheme="minorHAnsi" w:cstheme="minorHAnsi"/>
          <w:sz w:val="22"/>
          <w:szCs w:val="22"/>
        </w:rPr>
        <w:t xml:space="preserve"> </w:t>
      </w:r>
      <w:r w:rsidRPr="00117341">
        <w:rPr>
          <w:rFonts w:asciiTheme="minorHAnsi" w:hAnsiTheme="minorHAnsi" w:cstheme="minorHAnsi"/>
          <w:sz w:val="22"/>
          <w:szCs w:val="22"/>
          <w:highlight w:val="yellow"/>
        </w:rPr>
        <w:t>..</w:t>
      </w:r>
      <w:proofErr w:type="gramEnd"/>
      <w:r w:rsidRPr="00117341">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vložka </w:t>
      </w:r>
      <w:r w:rsidRPr="00117341">
        <w:rPr>
          <w:rFonts w:asciiTheme="minorHAnsi" w:hAnsiTheme="minorHAnsi" w:cstheme="minorHAnsi"/>
          <w:sz w:val="22"/>
          <w:szCs w:val="22"/>
          <w:highlight w:val="yellow"/>
        </w:rPr>
        <w:t>..</w:t>
      </w:r>
    </w:p>
    <w:p w14:paraId="75CC9128"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77777777"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75BEEC0B"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w:t>
      </w:r>
      <w:r w:rsidRPr="00DC341C">
        <w:rPr>
          <w:rFonts w:asciiTheme="minorHAnsi" w:hAnsiTheme="minorHAnsi" w:cstheme="minorHAnsi"/>
          <w:sz w:val="22"/>
          <w:szCs w:val="22"/>
        </w:rPr>
        <w:lastRenderedPageBreak/>
        <w:t>včetně změny účtu není nutné uzavírat ke smlouvě dodatek, jedině že o to požádá jedna ze smluvních stran.</w:t>
      </w:r>
    </w:p>
    <w:p w14:paraId="38726499" w14:textId="178A0C23" w:rsidR="0005416C" w:rsidRDefault="0005416C"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4B186A">
        <w:rPr>
          <w:rFonts w:asciiTheme="minorHAnsi" w:hAnsiTheme="minorHAnsi" w:cstheme="minorHAnsi"/>
          <w:sz w:val="22"/>
          <w:szCs w:val="22"/>
        </w:rPr>
        <w:t>Tato smlouva je uzavřena na základě výběrového řízení veřejné zakázky realizovaného mimo režim zákona č. 134/2016 Sb., o zadávání veřejných zakázek, v platném znění. Veřejná</w:t>
      </w:r>
      <w:r w:rsidRPr="008C18A6">
        <w:rPr>
          <w:rFonts w:asciiTheme="minorHAnsi" w:hAnsiTheme="minorHAnsi" w:cstheme="minorHAnsi"/>
          <w:sz w:val="22"/>
          <w:szCs w:val="22"/>
        </w:rPr>
        <w:t xml:space="preserve"> zakázka je součástí projektu financovaného z prostředků Evropské unie v rámci Operačního programu Výzkum, vývoj a vzdělávání (OP VVV) s názvem „Big </w:t>
      </w:r>
      <w:proofErr w:type="spellStart"/>
      <w:r w:rsidRPr="008C18A6">
        <w:rPr>
          <w:rFonts w:asciiTheme="minorHAnsi" w:hAnsiTheme="minorHAnsi" w:cstheme="minorHAnsi"/>
          <w:sz w:val="22"/>
          <w:szCs w:val="22"/>
        </w:rPr>
        <w:t>Code</w:t>
      </w:r>
      <w:proofErr w:type="spellEnd"/>
      <w:r w:rsidRPr="008C18A6">
        <w:rPr>
          <w:rFonts w:asciiTheme="minorHAnsi" w:hAnsiTheme="minorHAnsi" w:cstheme="minorHAnsi"/>
          <w:sz w:val="22"/>
          <w:szCs w:val="22"/>
        </w:rPr>
        <w:t xml:space="preserve">: Škálovatelná analýza rozsáhlých bází programů“, registrační č. projektu: CZ.02.1.01/0.0/0.0/15_003/0000421. V této souvislosti se smluvní strany zavazují dodržovat </w:t>
      </w:r>
      <w:r w:rsidRPr="00655851">
        <w:rPr>
          <w:rFonts w:asciiTheme="minorHAnsi" w:hAnsiTheme="minorHAnsi" w:cstheme="minorHAnsi"/>
          <w:sz w:val="22"/>
          <w:szCs w:val="22"/>
        </w:rPr>
        <w:t>Pravidla pro žadatele a příjemce v platném znění;</w:t>
      </w:r>
      <w:r w:rsidRPr="008C18A6">
        <w:rPr>
          <w:rFonts w:asciiTheme="minorHAnsi" w:hAnsiTheme="minorHAnsi" w:cstheme="minorHAnsi"/>
          <w:sz w:val="22"/>
          <w:szCs w:val="22"/>
        </w:rPr>
        <w:t xml:space="preserve"> v tomto smyslu bude prodávající dle ustanovení § 2 písm. e) zák. č. 320/2001 Sb., o finanční kontrole ve veřejné správě, v platném znění, osobou povinnou spolupůsobit při výkonu finanční kontroly; prodávající se dále zavazuje k archivaci veškerých originálních dokumentů týkajících se plnění předmětu koupě dle </w:t>
      </w:r>
      <w:r>
        <w:rPr>
          <w:rFonts w:asciiTheme="minorHAnsi" w:hAnsiTheme="minorHAnsi" w:cstheme="minorHAnsi"/>
          <w:sz w:val="22"/>
          <w:szCs w:val="22"/>
        </w:rPr>
        <w:t xml:space="preserve">pravidel projektu, </w:t>
      </w:r>
      <w:r w:rsidRPr="00655851">
        <w:rPr>
          <w:rFonts w:asciiTheme="minorHAnsi" w:hAnsiTheme="minorHAnsi" w:cstheme="minorHAnsi"/>
          <w:sz w:val="22"/>
          <w:szCs w:val="22"/>
        </w:rPr>
        <w:t>pokud</w:t>
      </w:r>
      <w:r w:rsidRPr="008C18A6">
        <w:rPr>
          <w:rFonts w:asciiTheme="minorHAnsi" w:hAnsiTheme="minorHAnsi" w:cstheme="minorHAnsi"/>
          <w:sz w:val="22"/>
          <w:szCs w:val="22"/>
        </w:rPr>
        <w:t xml:space="preserve"> legislativa nestanovuje pro některé typy dokumentů dobu delší; prodávající je dále povinen poskytovat požadované informace a dokumentaci související s realizací projektu zaměstnancům nebo zmocněncům pověřených orgánů a je povinen vytvořit výše uvedeným osobám podmínky k provedení kontroly vztahující se k realizaci projektu a poskytnout jim při provádění kontroly součinnost.</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6DCC6586"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Prodávající se zavazuje dodat kupujícímu zboží</w:t>
      </w:r>
      <w:r w:rsidR="008E7B44" w:rsidRPr="00CA7012">
        <w:rPr>
          <w:rFonts w:asciiTheme="minorHAnsi" w:hAnsiTheme="minorHAnsi" w:cstheme="minorHAnsi"/>
          <w:b/>
          <w:sz w:val="22"/>
          <w:szCs w:val="22"/>
        </w:rPr>
        <w:t>:</w:t>
      </w:r>
      <w:r w:rsidRPr="00CA7012">
        <w:rPr>
          <w:rFonts w:asciiTheme="minorHAnsi" w:hAnsiTheme="minorHAnsi" w:cstheme="minorHAnsi"/>
          <w:b/>
          <w:sz w:val="22"/>
          <w:szCs w:val="22"/>
        </w:rPr>
        <w:t xml:space="preserve"> </w:t>
      </w:r>
      <w:r w:rsidR="00B4097D" w:rsidRPr="00B4097D">
        <w:rPr>
          <w:rFonts w:asciiTheme="minorHAnsi" w:hAnsiTheme="minorHAnsi" w:cstheme="minorHAnsi"/>
          <w:b/>
          <w:sz w:val="22"/>
          <w:szCs w:val="22"/>
        </w:rPr>
        <w:t xml:space="preserve">IT vybavení určené pro zaměstnance </w:t>
      </w:r>
      <w:r w:rsidR="009621C7" w:rsidRPr="00CA7012">
        <w:rPr>
          <w:rFonts w:asciiTheme="minorHAnsi" w:hAnsiTheme="minorHAnsi" w:cstheme="minorHAnsi"/>
          <w:sz w:val="22"/>
          <w:szCs w:val="22"/>
        </w:rPr>
        <w:t>(dále jen „zboží“),</w:t>
      </w:r>
      <w:r w:rsidR="008616F8" w:rsidRPr="00CA7012">
        <w:rPr>
          <w:rFonts w:asciiTheme="minorHAnsi" w:hAnsiTheme="minorHAnsi" w:cstheme="minorHAnsi"/>
          <w:sz w:val="22"/>
          <w:szCs w:val="22"/>
        </w:rPr>
        <w:t xml:space="preserve"> </w:t>
      </w:r>
      <w:r w:rsidR="009621C7" w:rsidRPr="00CA7012">
        <w:rPr>
          <w:rFonts w:asciiTheme="minorHAnsi" w:hAnsiTheme="minorHAnsi" w:cstheme="minorHAnsi"/>
          <w:sz w:val="22"/>
          <w:szCs w:val="22"/>
        </w:rPr>
        <w:t>a </w:t>
      </w:r>
      <w:r w:rsidRPr="00CA7012">
        <w:rPr>
          <w:rFonts w:asciiTheme="minorHAnsi" w:hAnsiTheme="minorHAnsi" w:cstheme="minorHAnsi"/>
          <w:sz w:val="22"/>
          <w:szCs w:val="22"/>
        </w:rPr>
        <w:t xml:space="preserve">to dle nabídky předložené </w:t>
      </w:r>
      <w:r w:rsidR="008E7B44" w:rsidRPr="00CA7012">
        <w:rPr>
          <w:rFonts w:asciiTheme="minorHAnsi" w:hAnsiTheme="minorHAnsi" w:cstheme="minorHAnsi"/>
          <w:sz w:val="22"/>
          <w:szCs w:val="22"/>
        </w:rPr>
        <w:t xml:space="preserve">v rámci </w:t>
      </w:r>
      <w:r w:rsidR="008616F8" w:rsidRPr="00CA7012">
        <w:rPr>
          <w:rFonts w:asciiTheme="minorHAnsi" w:hAnsiTheme="minorHAnsi" w:cstheme="minorHAnsi"/>
          <w:sz w:val="22"/>
          <w:szCs w:val="22"/>
        </w:rPr>
        <w:t>poptávkového</w:t>
      </w:r>
      <w:r w:rsidR="008E7B44" w:rsidRPr="00CA7012">
        <w:rPr>
          <w:rFonts w:asciiTheme="minorHAnsi" w:hAnsiTheme="minorHAnsi" w:cstheme="minorHAnsi"/>
          <w:sz w:val="22"/>
          <w:szCs w:val="22"/>
        </w:rPr>
        <w:t xml:space="preserve"> řízení </w:t>
      </w:r>
      <w:r w:rsidR="00326BBA" w:rsidRPr="00CA7012">
        <w:rPr>
          <w:rFonts w:asciiTheme="minorHAnsi" w:hAnsiTheme="minorHAnsi" w:cstheme="minorHAnsi"/>
          <w:sz w:val="22"/>
          <w:szCs w:val="22"/>
        </w:rPr>
        <w:t xml:space="preserve">pro </w:t>
      </w:r>
      <w:r w:rsidR="008E7B44" w:rsidRPr="00CA7012">
        <w:rPr>
          <w:rFonts w:asciiTheme="minorHAnsi" w:hAnsiTheme="minorHAnsi" w:cstheme="minorHAnsi"/>
          <w:sz w:val="22"/>
          <w:szCs w:val="22"/>
        </w:rPr>
        <w:t>veřejn</w:t>
      </w:r>
      <w:r w:rsidR="00563493" w:rsidRPr="00CA7012">
        <w:rPr>
          <w:rFonts w:asciiTheme="minorHAnsi" w:hAnsiTheme="minorHAnsi" w:cstheme="minorHAnsi"/>
          <w:sz w:val="22"/>
          <w:szCs w:val="22"/>
        </w:rPr>
        <w:t>ou</w:t>
      </w:r>
      <w:r w:rsidR="008E7B44" w:rsidRPr="00CA7012">
        <w:rPr>
          <w:rFonts w:asciiTheme="minorHAnsi" w:hAnsiTheme="minorHAnsi" w:cstheme="minorHAnsi"/>
          <w:sz w:val="22"/>
          <w:szCs w:val="22"/>
        </w:rPr>
        <w:t xml:space="preserve"> zakázk</w:t>
      </w:r>
      <w:r w:rsidR="00563493" w:rsidRPr="00CA7012">
        <w:rPr>
          <w:rFonts w:asciiTheme="minorHAnsi" w:hAnsiTheme="minorHAnsi" w:cstheme="minorHAnsi"/>
          <w:sz w:val="22"/>
          <w:szCs w:val="22"/>
        </w:rPr>
        <w:t>u</w:t>
      </w:r>
      <w:r w:rsidR="008E7B44" w:rsidRPr="00CA7012">
        <w:rPr>
          <w:rFonts w:asciiTheme="minorHAnsi" w:hAnsiTheme="minorHAnsi" w:cstheme="minorHAnsi"/>
          <w:sz w:val="22"/>
          <w:szCs w:val="22"/>
        </w:rPr>
        <w:t xml:space="preserve"> malého rozsahu</w:t>
      </w:r>
      <w:r w:rsidRPr="00CA7012">
        <w:rPr>
          <w:rFonts w:asciiTheme="minorHAnsi" w:hAnsiTheme="minorHAnsi" w:cstheme="minorHAnsi"/>
          <w:sz w:val="22"/>
          <w:szCs w:val="22"/>
        </w:rPr>
        <w:t xml:space="preserve"> </w:t>
      </w:r>
      <w:r w:rsidR="008616F8" w:rsidRPr="00CA7012">
        <w:rPr>
          <w:rFonts w:asciiTheme="minorHAnsi" w:hAnsiTheme="minorHAnsi" w:cstheme="minorHAnsi"/>
          <w:sz w:val="22"/>
          <w:szCs w:val="22"/>
        </w:rPr>
        <w:t>realizovan</w:t>
      </w:r>
      <w:r w:rsidR="00563493" w:rsidRPr="00CA7012">
        <w:rPr>
          <w:rFonts w:asciiTheme="minorHAnsi" w:hAnsiTheme="minorHAnsi" w:cstheme="minorHAnsi"/>
          <w:sz w:val="22"/>
          <w:szCs w:val="22"/>
        </w:rPr>
        <w:t>ou</w:t>
      </w:r>
      <w:r w:rsidR="008616F8" w:rsidRPr="00CA7012">
        <w:rPr>
          <w:rFonts w:asciiTheme="minorHAnsi" w:hAnsiTheme="minorHAnsi" w:cstheme="minorHAnsi"/>
          <w:sz w:val="22"/>
          <w:szCs w:val="22"/>
        </w:rPr>
        <w:t xml:space="preserve"> Kupujícím jako veřejným zadavatelem mimo režim zákona č. 134/2016 Sb.,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BBED7D9"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1"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w:t>
      </w:r>
      <w:r w:rsidR="00F97CF8" w:rsidRPr="00043100">
        <w:rPr>
          <w:rFonts w:asciiTheme="minorHAnsi" w:hAnsiTheme="minorHAnsi" w:cstheme="minorHAnsi"/>
          <w:sz w:val="22"/>
          <w:szCs w:val="22"/>
        </w:rPr>
        <w:lastRenderedPageBreak/>
        <w:t xml:space="preserve">této smlouvy, které byly prokázány v předchozím výběrovém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základě byla s prodávajícím, jakožto vybraným účastníkem výběrového řízení, tato smlouva uzavřena. Prodávající je povinen předložit doklady prokazující splnění výše uvedených kvalifikačních předpokladů do 15 kalendářních dnů ode dne doručení písemné výzvy ze strany kupujícího.</w:t>
      </w:r>
      <w:bookmarkEnd w:id="1"/>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56CA359A" w:rsidR="008E2AAD" w:rsidRPr="005567CC"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1092B333" w14:textId="65E462BC"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3334E8BA" w14:textId="6803E88B" w:rsidR="006D6756" w:rsidRPr="005567CC" w:rsidRDefault="00C26097" w:rsidP="00BC675A">
      <w:pPr>
        <w:pStyle w:val="Odstavecseseznamem"/>
        <w:widowControl/>
        <w:numPr>
          <w:ilvl w:val="0"/>
          <w:numId w:val="19"/>
        </w:numPr>
        <w:spacing w:after="120" w:line="276" w:lineRule="auto"/>
        <w:contextualSpacing w:val="0"/>
        <w:jc w:val="both"/>
        <w:rPr>
          <w:rFonts w:asciiTheme="minorHAnsi" w:hAnsiTheme="minorHAnsi" w:cstheme="minorHAnsi"/>
          <w:i/>
          <w:sz w:val="22"/>
          <w:szCs w:val="22"/>
        </w:rPr>
      </w:pPr>
      <w:r w:rsidRPr="005567CC">
        <w:rPr>
          <w:rFonts w:asciiTheme="minorHAnsi" w:hAnsiTheme="minorHAnsi" w:cstheme="minorHAnsi"/>
          <w:sz w:val="22"/>
          <w:szCs w:val="22"/>
        </w:rPr>
        <w:t>Prodávající</w:t>
      </w:r>
      <w:r w:rsidR="006D6756" w:rsidRPr="005567CC">
        <w:rPr>
          <w:rFonts w:asciiTheme="minorHAnsi" w:hAnsiTheme="minorHAnsi" w:cstheme="minorHAnsi"/>
          <w:sz w:val="22"/>
          <w:szCs w:val="22"/>
        </w:rPr>
        <w:t xml:space="preserve"> je povinen odevzdat </w:t>
      </w:r>
      <w:r w:rsidR="00BC675A" w:rsidRPr="005567CC">
        <w:rPr>
          <w:rFonts w:asciiTheme="minorHAnsi" w:hAnsiTheme="minorHAnsi" w:cstheme="minorHAnsi"/>
          <w:sz w:val="22"/>
          <w:szCs w:val="22"/>
        </w:rPr>
        <w:t>z</w:t>
      </w:r>
      <w:r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w:t>
      </w:r>
      <w:r w:rsidR="00BC675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mu </w:t>
      </w:r>
      <w:r w:rsidR="006D6756" w:rsidRPr="00612CFC">
        <w:rPr>
          <w:rFonts w:asciiTheme="minorHAnsi" w:hAnsiTheme="minorHAnsi" w:cstheme="minorHAnsi"/>
          <w:sz w:val="22"/>
          <w:szCs w:val="22"/>
        </w:rPr>
        <w:t>nejpozději d</w:t>
      </w:r>
      <w:r w:rsidR="006D6756" w:rsidRPr="00856EC7">
        <w:rPr>
          <w:rFonts w:asciiTheme="minorHAnsi" w:hAnsiTheme="minorHAnsi" w:cstheme="minorHAnsi"/>
          <w:sz w:val="22"/>
          <w:szCs w:val="22"/>
        </w:rPr>
        <w:t xml:space="preserve">o </w:t>
      </w:r>
      <w:r w:rsidR="00043100" w:rsidRPr="00856EC7">
        <w:rPr>
          <w:rFonts w:asciiTheme="minorHAnsi" w:hAnsiTheme="minorHAnsi" w:cstheme="minorHAnsi"/>
          <w:sz w:val="22"/>
          <w:szCs w:val="22"/>
        </w:rPr>
        <w:t xml:space="preserve">14 </w:t>
      </w:r>
      <w:r w:rsidR="006D6756" w:rsidRPr="00856EC7">
        <w:rPr>
          <w:rFonts w:asciiTheme="minorHAnsi" w:hAnsiTheme="minorHAnsi" w:cstheme="minorHAnsi"/>
          <w:sz w:val="22"/>
          <w:szCs w:val="22"/>
        </w:rPr>
        <w:t xml:space="preserve">kalendářních dnů </w:t>
      </w:r>
      <w:r w:rsidR="006D6756" w:rsidRPr="00612CFC">
        <w:rPr>
          <w:rFonts w:asciiTheme="minorHAnsi" w:hAnsiTheme="minorHAnsi" w:cstheme="minorHAnsi"/>
          <w:sz w:val="22"/>
          <w:szCs w:val="22"/>
        </w:rPr>
        <w:t xml:space="preserve">od vyzvání ze strany </w:t>
      </w:r>
      <w:r w:rsidR="00BC675A" w:rsidRPr="00612CFC">
        <w:rPr>
          <w:rFonts w:asciiTheme="minorHAnsi" w:hAnsiTheme="minorHAnsi" w:cstheme="minorHAnsi"/>
          <w:sz w:val="22"/>
          <w:szCs w:val="22"/>
        </w:rPr>
        <w:t>k</w:t>
      </w:r>
      <w:r w:rsidR="00CD4B6C" w:rsidRPr="00612CFC">
        <w:rPr>
          <w:rFonts w:asciiTheme="minorHAnsi" w:hAnsiTheme="minorHAnsi" w:cstheme="minorHAnsi"/>
          <w:sz w:val="22"/>
          <w:szCs w:val="22"/>
        </w:rPr>
        <w:t>upujíc</w:t>
      </w:r>
      <w:r w:rsidRPr="00612CFC">
        <w:rPr>
          <w:rFonts w:asciiTheme="minorHAnsi" w:hAnsiTheme="minorHAnsi" w:cstheme="minorHAnsi"/>
          <w:sz w:val="22"/>
          <w:szCs w:val="22"/>
        </w:rPr>
        <w:t>í</w:t>
      </w:r>
      <w:r w:rsidR="006D6756" w:rsidRPr="00612CFC">
        <w:rPr>
          <w:rFonts w:asciiTheme="minorHAnsi" w:hAnsiTheme="minorHAnsi" w:cstheme="minorHAnsi"/>
          <w:sz w:val="22"/>
          <w:szCs w:val="22"/>
        </w:rPr>
        <w:t>ho</w:t>
      </w:r>
      <w:r w:rsidR="006D6756" w:rsidRPr="005567CC">
        <w:rPr>
          <w:rFonts w:asciiTheme="minorHAnsi" w:hAnsiTheme="minorHAnsi" w:cstheme="minorHAnsi"/>
          <w:sz w:val="22"/>
          <w:szCs w:val="22"/>
        </w:rPr>
        <w:t xml:space="preserve">. O odevzdání </w:t>
      </w:r>
      <w:r w:rsidR="00BC675A" w:rsidRPr="005567CC">
        <w:rPr>
          <w:rFonts w:asciiTheme="minorHAnsi" w:hAnsiTheme="minorHAnsi" w:cstheme="minorHAnsi"/>
          <w:sz w:val="22"/>
          <w:szCs w:val="22"/>
        </w:rPr>
        <w:t>z</w:t>
      </w:r>
      <w:r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w:t>
      </w:r>
      <w:r w:rsidR="00EE3D6A" w:rsidRPr="005567CC">
        <w:rPr>
          <w:rFonts w:asciiTheme="minorHAnsi" w:hAnsiTheme="minorHAnsi" w:cstheme="minorHAnsi"/>
          <w:sz w:val="22"/>
          <w:szCs w:val="22"/>
        </w:rPr>
        <w:t>četně veškerého příslušenství a </w:t>
      </w:r>
      <w:r w:rsidR="006D6756" w:rsidRPr="005567CC">
        <w:rPr>
          <w:rFonts w:asciiTheme="minorHAnsi" w:hAnsiTheme="minorHAnsi" w:cstheme="minorHAnsi"/>
          <w:sz w:val="22"/>
          <w:szCs w:val="22"/>
        </w:rPr>
        <w:t xml:space="preserve">související dokumentace sepíší smluvní strany datovaný předávací protokol, který podepíší </w:t>
      </w:r>
      <w:r w:rsidR="003E5B53">
        <w:rPr>
          <w:rFonts w:asciiTheme="minorHAnsi" w:hAnsiTheme="minorHAnsi" w:cstheme="minorHAnsi"/>
          <w:sz w:val="22"/>
          <w:szCs w:val="22"/>
        </w:rPr>
        <w:t xml:space="preserve">pověřené </w:t>
      </w:r>
      <w:r w:rsidR="006D6756" w:rsidRPr="005567CC">
        <w:rPr>
          <w:rFonts w:asciiTheme="minorHAnsi" w:hAnsiTheme="minorHAnsi" w:cstheme="minorHAnsi"/>
          <w:sz w:val="22"/>
          <w:szCs w:val="22"/>
        </w:rPr>
        <w:t xml:space="preserve">osoby </w:t>
      </w:r>
      <w:r w:rsidR="00BC675A" w:rsidRPr="005567CC">
        <w:rPr>
          <w:rFonts w:asciiTheme="minorHAnsi" w:hAnsiTheme="minorHAnsi" w:cstheme="minorHAnsi"/>
          <w:sz w:val="22"/>
          <w:szCs w:val="22"/>
        </w:rPr>
        <w:t>p</w:t>
      </w:r>
      <w:r w:rsidRPr="005567CC">
        <w:rPr>
          <w:rFonts w:asciiTheme="minorHAnsi" w:hAnsiTheme="minorHAnsi" w:cstheme="minorHAnsi"/>
          <w:sz w:val="22"/>
          <w:szCs w:val="22"/>
        </w:rPr>
        <w:t>rodávající</w:t>
      </w:r>
      <w:r w:rsidR="006D6756" w:rsidRPr="005567CC">
        <w:rPr>
          <w:rFonts w:asciiTheme="minorHAnsi" w:hAnsiTheme="minorHAnsi" w:cstheme="minorHAnsi"/>
          <w:sz w:val="22"/>
          <w:szCs w:val="22"/>
        </w:rPr>
        <w:t>ho i</w:t>
      </w:r>
      <w:r w:rsidR="003E5B53">
        <w:rPr>
          <w:rFonts w:asciiTheme="minorHAnsi" w:hAnsiTheme="minorHAnsi" w:cstheme="minorHAnsi"/>
          <w:sz w:val="22"/>
          <w:szCs w:val="22"/>
        </w:rPr>
        <w:t> </w:t>
      </w:r>
      <w:r w:rsidR="00BC675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(dále jen „předávací protokol“). </w:t>
      </w:r>
      <w:r w:rsidR="00BC675A" w:rsidRPr="005567CC">
        <w:rPr>
          <w:rFonts w:asciiTheme="minorHAnsi" w:hAnsiTheme="minorHAnsi" w:cstheme="minorHAnsi"/>
          <w:sz w:val="22"/>
          <w:szCs w:val="22"/>
        </w:rPr>
        <w:t>Jedno vyhotovení předávacího protokolu si ponechá prodávající pro své potřeby a druhé vyhotovení zůstává kupujícímu. V případě, že pověřená osoba kupujícího</w:t>
      </w:r>
      <w:r w:rsidR="002D62A5" w:rsidRPr="005567CC">
        <w:rPr>
          <w:rFonts w:asciiTheme="minorHAnsi" w:hAnsiTheme="minorHAnsi" w:cstheme="minorHAnsi"/>
          <w:sz w:val="22"/>
          <w:szCs w:val="22"/>
        </w:rPr>
        <w:t xml:space="preserve"> uvedená </w:t>
      </w:r>
      <w:r w:rsidR="002B6862">
        <w:rPr>
          <w:rFonts w:asciiTheme="minorHAnsi" w:hAnsiTheme="minorHAnsi" w:cstheme="minorHAnsi"/>
          <w:sz w:val="22"/>
          <w:szCs w:val="22"/>
        </w:rPr>
        <w:t>dále v této smlouvě</w:t>
      </w:r>
      <w:r w:rsidR="00BC675A" w:rsidRPr="005567CC">
        <w:rPr>
          <w:rFonts w:asciiTheme="minorHAnsi" w:hAnsiTheme="minorHAnsi" w:cstheme="minorHAnsi"/>
          <w:sz w:val="22"/>
          <w:szCs w:val="22"/>
        </w:rPr>
        <w:t xml:space="preserve"> odmítne předávací protokol podepsat nebo v případě, kdy vytčené vady zboží odmítne podepsat pověřená osoba prodávajícího</w:t>
      </w:r>
      <w:r w:rsidR="002D62A5" w:rsidRPr="005567CC">
        <w:rPr>
          <w:rFonts w:asciiTheme="minorHAnsi" w:hAnsiTheme="minorHAnsi" w:cstheme="minorHAnsi"/>
          <w:sz w:val="22"/>
          <w:szCs w:val="22"/>
        </w:rPr>
        <w:t xml:space="preserve"> uvedená </w:t>
      </w:r>
      <w:r w:rsidR="002B6862">
        <w:rPr>
          <w:rFonts w:asciiTheme="minorHAnsi" w:hAnsiTheme="minorHAnsi" w:cstheme="minorHAnsi"/>
          <w:sz w:val="22"/>
          <w:szCs w:val="22"/>
        </w:rPr>
        <w:t>dále v této smlouvě</w:t>
      </w:r>
      <w:r w:rsidR="00BC675A" w:rsidRPr="005567CC">
        <w:rPr>
          <w:rFonts w:asciiTheme="minorHAnsi" w:hAnsiTheme="minorHAnsi" w:cstheme="minorHAnsi"/>
          <w:sz w:val="22"/>
          <w:szCs w:val="22"/>
        </w:rPr>
        <w:t>, je kupující povinen bez zbytečného odkladu tuto skutečnost prodávajícímu písemně oznámit.</w:t>
      </w:r>
    </w:p>
    <w:p w14:paraId="03D6FFEE" w14:textId="798925B1" w:rsidR="006D6756" w:rsidRPr="005567CC" w:rsidRDefault="006D6756" w:rsidP="00CC04E0">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Místem plnění je České vysoké učení technické v Praze, Fakulta informačních </w:t>
      </w:r>
      <w:r w:rsidRPr="002068BF">
        <w:rPr>
          <w:rFonts w:asciiTheme="minorHAnsi" w:hAnsiTheme="minorHAnsi" w:cstheme="minorHAnsi"/>
          <w:sz w:val="22"/>
          <w:szCs w:val="22"/>
        </w:rPr>
        <w:t xml:space="preserve">technologií, </w:t>
      </w:r>
      <w:r w:rsidR="00BC675A" w:rsidRPr="002068BF">
        <w:rPr>
          <w:rFonts w:asciiTheme="minorHAnsi" w:hAnsiTheme="minorHAnsi" w:cstheme="minorHAnsi"/>
          <w:sz w:val="22"/>
          <w:szCs w:val="22"/>
        </w:rPr>
        <w:t xml:space="preserve">Thákurova </w:t>
      </w:r>
      <w:r w:rsidR="000E57ED" w:rsidRPr="000E57ED">
        <w:rPr>
          <w:rFonts w:asciiTheme="minorHAnsi" w:hAnsiTheme="minorHAnsi" w:cstheme="minorHAnsi"/>
          <w:sz w:val="22"/>
          <w:szCs w:val="22"/>
        </w:rPr>
        <w:t>2700/9</w:t>
      </w:r>
      <w:r w:rsidRPr="005567CC">
        <w:rPr>
          <w:rFonts w:asciiTheme="minorHAnsi" w:hAnsiTheme="minorHAnsi" w:cstheme="minorHAnsi"/>
          <w:sz w:val="22"/>
          <w:szCs w:val="22"/>
        </w:rPr>
        <w:t>, 160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Kupní cena a platební podmínky</w:t>
      </w:r>
    </w:p>
    <w:p w14:paraId="56E31FAF" w14:textId="19A5AC06" w:rsidR="00EE3D6A" w:rsidRPr="005567CC" w:rsidRDefault="001B0804" w:rsidP="005E2629">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Celková kupní cena </w:t>
      </w:r>
      <w:r w:rsidR="00EE3D6A" w:rsidRPr="005567CC">
        <w:rPr>
          <w:rFonts w:asciiTheme="minorHAnsi" w:hAnsiTheme="minorHAnsi" w:cstheme="minorHAnsi"/>
          <w:sz w:val="22"/>
          <w:szCs w:val="22"/>
        </w:rPr>
        <w:t>(dále jen „kupní cena“) 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w:t>
      </w:r>
      <w:r w:rsidR="00783188" w:rsidRPr="005567CC">
        <w:rPr>
          <w:rFonts w:asciiTheme="minorHAnsi" w:hAnsiTheme="minorHAnsi" w:cstheme="minorHAnsi"/>
          <w:sz w:val="22"/>
          <w:szCs w:val="22"/>
        </w:rPr>
        <w:t>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I odst. 1 této smlouvy a součástí předmětu plnění 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 xml:space="preserve">I odst. </w:t>
      </w:r>
      <w:r w:rsidR="00D34987" w:rsidRPr="005567CC">
        <w:rPr>
          <w:rFonts w:asciiTheme="minorHAnsi" w:hAnsiTheme="minorHAnsi" w:cstheme="minorHAnsi"/>
          <w:sz w:val="22"/>
          <w:szCs w:val="22"/>
        </w:rPr>
        <w:t>6</w:t>
      </w:r>
      <w:r w:rsidR="00783188" w:rsidRPr="005567CC">
        <w:rPr>
          <w:rFonts w:asciiTheme="minorHAnsi" w:hAnsiTheme="minorHAnsi" w:cstheme="minorHAnsi"/>
          <w:sz w:val="22"/>
          <w:szCs w:val="22"/>
        </w:rPr>
        <w:t xml:space="preserve"> a </w:t>
      </w:r>
      <w:r w:rsidR="00D34987" w:rsidRPr="005567CC">
        <w:rPr>
          <w:rFonts w:asciiTheme="minorHAnsi" w:hAnsiTheme="minorHAnsi" w:cstheme="minorHAnsi"/>
          <w:sz w:val="22"/>
          <w:szCs w:val="22"/>
        </w:rPr>
        <w:t>7</w:t>
      </w:r>
      <w:r w:rsidR="00783188"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této smlouvy je:</w:t>
      </w:r>
    </w:p>
    <w:p w14:paraId="62435117" w14:textId="77777777" w:rsidR="00EE3D6A" w:rsidRPr="005567CC" w:rsidRDefault="00EE3D6A" w:rsidP="005E2629">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4B8ADB5D" w14:textId="77777777" w:rsidR="00EE3D6A" w:rsidRPr="005567CC" w:rsidRDefault="00EE3D6A" w:rsidP="00EE3D6A">
      <w:pPr>
        <w:pStyle w:val="Odstavecseseznamem"/>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Výše DPH:</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290E49DD" w14:textId="77777777" w:rsidR="00EE3D6A" w:rsidRPr="005567CC" w:rsidRDefault="00EE3D6A" w:rsidP="00EE3D6A">
      <w:pPr>
        <w:pStyle w:val="Odstavecseseznamem"/>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Celková cena vč. DPH:</w:t>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24347D47" w14:textId="77777777" w:rsidR="001B0804" w:rsidRPr="005567CC" w:rsidRDefault="001B0804" w:rsidP="00EE3D6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bude kupujícím uhrazena v české měně na základě daňového dokladu – faktury, a to bezhotovostním převodem. Fakturu je prodávající povinen vystavit do 15 dnů po protokolárním předání 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předávacím řízení, a to na základě předávacího protokolu. Splatnost daňového dokladu je 30 dnů ode dne jeho prokazatelného doručení kupujícímu. Fakturu je prodávající povinen doručit na adresu kupujícího uvedenou v čl. I této smlouvy. 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72455713" w14:textId="77777777" w:rsidR="0005416C" w:rsidRPr="005567CC" w:rsidRDefault="0005416C" w:rsidP="0005416C">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Vystavený daňový doklad musí být označen názvem smlouvy a jejím číslem, pokud je uvedeno</w:t>
      </w:r>
      <w:r w:rsidRPr="004F55BC">
        <w:rPr>
          <w:rFonts w:asciiTheme="minorHAnsi" w:hAnsiTheme="minorHAnsi" w:cstheme="minorHAnsi"/>
          <w:sz w:val="22"/>
          <w:szCs w:val="22"/>
        </w:rPr>
        <w:t>, a dále názvem a registračním číslem projektu uvedeným v čl. II odst. 2.</w:t>
      </w:r>
      <w:r w:rsidRPr="005567CC">
        <w:rPr>
          <w:rFonts w:asciiTheme="minorHAnsi" w:hAnsiTheme="minorHAnsi" w:cstheme="minorHAnsi"/>
          <w:sz w:val="22"/>
          <w:szCs w:val="22"/>
        </w:rPr>
        <w:t xml:space="preserve"> V případě, že daňový doklad výše uvedené náležitosti nebude splňovat nebo bude obsahovat nesprávné údaje, vrátí kupující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kupujícího uvedenou v čl. I této smlouvy.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 xml:space="preserve">úhradou. Zveřejnění bankovního účtu správcem daně oznámí prodávající bezodkladně kupujícímu. </w:t>
      </w:r>
      <w:r w:rsidRPr="005567CC">
        <w:rPr>
          <w:rFonts w:asciiTheme="minorHAnsi" w:hAnsiTheme="minorHAnsi" w:cstheme="minorHAnsi"/>
          <w:sz w:val="22"/>
          <w:szCs w:val="22"/>
        </w:rPr>
        <w:lastRenderedPageBreak/>
        <w:t>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2"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V příloze č. 2 této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 xml:space="preserve">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w:t>
      </w:r>
      <w:r w:rsidRPr="00043100">
        <w:rPr>
          <w:rFonts w:asciiTheme="minorHAnsi" w:hAnsiTheme="minorHAnsi" w:cstheme="minorHAnsi"/>
          <w:sz w:val="22"/>
          <w:szCs w:val="22"/>
        </w:rPr>
        <w:lastRenderedPageBreak/>
        <w:t>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2"/>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791080EC" w14:textId="66820C0D" w:rsidR="009C6793" w:rsidRPr="00043100" w:rsidRDefault="009C6793"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 xml:space="preserve">Na žádost </w:t>
      </w:r>
      <w:r w:rsidR="00CD2C3E" w:rsidRPr="00043100">
        <w:rPr>
          <w:rFonts w:asciiTheme="minorHAnsi" w:hAnsiTheme="minorHAnsi" w:cstheme="minorHAnsi"/>
          <w:sz w:val="22"/>
          <w:szCs w:val="22"/>
        </w:rPr>
        <w:t>k</w:t>
      </w:r>
      <w:r w:rsidRPr="00043100">
        <w:rPr>
          <w:rFonts w:asciiTheme="minorHAnsi" w:hAnsiTheme="minorHAnsi" w:cstheme="minorHAnsi"/>
          <w:sz w:val="22"/>
          <w:szCs w:val="22"/>
        </w:rPr>
        <w:t xml:space="preserve">upujícího je </w:t>
      </w:r>
      <w:r w:rsidR="00CD2C3E" w:rsidRPr="00043100">
        <w:rPr>
          <w:rFonts w:asciiTheme="minorHAnsi" w:hAnsiTheme="minorHAnsi" w:cstheme="minorHAnsi"/>
          <w:sz w:val="22"/>
          <w:szCs w:val="22"/>
        </w:rPr>
        <w:t>p</w:t>
      </w:r>
      <w:r w:rsidRPr="00043100">
        <w:rPr>
          <w:rFonts w:asciiTheme="minorHAnsi" w:hAnsiTheme="minorHAnsi" w:cstheme="minorHAnsi"/>
          <w:sz w:val="22"/>
          <w:szCs w:val="22"/>
        </w:rPr>
        <w:t>rodávající povinen doložit písemné potvrzení výrobce nebo oficiálního</w:t>
      </w:r>
      <w:r w:rsidR="00CD2C3E" w:rsidRPr="00043100">
        <w:rPr>
          <w:rFonts w:asciiTheme="minorHAnsi" w:hAnsiTheme="minorHAnsi" w:cstheme="minorHAnsi"/>
          <w:sz w:val="22"/>
          <w:szCs w:val="22"/>
        </w:rPr>
        <w:t xml:space="preserve"> </w:t>
      </w:r>
      <w:r w:rsidRPr="00043100">
        <w:rPr>
          <w:rFonts w:asciiTheme="minorHAnsi" w:hAnsiTheme="minorHAnsi" w:cstheme="minorHAnsi"/>
          <w:sz w:val="22"/>
          <w:szCs w:val="22"/>
        </w:rPr>
        <w:t xml:space="preserve">distributora pro ČR, že dodávané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 xml:space="preserve">boží je určeno pro evropský trh a </w:t>
      </w:r>
      <w:r w:rsidR="00CD2C3E" w:rsidRPr="00043100">
        <w:rPr>
          <w:rFonts w:asciiTheme="minorHAnsi" w:hAnsiTheme="minorHAnsi" w:cstheme="minorHAnsi"/>
          <w:sz w:val="22"/>
          <w:szCs w:val="22"/>
        </w:rPr>
        <w:t>k</w:t>
      </w:r>
      <w:r w:rsidRPr="00043100">
        <w:rPr>
          <w:rFonts w:asciiTheme="minorHAnsi" w:hAnsiTheme="minorHAnsi" w:cstheme="minorHAnsi"/>
          <w:sz w:val="22"/>
          <w:szCs w:val="22"/>
        </w:rPr>
        <w:t>upujícího (včetně soupisu výrobních/sériových čísel dodávaných zařízení).</w:t>
      </w:r>
    </w:p>
    <w:p w14:paraId="0397B205" w14:textId="2E6F2BB2"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je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255BD8F4" w14:textId="4A147E08" w:rsidR="00634596" w:rsidRPr="005567CC" w:rsidRDefault="00C26097"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634596" w:rsidRPr="005567CC">
        <w:rPr>
          <w:rFonts w:asciiTheme="minorHAnsi" w:hAnsiTheme="minorHAnsi" w:cstheme="minorHAnsi"/>
          <w:sz w:val="22"/>
          <w:szCs w:val="22"/>
        </w:rPr>
        <w:t xml:space="preserve"> poskytne na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záruku za jakost podle § 2113 občanského zákoníku </w:t>
      </w:r>
      <w:r w:rsidR="00634596" w:rsidRPr="00F249DA">
        <w:rPr>
          <w:rFonts w:asciiTheme="minorHAnsi" w:hAnsiTheme="minorHAnsi" w:cstheme="minorHAnsi"/>
          <w:sz w:val="22"/>
          <w:szCs w:val="22"/>
        </w:rPr>
        <w:t xml:space="preserve">v délce </w:t>
      </w:r>
      <w:r w:rsidR="00F249DA" w:rsidRPr="00F249DA">
        <w:rPr>
          <w:rFonts w:asciiTheme="minorHAnsi" w:hAnsiTheme="minorHAnsi" w:cstheme="minorHAnsi"/>
          <w:sz w:val="22"/>
          <w:szCs w:val="22"/>
        </w:rPr>
        <w:t>24</w:t>
      </w:r>
      <w:r w:rsidR="00C23433" w:rsidRPr="00F249DA">
        <w:rPr>
          <w:rFonts w:asciiTheme="minorHAnsi" w:hAnsiTheme="minorHAnsi" w:cstheme="minorHAnsi"/>
          <w:sz w:val="22"/>
          <w:szCs w:val="22"/>
        </w:rPr>
        <w:t xml:space="preserve"> </w:t>
      </w:r>
      <w:r w:rsidR="00634596" w:rsidRPr="00F249DA">
        <w:rPr>
          <w:rFonts w:asciiTheme="minorHAnsi" w:hAnsiTheme="minorHAnsi" w:cstheme="minorHAnsi"/>
          <w:sz w:val="22"/>
          <w:szCs w:val="22"/>
        </w:rPr>
        <w:t>měsíců</w:t>
      </w:r>
      <w:r w:rsidR="00634596" w:rsidRPr="008E594D">
        <w:rPr>
          <w:rFonts w:asciiTheme="minorHAnsi" w:hAnsiTheme="minorHAnsi" w:cstheme="minorHAnsi"/>
          <w:sz w:val="22"/>
          <w:szCs w:val="22"/>
        </w:rPr>
        <w:t xml:space="preserve"> ode dne převzetí </w:t>
      </w:r>
      <w:r w:rsidR="0061712F" w:rsidRPr="008E594D">
        <w:rPr>
          <w:rFonts w:asciiTheme="minorHAnsi" w:hAnsiTheme="minorHAnsi" w:cstheme="minorHAnsi"/>
          <w:sz w:val="22"/>
          <w:szCs w:val="22"/>
        </w:rPr>
        <w:t>z</w:t>
      </w:r>
      <w:r w:rsidRPr="008E594D">
        <w:rPr>
          <w:rFonts w:asciiTheme="minorHAnsi" w:hAnsiTheme="minorHAnsi" w:cstheme="minorHAnsi"/>
          <w:sz w:val="22"/>
          <w:szCs w:val="22"/>
        </w:rPr>
        <w:t>boží</w:t>
      </w:r>
      <w:r w:rsidR="00634596" w:rsidRPr="008E594D">
        <w:rPr>
          <w:rFonts w:asciiTheme="minorHAnsi" w:hAnsiTheme="minorHAnsi" w:cstheme="minorHAnsi"/>
          <w:sz w:val="22"/>
          <w:szCs w:val="22"/>
        </w:rPr>
        <w:t>, není</w:t>
      </w:r>
      <w:r w:rsidR="00634596" w:rsidRPr="005567CC">
        <w:rPr>
          <w:rFonts w:asciiTheme="minorHAnsi" w:hAnsiTheme="minorHAnsi" w:cstheme="minorHAnsi"/>
          <w:sz w:val="22"/>
          <w:szCs w:val="22"/>
        </w:rPr>
        <w:t xml:space="preserve">-li ve specifikaci uvedena delší záruční doba plynoucí ode dne podpisu předávacího protokolu dle čl. IV odst. 1 této </w:t>
      </w:r>
      <w:r w:rsidR="008F0627">
        <w:rPr>
          <w:rFonts w:asciiTheme="minorHAnsi" w:hAnsiTheme="minorHAnsi" w:cstheme="minorHAnsi"/>
          <w:sz w:val="22"/>
          <w:szCs w:val="22"/>
        </w:rPr>
        <w:t>s</w:t>
      </w:r>
      <w:r w:rsidRPr="005567CC">
        <w:rPr>
          <w:rFonts w:asciiTheme="minorHAnsi" w:hAnsiTheme="minorHAnsi" w:cstheme="minorHAnsi"/>
          <w:sz w:val="22"/>
          <w:szCs w:val="22"/>
        </w:rPr>
        <w:t>mlouv</w:t>
      </w:r>
      <w:r w:rsidR="00634596" w:rsidRPr="005567CC">
        <w:rPr>
          <w:rFonts w:asciiTheme="minorHAnsi" w:hAnsiTheme="minorHAnsi" w:cstheme="minorHAnsi"/>
          <w:sz w:val="22"/>
          <w:szCs w:val="22"/>
        </w:rPr>
        <w:t>y.</w:t>
      </w:r>
      <w:r w:rsidR="008F0627">
        <w:rPr>
          <w:rFonts w:asciiTheme="minorHAnsi" w:hAnsiTheme="minorHAnsi" w:cstheme="minorHAnsi"/>
          <w:sz w:val="22"/>
          <w:szCs w:val="22"/>
        </w:rPr>
        <w:t xml:space="preserve"> </w:t>
      </w:r>
      <w:bookmarkStart w:id="3" w:name="_Hlk1565284"/>
      <w:r w:rsidR="008F0627" w:rsidRPr="008F0627">
        <w:rPr>
          <w:rFonts w:asciiTheme="minorHAnsi" w:hAnsiTheme="minorHAnsi" w:cstheme="minorHAnsi"/>
          <w:sz w:val="22"/>
          <w:szCs w:val="22"/>
        </w:rPr>
        <w:t>Záruční doba neběží po dobu, po kterou kupující nemůže užívat zboží pro jeho vady, za které odpovídá prodávající.</w:t>
      </w:r>
      <w:bookmarkEnd w:id="3"/>
    </w:p>
    <w:p w14:paraId="4F9ED9DD" w14:textId="719BCA86"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
    <w:p w14:paraId="1C18C93B" w14:textId="4AD2A28A" w:rsidR="00634596" w:rsidRPr="005567CC" w:rsidRDefault="0061712F"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w:t>
      </w:r>
      <w:r w:rsidR="00634596" w:rsidRPr="005567CC">
        <w:rPr>
          <w:rFonts w:asciiTheme="minorHAnsi" w:hAnsiTheme="minorHAnsi" w:cstheme="minorHAnsi"/>
          <w:sz w:val="22"/>
          <w:szCs w:val="22"/>
        </w:rPr>
        <w:t xml:space="preserve">rávo na dodání nového či chybějícího </w:t>
      </w:r>
      <w:r>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nejpozději do 7 dnů ode dne oznámení vady</w:t>
      </w:r>
      <w:r>
        <w:rPr>
          <w:rFonts w:asciiTheme="minorHAnsi" w:hAnsiTheme="minorHAnsi" w:cstheme="minorHAnsi"/>
          <w:sz w:val="22"/>
          <w:szCs w:val="22"/>
        </w:rPr>
        <w:t>;</w:t>
      </w:r>
    </w:p>
    <w:p w14:paraId="7DEC9D05" w14:textId="117372EE" w:rsidR="00634596" w:rsidRPr="005567CC" w:rsidRDefault="00634596"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na odstoupení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E02B8F5" w14:textId="56ADC5B5" w:rsidR="008F0627" w:rsidRPr="00043100" w:rsidRDefault="00906E11"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bookmarkStart w:id="4" w:name="_Hlk1565430"/>
      <w:r w:rsidRPr="00043100">
        <w:rPr>
          <w:rFonts w:asciiTheme="minorHAnsi" w:hAnsiTheme="minorHAnsi" w:cstheme="minorHAnsi"/>
          <w:sz w:val="22"/>
          <w:szCs w:val="22"/>
        </w:rPr>
        <w:t xml:space="preserve">Zjistí-li kupující v průběhu záruční doby závady v kvalitě zboží, na něž se vztahuje poskytnutá záruka, neprodleně o této skutečnosti uvědomí prodávajícího a zjištěné závady u něj reklamuje písemnou formou soupisem závad. </w:t>
      </w:r>
      <w:r w:rsidR="008F0627" w:rsidRPr="00043100">
        <w:rPr>
          <w:rFonts w:asciiTheme="minorHAnsi" w:hAnsiTheme="minorHAnsi" w:cstheme="minorHAnsi"/>
          <w:sz w:val="22"/>
          <w:szCs w:val="22"/>
        </w:rPr>
        <w:t xml:space="preserve">Prodávající je povinen v záruční době adekvátně reagovat na nahlášenou vadu ve lhůtě nejpozději do 72 hodin od nahlášení vady, a to dle potřeby buď telefonicky, e-mailem nebo osobní návštěvou </w:t>
      </w:r>
      <w:r w:rsidRPr="00043100">
        <w:rPr>
          <w:rFonts w:asciiTheme="minorHAnsi" w:hAnsiTheme="minorHAnsi" w:cstheme="minorHAnsi"/>
          <w:sz w:val="22"/>
          <w:szCs w:val="22"/>
        </w:rPr>
        <w:t>pověřené osoby</w:t>
      </w:r>
      <w:r w:rsidR="008F0627" w:rsidRPr="00043100">
        <w:rPr>
          <w:rFonts w:asciiTheme="minorHAnsi" w:hAnsiTheme="minorHAnsi" w:cstheme="minorHAnsi"/>
          <w:sz w:val="22"/>
          <w:szCs w:val="22"/>
        </w:rPr>
        <w:t xml:space="preserve"> prodávajícího. Lhůta pro odstranění vady nesmí být delší než 30 kalendářních dní. Tyto lhůty počínají plynout ode dne doručení písemné reklamace vady. V případě dodávky specifického náhradního dílu bude </w:t>
      </w:r>
      <w:r w:rsidRPr="00043100">
        <w:rPr>
          <w:rFonts w:asciiTheme="minorHAnsi" w:hAnsiTheme="minorHAnsi" w:cstheme="minorHAnsi"/>
          <w:sz w:val="22"/>
          <w:szCs w:val="22"/>
        </w:rPr>
        <w:t>dohodnuta</w:t>
      </w:r>
      <w:r w:rsidR="008F0627" w:rsidRPr="00043100">
        <w:rPr>
          <w:rFonts w:asciiTheme="minorHAnsi" w:hAnsiTheme="minorHAnsi" w:cstheme="minorHAnsi"/>
          <w:sz w:val="22"/>
          <w:szCs w:val="22"/>
        </w:rPr>
        <w:t xml:space="preserve"> přiměřená lhůta pro odstranění závady.</w:t>
      </w:r>
    </w:p>
    <w:bookmarkEnd w:id="4"/>
    <w:p w14:paraId="7950B8AE" w14:textId="4DB9050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nepoužije a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požadovat dodání nového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w:t>
      </w:r>
      <w:r w:rsidRPr="005567CC">
        <w:rPr>
          <w:rFonts w:asciiTheme="minorHAnsi" w:hAnsiTheme="minorHAnsi" w:cstheme="minorHAnsi"/>
          <w:sz w:val="22"/>
          <w:szCs w:val="22"/>
        </w:rPr>
        <w:lastRenderedPageBreak/>
        <w:t xml:space="preserve">ve stavu, v jakém je obdržel. V případě uplatnění volby práva z vadného plnění znějícího na odstranění vad bezplatnou opravou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či na odstranění vady dodáním nového či chybějícího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je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vadu kterékoliv části </w:t>
      </w:r>
      <w:r w:rsidR="00C26097" w:rsidRPr="005567CC">
        <w:rPr>
          <w:rFonts w:asciiTheme="minorHAnsi" w:hAnsiTheme="minorHAnsi" w:cstheme="minorHAnsi"/>
          <w:sz w:val="22"/>
          <w:szCs w:val="22"/>
        </w:rPr>
        <w:t>Zboží</w:t>
      </w:r>
      <w:r w:rsidRPr="005567CC">
        <w:rPr>
          <w:rFonts w:asciiTheme="minorHAnsi" w:hAnsiTheme="minorHAnsi" w:cstheme="minorHAnsi"/>
          <w:sz w:val="22"/>
          <w:szCs w:val="22"/>
        </w:rPr>
        <w:t xml:space="preserve"> povinen odstranit ve lhůtě dohodnuté smluvními stranami písemně na jedné listině.</w:t>
      </w:r>
    </w:p>
    <w:p w14:paraId="28C9F2C2" w14:textId="59DF051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Uplatněním práv z odpovědnosti za vady není dotčeno právo na náhradu škody způsobené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vadami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w:t>
      </w:r>
    </w:p>
    <w:p w14:paraId="5C390E41" w14:textId="0733F8FD" w:rsidR="00634596" w:rsidRPr="005567CC" w:rsidRDefault="00634596" w:rsidP="00CC04E0">
      <w:pPr>
        <w:pStyle w:val="Odstavecseseznamem"/>
        <w:widowControl/>
        <w:numPr>
          <w:ilvl w:val="0"/>
          <w:numId w:val="25"/>
        </w:numPr>
        <w:spacing w:after="120" w:line="276" w:lineRule="auto"/>
        <w:contextualSpacing w:val="0"/>
        <w:rPr>
          <w:rFonts w:asciiTheme="minorHAnsi" w:hAnsiTheme="minorHAnsi" w:cstheme="minorHAnsi"/>
          <w:sz w:val="22"/>
          <w:szCs w:val="22"/>
        </w:rPr>
      </w:pPr>
      <w:r w:rsidRPr="005567CC">
        <w:rPr>
          <w:rFonts w:asciiTheme="minorHAnsi" w:hAnsiTheme="minorHAnsi" w:cstheme="minorHAnsi"/>
          <w:sz w:val="22"/>
          <w:szCs w:val="22"/>
        </w:rPr>
        <w:t xml:space="preserve">Místem převzetí záruční opravy je místo plnění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13E4C26F"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Sankce</w:t>
      </w:r>
    </w:p>
    <w:p w14:paraId="4A03E89A" w14:textId="72451FDA" w:rsidR="00AF7EC4" w:rsidRPr="005567CC"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smluvní pokutu </w:t>
      </w:r>
      <w:r w:rsidR="00AF7EC4" w:rsidRPr="00E916E8">
        <w:rPr>
          <w:rFonts w:asciiTheme="minorHAnsi" w:hAnsiTheme="minorHAnsi" w:cstheme="minorHAnsi"/>
          <w:sz w:val="22"/>
          <w:szCs w:val="22"/>
        </w:rPr>
        <w:t>ve výši 0,25 %</w:t>
      </w:r>
      <w:r w:rsidR="00AF7EC4" w:rsidRPr="005567CC">
        <w:rPr>
          <w:rFonts w:asciiTheme="minorHAnsi" w:hAnsiTheme="minorHAnsi" w:cstheme="minorHAnsi"/>
          <w:sz w:val="22"/>
          <w:szCs w:val="22"/>
        </w:rPr>
        <w:t xml:space="preserve"> z kupní ceny </w:t>
      </w:r>
      <w:r w:rsidRPr="005567CC">
        <w:rPr>
          <w:rFonts w:asciiTheme="minorHAnsi" w:hAnsiTheme="minorHAnsi" w:cstheme="minorHAnsi"/>
          <w:sz w:val="22"/>
          <w:szCs w:val="22"/>
        </w:rPr>
        <w:t>Zboží</w:t>
      </w:r>
      <w:r w:rsidR="00AF7EC4" w:rsidRPr="005567CC">
        <w:rPr>
          <w:rFonts w:asciiTheme="minorHAnsi" w:hAnsiTheme="minorHAnsi" w:cstheme="minorHAnsi"/>
          <w:sz w:val="22"/>
          <w:szCs w:val="22"/>
        </w:rPr>
        <w:t xml:space="preserve"> za každý započatý den prodlení s odevzdáním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oproti lhůtě sjednané v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Pr="005567CC">
        <w:rPr>
          <w:rFonts w:asciiTheme="minorHAnsi" w:hAnsiTheme="minorHAnsi" w:cstheme="minorHAnsi"/>
          <w:sz w:val="22"/>
          <w:szCs w:val="22"/>
        </w:rPr>
        <w:t>mlouv</w:t>
      </w:r>
      <w:r w:rsidR="00AF7EC4" w:rsidRPr="005567CC">
        <w:rPr>
          <w:rFonts w:asciiTheme="minorHAnsi" w:hAnsiTheme="minorHAnsi" w:cstheme="minorHAnsi"/>
          <w:sz w:val="22"/>
          <w:szCs w:val="22"/>
        </w:rPr>
        <w:t>y.</w:t>
      </w:r>
    </w:p>
    <w:p w14:paraId="12FF3257" w14:textId="4708FD56" w:rsidR="00AF7EC4"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dále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smluvní pokutu za porušení kterékoli z dalších povinností </w:t>
      </w: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ho stanovených v této </w:t>
      </w:r>
      <w:r w:rsidRPr="005567CC">
        <w:rPr>
          <w:rFonts w:asciiTheme="minorHAnsi" w:hAnsiTheme="minorHAnsi" w:cstheme="minorHAnsi"/>
          <w:sz w:val="22"/>
          <w:szCs w:val="22"/>
        </w:rPr>
        <w:t>Smlouv</w:t>
      </w:r>
      <w:r w:rsidR="00AF7EC4" w:rsidRPr="005567CC">
        <w:rPr>
          <w:rFonts w:asciiTheme="minorHAnsi" w:hAnsiTheme="minorHAnsi" w:cstheme="minorHAnsi"/>
          <w:sz w:val="22"/>
          <w:szCs w:val="22"/>
        </w:rPr>
        <w:t xml:space="preserve">ě, </w:t>
      </w:r>
      <w:r w:rsidR="00AF7EC4" w:rsidRPr="00E916E8">
        <w:rPr>
          <w:rFonts w:asciiTheme="minorHAnsi" w:hAnsiTheme="minorHAnsi" w:cstheme="minorHAnsi"/>
          <w:sz w:val="22"/>
          <w:szCs w:val="22"/>
        </w:rPr>
        <w:t>a to ve výši 0,25 % z</w:t>
      </w:r>
      <w:r w:rsidR="00AF7EC4" w:rsidRPr="005567CC">
        <w:rPr>
          <w:rFonts w:asciiTheme="minorHAnsi" w:hAnsiTheme="minorHAnsi" w:cstheme="minorHAnsi"/>
          <w:sz w:val="22"/>
          <w:szCs w:val="22"/>
        </w:rPr>
        <w:t xml:space="preserve"> kupní ceny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za každý jednotlivý případ porušení smluvní povinnosti.</w:t>
      </w:r>
    </w:p>
    <w:p w14:paraId="633AF7A3" w14:textId="53FD504B" w:rsidR="00AF7EC4" w:rsidRPr="00043100" w:rsidRDefault="00AF7EC4"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 xml:space="preserve">Při nedodržení sjednané úrovně SLA podpory hardware požadované dle této </w:t>
      </w:r>
      <w:r w:rsidR="00C26097" w:rsidRPr="00043100">
        <w:rPr>
          <w:rFonts w:asciiTheme="minorHAnsi" w:hAnsiTheme="minorHAnsi" w:cstheme="minorHAnsi"/>
          <w:sz w:val="22"/>
          <w:szCs w:val="22"/>
        </w:rPr>
        <w:t>Smlouv</w:t>
      </w:r>
      <w:r w:rsidRPr="00043100">
        <w:rPr>
          <w:rFonts w:asciiTheme="minorHAnsi" w:hAnsiTheme="minorHAnsi" w:cstheme="minorHAnsi"/>
          <w:sz w:val="22"/>
          <w:szCs w:val="22"/>
        </w:rPr>
        <w:t xml:space="preserve">y v rámci technické specifikace je </w:t>
      </w:r>
      <w:r w:rsidR="0061712F" w:rsidRPr="00043100">
        <w:rPr>
          <w:rFonts w:asciiTheme="minorHAnsi" w:hAnsiTheme="minorHAnsi" w:cstheme="minorHAnsi"/>
          <w:sz w:val="22"/>
          <w:szCs w:val="22"/>
        </w:rPr>
        <w:t>k</w:t>
      </w:r>
      <w:r w:rsidR="00CD4B6C" w:rsidRPr="00043100">
        <w:rPr>
          <w:rFonts w:asciiTheme="minorHAnsi" w:hAnsiTheme="minorHAnsi" w:cstheme="minorHAnsi"/>
          <w:sz w:val="22"/>
          <w:szCs w:val="22"/>
        </w:rPr>
        <w:t>upujíc</w:t>
      </w:r>
      <w:r w:rsidR="00C26097" w:rsidRPr="00043100">
        <w:rPr>
          <w:rFonts w:asciiTheme="minorHAnsi" w:hAnsiTheme="minorHAnsi" w:cstheme="minorHAnsi"/>
          <w:sz w:val="22"/>
          <w:szCs w:val="22"/>
        </w:rPr>
        <w:t>í</w:t>
      </w:r>
      <w:r w:rsidRPr="00043100">
        <w:rPr>
          <w:rFonts w:asciiTheme="minorHAnsi" w:hAnsiTheme="minorHAnsi" w:cstheme="minorHAnsi"/>
          <w:sz w:val="22"/>
          <w:szCs w:val="22"/>
        </w:rPr>
        <w:t xml:space="preserve"> oprávněn požadovat po </w:t>
      </w:r>
      <w:r w:rsidR="0061712F" w:rsidRPr="00043100">
        <w:rPr>
          <w:rFonts w:asciiTheme="minorHAnsi" w:hAnsiTheme="minorHAnsi" w:cstheme="minorHAnsi"/>
          <w:sz w:val="22"/>
          <w:szCs w:val="22"/>
        </w:rPr>
        <w:t>p</w:t>
      </w:r>
      <w:r w:rsidR="00C26097" w:rsidRPr="00043100">
        <w:rPr>
          <w:rFonts w:asciiTheme="minorHAnsi" w:hAnsiTheme="minorHAnsi" w:cstheme="minorHAnsi"/>
          <w:sz w:val="22"/>
          <w:szCs w:val="22"/>
        </w:rPr>
        <w:t>rodávající</w:t>
      </w:r>
      <w:r w:rsidRPr="00043100">
        <w:rPr>
          <w:rFonts w:asciiTheme="minorHAnsi" w:hAnsiTheme="minorHAnsi" w:cstheme="minorHAnsi"/>
          <w:sz w:val="22"/>
          <w:szCs w:val="22"/>
        </w:rPr>
        <w:t xml:space="preserve">m smluvní pokutu ve výši 0,5 % kupní ceny </w:t>
      </w:r>
      <w:r w:rsidR="0061712F" w:rsidRPr="00043100">
        <w:rPr>
          <w:rFonts w:asciiTheme="minorHAnsi" w:hAnsiTheme="minorHAnsi" w:cstheme="minorHAnsi"/>
          <w:sz w:val="22"/>
          <w:szCs w:val="22"/>
        </w:rPr>
        <w:t>z</w:t>
      </w:r>
      <w:r w:rsidR="00C26097" w:rsidRPr="00043100">
        <w:rPr>
          <w:rFonts w:asciiTheme="minorHAnsi" w:hAnsiTheme="minorHAnsi" w:cstheme="minorHAnsi"/>
          <w:sz w:val="22"/>
          <w:szCs w:val="22"/>
        </w:rPr>
        <w:t>boží</w:t>
      </w:r>
      <w:r w:rsidRPr="00043100">
        <w:rPr>
          <w:rFonts w:asciiTheme="minorHAnsi" w:hAnsiTheme="minorHAnsi" w:cstheme="minorHAnsi"/>
          <w:sz w:val="22"/>
          <w:szCs w:val="22"/>
        </w:rPr>
        <w:t xml:space="preserve"> za každý započatý den prodlení s dodržením úrovně SLA, a to za každý jednotlivý případ.</w:t>
      </w:r>
    </w:p>
    <w:p w14:paraId="683B25B8" w14:textId="2D3B94E5"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Sjednáním smluvní pokuty podle tohoto článku není dotčeno právo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na náhradu škody vzniklé z porušení utvrzovaných povinností. </w:t>
      </w:r>
    </w:p>
    <w:p w14:paraId="4022E733" w14:textId="412820DD"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vyúčtovaných smluvních pokut je </w:t>
      </w:r>
      <w:r w:rsidRPr="00043100">
        <w:rPr>
          <w:rFonts w:asciiTheme="minorHAnsi" w:hAnsiTheme="minorHAnsi" w:cstheme="minorHAnsi"/>
          <w:sz w:val="22"/>
          <w:szCs w:val="22"/>
        </w:rPr>
        <w:t>30</w:t>
      </w:r>
      <w:r w:rsidR="0061712F" w:rsidRPr="00043100">
        <w:rPr>
          <w:rFonts w:asciiTheme="minorHAnsi" w:hAnsiTheme="minorHAnsi" w:cstheme="minorHAnsi"/>
          <w:sz w:val="22"/>
          <w:szCs w:val="22"/>
        </w:rPr>
        <w:t xml:space="preserve"> kalendářních</w:t>
      </w:r>
      <w:r w:rsidRPr="00043100">
        <w:rPr>
          <w:rFonts w:asciiTheme="minorHAnsi" w:hAnsiTheme="minorHAnsi" w:cstheme="minorHAnsi"/>
          <w:sz w:val="22"/>
          <w:szCs w:val="22"/>
        </w:rPr>
        <w:t xml:space="preserve"> dnů</w:t>
      </w:r>
      <w:r w:rsidRPr="005567CC">
        <w:rPr>
          <w:rFonts w:asciiTheme="minorHAnsi" w:hAnsiTheme="minorHAnsi" w:cstheme="minorHAnsi"/>
          <w:sz w:val="22"/>
          <w:szCs w:val="22"/>
        </w:rPr>
        <w:t xml:space="preserve"> od doručení vyúčtování smluvní pokuty druhé smluvní straně.</w:t>
      </w:r>
      <w:r w:rsidR="0061712F" w:rsidRPr="00DC341C">
        <w:rPr>
          <w:rFonts w:asciiTheme="minorHAnsi" w:hAnsiTheme="minorHAnsi" w:cstheme="minorHAnsi"/>
          <w:sz w:val="22"/>
          <w:szCs w:val="22"/>
        </w:rPr>
        <w:t xml:space="preserve"> </w:t>
      </w:r>
      <w:r w:rsidR="0061712F">
        <w:rPr>
          <w:rFonts w:asciiTheme="minorHAnsi" w:hAnsiTheme="minorHAnsi" w:cstheme="minorHAnsi"/>
          <w:sz w:val="22"/>
          <w:szCs w:val="22"/>
        </w:rPr>
        <w:t>Kupující</w:t>
      </w:r>
      <w:r w:rsidR="0061712F" w:rsidRPr="00DC341C">
        <w:rPr>
          <w:rFonts w:asciiTheme="minorHAnsi" w:hAnsiTheme="minorHAnsi" w:cstheme="minorHAnsi"/>
          <w:sz w:val="22"/>
          <w:szCs w:val="22"/>
        </w:rPr>
        <w:t xml:space="preserve"> je oprávněn jakoukoli smluvní pokutu jednostranně započítat proti jakékoli pohledávce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za </w:t>
      </w:r>
      <w:r w:rsidR="0061712F">
        <w:rPr>
          <w:rFonts w:asciiTheme="minorHAnsi" w:hAnsiTheme="minorHAnsi" w:cstheme="minorHAnsi"/>
          <w:sz w:val="22"/>
          <w:szCs w:val="22"/>
        </w:rPr>
        <w:t xml:space="preserve">kupujícím </w:t>
      </w:r>
      <w:r w:rsidR="0061712F" w:rsidRPr="00DC341C">
        <w:rPr>
          <w:rFonts w:asciiTheme="minorHAnsi" w:hAnsiTheme="minorHAnsi" w:cstheme="minorHAnsi"/>
          <w:sz w:val="22"/>
          <w:szCs w:val="22"/>
        </w:rPr>
        <w:t xml:space="preserve">(včetně pohledávky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na zaplacení </w:t>
      </w:r>
      <w:r w:rsidR="00E640CA">
        <w:rPr>
          <w:rFonts w:asciiTheme="minorHAnsi" w:hAnsiTheme="minorHAnsi" w:cstheme="minorHAnsi"/>
          <w:sz w:val="22"/>
          <w:szCs w:val="22"/>
        </w:rPr>
        <w:t xml:space="preserve">kupní </w:t>
      </w:r>
      <w:r w:rsidR="0061712F" w:rsidRPr="00DC341C">
        <w:rPr>
          <w:rFonts w:asciiTheme="minorHAnsi" w:hAnsiTheme="minorHAnsi" w:cstheme="minorHAnsi"/>
          <w:sz w:val="22"/>
          <w:szCs w:val="22"/>
        </w:rPr>
        <w:t>ceny).</w:t>
      </w:r>
    </w:p>
    <w:p w14:paraId="160C63D3" w14:textId="77777777"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Odstoupení od </w:t>
      </w:r>
      <w:r w:rsidR="00C26097" w:rsidRPr="005567CC">
        <w:rPr>
          <w:rFonts w:asciiTheme="minorHAnsi" w:hAnsiTheme="minorHAnsi" w:cstheme="minorHAnsi"/>
          <w:b/>
          <w:sz w:val="22"/>
          <w:szCs w:val="22"/>
        </w:rPr>
        <w:t>Smlouv</w:t>
      </w:r>
      <w:r w:rsidRPr="005567CC">
        <w:rPr>
          <w:rFonts w:asciiTheme="minorHAnsi" w:hAnsiTheme="minorHAnsi" w:cstheme="minorHAnsi"/>
          <w:b/>
          <w:sz w:val="22"/>
          <w:szCs w:val="22"/>
        </w:rPr>
        <w:t>y</w:t>
      </w:r>
    </w:p>
    <w:p w14:paraId="622511C5" w14:textId="2BB73856" w:rsidR="00AF7EC4" w:rsidRPr="005567CC"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 je oprávněn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odstoupit v případě, že bude </w:t>
      </w:r>
      <w:r w:rsidR="00C26097"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v prodlení s dodáním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v požadované kvalitě a množství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a dle </w:t>
      </w:r>
      <w:r w:rsidR="0061712F">
        <w:rPr>
          <w:rFonts w:asciiTheme="minorHAnsi" w:hAnsiTheme="minorHAnsi" w:cstheme="minorHAnsi"/>
          <w:sz w:val="22"/>
          <w:szCs w:val="22"/>
        </w:rPr>
        <w:t>p</w:t>
      </w:r>
      <w:r w:rsidR="00AF7EC4" w:rsidRPr="005567CC">
        <w:rPr>
          <w:rFonts w:asciiTheme="minorHAnsi" w:hAnsiTheme="minorHAnsi" w:cstheme="minorHAnsi"/>
          <w:sz w:val="22"/>
          <w:szCs w:val="22"/>
        </w:rPr>
        <w:t xml:space="preserve">řílohy č. 1 v termínu dle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y o více než 5 pracovních dnů.</w:t>
      </w:r>
    </w:p>
    <w:p w14:paraId="43278B82" w14:textId="4D4937C2"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na tuto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u nepoužije;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pro vady odstoupit od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w:t>
      </w:r>
    </w:p>
    <w:p w14:paraId="5F1FC501" w14:textId="4A8A1A53" w:rsidR="00AF7EC4"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odstoupit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i tehdy, jestliže jej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ujistil, 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má určité vlastnosti, zejména vlastnosti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m vymíněné, nebo že nemá žádné vady, a toto ujištění se ukáže nepravdivým.</w:t>
      </w:r>
    </w:p>
    <w:p w14:paraId="151B197C" w14:textId="77777777" w:rsidR="0005416C" w:rsidRPr="0005416C" w:rsidRDefault="0005416C" w:rsidP="0005416C">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C14E5">
        <w:rPr>
          <w:rFonts w:asciiTheme="minorHAnsi" w:hAnsiTheme="minorHAnsi" w:cstheme="minorHAnsi"/>
          <w:sz w:val="22"/>
          <w:szCs w:val="22"/>
        </w:rPr>
        <w:lastRenderedPageBreak/>
        <w:t>Kupující má dále právo bez předchozího písemného upozornění od smlouvy odstoupit v případě, že mu nebude poskytnuta dotace na projekt uvedený v čl. II odst. 2 této smlouvy nebo na jeho část odpovídající předmětu plnění této smlouvy.</w:t>
      </w:r>
    </w:p>
    <w:p w14:paraId="16725C1C" w14:textId="723D5159" w:rsidR="00BF377B"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musí být učiněno písemně a nabývá účinnosti dnem doručení písemného oznámení druhé smluvní straně </w:t>
      </w:r>
      <w:r w:rsidR="00BF377B" w:rsidRPr="00DC341C">
        <w:rPr>
          <w:rFonts w:asciiTheme="minorHAnsi" w:hAnsiTheme="minorHAnsi" w:cstheme="minorHAnsi"/>
          <w:sz w:val="22"/>
          <w:szCs w:val="22"/>
        </w:rPr>
        <w:t xml:space="preserve">na adresu </w:t>
      </w:r>
      <w:r w:rsidR="00BF377B">
        <w:rPr>
          <w:rFonts w:asciiTheme="minorHAnsi" w:hAnsiTheme="minorHAnsi" w:cstheme="minorHAnsi"/>
          <w:sz w:val="22"/>
          <w:szCs w:val="22"/>
        </w:rPr>
        <w:t>kupujícího</w:t>
      </w:r>
      <w:r w:rsidR="00BF377B" w:rsidRPr="00DC341C">
        <w:rPr>
          <w:rFonts w:asciiTheme="minorHAnsi" w:hAnsiTheme="minorHAnsi" w:cstheme="minorHAnsi"/>
          <w:sz w:val="22"/>
          <w:szCs w:val="22"/>
        </w:rPr>
        <w:t xml:space="preserve"> uvedenou v čl. I. této smlouvy, resp. na adresu </w:t>
      </w:r>
      <w:r w:rsidR="00BF377B">
        <w:rPr>
          <w:rFonts w:asciiTheme="minorHAnsi" w:hAnsiTheme="minorHAnsi" w:cstheme="minorHAnsi"/>
          <w:sz w:val="22"/>
          <w:szCs w:val="22"/>
        </w:rPr>
        <w:t xml:space="preserve">prodávajícího </w:t>
      </w:r>
      <w:r w:rsidR="00BF377B" w:rsidRPr="00DC341C">
        <w:rPr>
          <w:rFonts w:asciiTheme="minorHAnsi" w:hAnsiTheme="minorHAnsi" w:cstheme="minorHAnsi"/>
          <w:sz w:val="22"/>
          <w:szCs w:val="22"/>
        </w:rPr>
        <w:t>uvedenou v čl. I. této smlouvy. V písemném oznámení o </w:t>
      </w:r>
      <w:r w:rsidR="00BF377B">
        <w:rPr>
          <w:rFonts w:asciiTheme="minorHAnsi" w:hAnsiTheme="minorHAnsi" w:cstheme="minorHAnsi"/>
          <w:sz w:val="22"/>
          <w:szCs w:val="22"/>
        </w:rPr>
        <w:t>od</w:t>
      </w:r>
      <w:r w:rsidR="00BF377B" w:rsidRPr="00DC341C">
        <w:rPr>
          <w:rFonts w:asciiTheme="minorHAnsi" w:hAnsiTheme="minorHAnsi" w:cstheme="minorHAnsi"/>
          <w:sz w:val="22"/>
          <w:szCs w:val="22"/>
        </w:rPr>
        <w:t>stoupení musí být přesně a</w:t>
      </w:r>
      <w:r w:rsidR="00BF377B">
        <w:rPr>
          <w:rFonts w:asciiTheme="minorHAnsi" w:hAnsiTheme="minorHAnsi" w:cstheme="minorHAnsi"/>
          <w:sz w:val="22"/>
          <w:szCs w:val="22"/>
        </w:rPr>
        <w:t> </w:t>
      </w:r>
      <w:r w:rsidR="00BF377B" w:rsidRPr="00DC341C">
        <w:rPr>
          <w:rFonts w:asciiTheme="minorHAnsi" w:hAnsiTheme="minorHAnsi" w:cstheme="minorHAnsi"/>
          <w:sz w:val="22"/>
          <w:szCs w:val="22"/>
        </w:rPr>
        <w:t>jednoznačně uveden důvod odstoupení, jinak je odstoupení neplatné.</w:t>
      </w:r>
    </w:p>
    <w:p w14:paraId="75CEF6BD" w14:textId="77777777" w:rsidR="00BF377B" w:rsidRPr="00DC341C"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 případě odstoupení od smlouvy se smlouva od počátku ruší. Smluvní strany jsou si povinny vrátit vše, co si navzájem plnily, a to ve lhůtě 15 kalendářních dnů ode dne účinnosti odstoupení od smlouvy.</w:t>
      </w:r>
    </w:p>
    <w:p w14:paraId="60D59BD7" w14:textId="7CDBC71B"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 z důvodu výše uvedených podstatných porušení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m, nemá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0135B0E3"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043100">
        <w:rPr>
          <w:rFonts w:asciiTheme="minorHAnsi" w:hAnsiTheme="minorHAnsi" w:cstheme="minorHAnsi"/>
          <w:sz w:val="22"/>
          <w:szCs w:val="22"/>
        </w:rPr>
        <w:t>Ing. Martin Vaňko</w:t>
      </w:r>
    </w:p>
    <w:p w14:paraId="36B51F3A" w14:textId="43AB1963"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Pr="00043100">
        <w:rPr>
          <w:rFonts w:asciiTheme="minorHAnsi" w:hAnsiTheme="minorHAnsi" w:cstheme="minorHAnsi"/>
          <w:sz w:val="22"/>
          <w:szCs w:val="22"/>
          <w:highlight w:val="yellow"/>
        </w:rPr>
        <w:t>……………………………</w:t>
      </w:r>
    </w:p>
    <w:p w14:paraId="0E91AF2E" w14:textId="426947B3"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souhlasí s uveřejněním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w:t>
      </w:r>
      <w:r w:rsidRPr="005567CC">
        <w:rPr>
          <w:rFonts w:asciiTheme="minorHAnsi" w:hAnsiTheme="minorHAnsi" w:cstheme="minorHAnsi"/>
          <w:sz w:val="22"/>
          <w:szCs w:val="22"/>
        </w:rPr>
        <w:lastRenderedPageBreak/>
        <w:t xml:space="preserve">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7965553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5" w:name="_Hlk1565748"/>
      <w:r w:rsidR="00E662A6" w:rsidRPr="00E662A6">
        <w:rPr>
          <w:rFonts w:asciiTheme="minorHAnsi" w:hAnsiTheme="minorHAnsi" w:cstheme="minorHAnsi"/>
          <w:sz w:val="22"/>
          <w:szCs w:val="22"/>
        </w:rPr>
        <w:t>Smluvní strany se ve smyslu ustanovení § 89a zákona č. 99/1963 Sb., občanský soudní řád, v platném znění</w:t>
      </w:r>
      <w:r w:rsidR="00E456E1">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vyplývajících z této smlouvy založeného právního vztahu, jakož i ze vztahů s tímto vztahem souvisejících, je obecný soud kupujícího.</w:t>
      </w:r>
      <w:bookmarkEnd w:id="5"/>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50C108DD"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w:t>
      </w:r>
      <w:r w:rsidR="00B12F09">
        <w:rPr>
          <w:rFonts w:asciiTheme="minorHAnsi" w:hAnsiTheme="minorHAnsi" w:cstheme="minorHAnsi"/>
          <w:sz w:val="22"/>
          <w:szCs w:val="22"/>
        </w:rPr>
        <w:t>2</w:t>
      </w:r>
      <w:r w:rsidRPr="005567CC">
        <w:rPr>
          <w:rFonts w:asciiTheme="minorHAnsi" w:hAnsiTheme="minorHAnsi" w:cstheme="minorHAnsi"/>
          <w:sz w:val="22"/>
          <w:szCs w:val="22"/>
        </w:rPr>
        <w:t xml:space="preserve">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obdrží dvě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6" w:name="_Hlk1552012"/>
      <w:r w:rsidRPr="008E594D">
        <w:rPr>
          <w:rFonts w:asciiTheme="minorHAnsi" w:hAnsiTheme="minorHAnsi" w:cstheme="minorHAnsi"/>
          <w:sz w:val="22"/>
          <w:szCs w:val="22"/>
        </w:rPr>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6E1DA943" w:rsidR="00CB1802" w:rsidRPr="005567CC"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7" w:name="_Hlk1552016"/>
      <w:bookmarkEnd w:id="6"/>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7"/>
    </w:p>
    <w:p w14:paraId="677BC51D" w14:textId="77777777" w:rsidR="005E2629" w:rsidRPr="00BB125B" w:rsidRDefault="005E2629" w:rsidP="00E662A6">
      <w:pPr>
        <w:pStyle w:val="Odstavecseseznamem"/>
        <w:keepNext/>
        <w:widowControl/>
        <w:numPr>
          <w:ilvl w:val="0"/>
          <w:numId w:val="45"/>
        </w:numPr>
        <w:spacing w:after="240" w:line="276" w:lineRule="auto"/>
        <w:jc w:val="both"/>
        <w:rPr>
          <w:rFonts w:asciiTheme="minorHAnsi" w:hAnsiTheme="minorHAnsi" w:cstheme="minorHAnsi"/>
          <w:sz w:val="22"/>
          <w:szCs w:val="22"/>
        </w:rPr>
      </w:pPr>
      <w:r w:rsidRPr="00BB125B">
        <w:rPr>
          <w:rFonts w:asciiTheme="minorHAnsi" w:hAnsiTheme="minorHAnsi" w:cstheme="minorHAnsi"/>
          <w:sz w:val="22"/>
          <w:szCs w:val="22"/>
        </w:rPr>
        <w:t>Nedílnou součástí této smlouvy jsou následující přílohy:</w:t>
      </w:r>
    </w:p>
    <w:p w14:paraId="1245C686" w14:textId="57E84166" w:rsidR="005E2629" w:rsidRPr="00BB125B" w:rsidRDefault="005E2629" w:rsidP="005E2629">
      <w:pPr>
        <w:pStyle w:val="Odstavecseseznamem"/>
        <w:widowControl/>
        <w:spacing w:after="240" w:line="276" w:lineRule="auto"/>
        <w:ind w:left="360"/>
        <w:jc w:val="both"/>
        <w:rPr>
          <w:rFonts w:asciiTheme="minorHAnsi" w:hAnsiTheme="minorHAnsi" w:cstheme="minorHAnsi"/>
          <w:sz w:val="22"/>
          <w:szCs w:val="22"/>
        </w:rPr>
      </w:pPr>
      <w:r w:rsidRPr="00BB125B">
        <w:rPr>
          <w:rFonts w:asciiTheme="minorHAnsi" w:hAnsiTheme="minorHAnsi" w:cstheme="minorHAnsi"/>
          <w:sz w:val="22"/>
          <w:szCs w:val="22"/>
        </w:rPr>
        <w:t>Příloha č. 1 – Technická specifikace</w:t>
      </w:r>
      <w:r w:rsidR="007E5BBA" w:rsidRPr="00BB125B">
        <w:rPr>
          <w:rFonts w:asciiTheme="minorHAnsi" w:hAnsiTheme="minorHAnsi" w:cstheme="minorHAnsi"/>
          <w:sz w:val="22"/>
          <w:szCs w:val="22"/>
        </w:rPr>
        <w:t xml:space="preserve"> a licence</w:t>
      </w:r>
      <w:r w:rsidRPr="00BB125B">
        <w:rPr>
          <w:rFonts w:asciiTheme="minorHAnsi" w:hAnsiTheme="minorHAnsi" w:cstheme="minorHAnsi"/>
          <w:sz w:val="22"/>
          <w:szCs w:val="22"/>
        </w:rPr>
        <w:t>;</w:t>
      </w:r>
    </w:p>
    <w:p w14:paraId="19DDC61E" w14:textId="49DC81E6" w:rsidR="005E2629" w:rsidRPr="00BB125B" w:rsidRDefault="005E2629" w:rsidP="005E2629">
      <w:pPr>
        <w:pStyle w:val="Odstavecseseznamem"/>
        <w:widowControl/>
        <w:spacing w:after="240" w:line="276" w:lineRule="auto"/>
        <w:ind w:left="360"/>
        <w:jc w:val="both"/>
        <w:rPr>
          <w:rFonts w:asciiTheme="minorHAnsi" w:hAnsiTheme="minorHAnsi" w:cstheme="minorHAnsi"/>
          <w:sz w:val="22"/>
          <w:szCs w:val="22"/>
        </w:rPr>
      </w:pPr>
      <w:r w:rsidRPr="00BB125B">
        <w:rPr>
          <w:rFonts w:asciiTheme="minorHAnsi" w:hAnsiTheme="minorHAnsi" w:cstheme="minorHAnsi"/>
          <w:sz w:val="22"/>
          <w:szCs w:val="22"/>
        </w:rPr>
        <w:t xml:space="preserve">Příloha č. 2 – Nabídka </w:t>
      </w:r>
      <w:r w:rsidR="00E640CA" w:rsidRPr="00BB125B">
        <w:rPr>
          <w:rFonts w:asciiTheme="minorHAnsi" w:hAnsiTheme="minorHAnsi" w:cstheme="minorHAnsi"/>
          <w:sz w:val="22"/>
          <w:szCs w:val="22"/>
        </w:rPr>
        <w:t>prodávajícího</w:t>
      </w:r>
      <w:r w:rsidRPr="00BB125B">
        <w:rPr>
          <w:rFonts w:asciiTheme="minorHAnsi" w:hAnsiTheme="minorHAnsi" w:cstheme="minorHAnsi"/>
          <w:sz w:val="22"/>
          <w:szCs w:val="22"/>
        </w:rPr>
        <w:t xml:space="preserve"> vč. seznamu poddodavatelů</w:t>
      </w:r>
      <w:r w:rsidR="00BB125B" w:rsidRPr="00BB125B">
        <w:rPr>
          <w:rFonts w:asciiTheme="minorHAnsi" w:hAnsiTheme="minorHAnsi" w:cstheme="minorHAnsi"/>
          <w:sz w:val="22"/>
          <w:szCs w:val="22"/>
        </w:rPr>
        <w:t>.</w:t>
      </w:r>
    </w:p>
    <w:p w14:paraId="39DF183E" w14:textId="77777777"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V </w:t>
      </w:r>
      <w:r w:rsidRPr="00043100">
        <w:rPr>
          <w:rFonts w:asciiTheme="minorHAnsi" w:hAnsiTheme="minorHAnsi" w:cstheme="minorHAnsi"/>
          <w:sz w:val="22"/>
          <w:szCs w:val="22"/>
          <w:highlight w:val="yellow"/>
        </w:rPr>
        <w:t>__________,</w:t>
      </w:r>
      <w:r w:rsidRPr="00043100">
        <w:rPr>
          <w:rFonts w:asciiTheme="minorHAnsi" w:hAnsiTheme="minorHAnsi" w:cstheme="minorHAnsi"/>
          <w:sz w:val="22"/>
          <w:szCs w:val="22"/>
        </w:rPr>
        <w:t xml:space="preserve"> </w:t>
      </w:r>
      <w:r w:rsidRPr="00DC341C">
        <w:rPr>
          <w:rFonts w:asciiTheme="minorHAnsi" w:hAnsiTheme="minorHAnsi" w:cstheme="minorHAnsi"/>
          <w:sz w:val="22"/>
          <w:szCs w:val="22"/>
        </w:rPr>
        <w:t>dne</w:t>
      </w:r>
      <w:r>
        <w:rPr>
          <w:rFonts w:asciiTheme="minorHAnsi" w:hAnsiTheme="minorHAnsi" w:cstheme="minorHAnsi"/>
          <w:sz w:val="22"/>
          <w:szCs w:val="22"/>
        </w:rPr>
        <w:t xml:space="preserve"> </w:t>
      </w:r>
      <w:r w:rsidRPr="00043100">
        <w:rPr>
          <w:rFonts w:asciiTheme="minorHAnsi" w:hAnsiTheme="minorHAnsi" w:cstheme="minorHAnsi"/>
          <w:sz w:val="22"/>
          <w:szCs w:val="22"/>
          <w:highlight w:val="yellow"/>
        </w:rPr>
        <w:t>__________:</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77777777"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0E57ED">
        <w:rPr>
          <w:rFonts w:asciiTheme="minorHAnsi" w:hAnsiTheme="minorHAnsi" w:cstheme="minorHAnsi"/>
          <w:sz w:val="22"/>
          <w:szCs w:val="22"/>
          <w:highlight w:val="yellow"/>
        </w:rPr>
        <w:t>__________</w:t>
      </w:r>
      <w:r w:rsidRPr="00043100">
        <w:rPr>
          <w:rFonts w:asciiTheme="minorHAnsi" w:hAnsiTheme="minorHAnsi" w:cstheme="minorHAnsi"/>
          <w:sz w:val="22"/>
          <w:szCs w:val="22"/>
        </w:rPr>
        <w:t xml:space="preserve"> </w:t>
      </w:r>
      <w:r w:rsidRPr="000E57ED">
        <w:rPr>
          <w:rFonts w:asciiTheme="minorHAnsi" w:hAnsiTheme="minorHAnsi" w:cstheme="minorHAnsi"/>
          <w:sz w:val="22"/>
          <w:szCs w:val="22"/>
          <w:highlight w:val="yellow"/>
        </w:rPr>
        <w:t>__________</w:t>
      </w:r>
    </w:p>
    <w:p w14:paraId="4D10F253" w14:textId="47CA19D4" w:rsidR="00F02D2E" w:rsidRPr="004E2168" w:rsidRDefault="004E2168" w:rsidP="004E2168">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sidRPr="000E57ED">
        <w:rPr>
          <w:rFonts w:asciiTheme="minorHAnsi" w:hAnsiTheme="minorHAnsi" w:cstheme="minorHAnsi"/>
          <w:sz w:val="22"/>
          <w:szCs w:val="22"/>
          <w:highlight w:val="yellow"/>
        </w:rPr>
        <w:t>__________</w:t>
      </w:r>
    </w:p>
    <w:sectPr w:rsidR="00F02D2E" w:rsidRPr="004E2168" w:rsidSect="004547F0">
      <w:headerReference w:type="default" r:id="rId7"/>
      <w:footerReference w:type="default" r:id="rId8"/>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CFD2A" w14:textId="77777777" w:rsidR="009864A5" w:rsidRDefault="009864A5">
      <w:r>
        <w:separator/>
      </w:r>
    </w:p>
  </w:endnote>
  <w:endnote w:type="continuationSeparator" w:id="0">
    <w:p w14:paraId="4295A178" w14:textId="77777777" w:rsidR="009864A5" w:rsidRDefault="0098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ntarell">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+420 224 359 811</w:t>
                                </w:r>
                              </w:p>
                              <w:p w14:paraId="25DD976D"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office.ict@fit.cvut.cz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tgEAAFcDAAAOAAAAZHJzL2Uyb0RvYy54bWysU9Gu0zAMfUfiH6K8s3RXu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+420 224 359 811</w:t>
                          </w:r>
                        </w:p>
                        <w:p w14:paraId="25DD976D"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office.ict@fit.cvut.cz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CD9E" w14:textId="77777777" w:rsidR="009864A5" w:rsidRDefault="009864A5">
      <w:r>
        <w:rPr>
          <w:color w:val="000000"/>
        </w:rPr>
        <w:separator/>
      </w:r>
    </w:p>
  </w:footnote>
  <w:footnote w:type="continuationSeparator" w:id="0">
    <w:p w14:paraId="519F11E1" w14:textId="77777777" w:rsidR="009864A5" w:rsidRDefault="0098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23809DE1"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4</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10</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9"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5"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34"/>
  </w:num>
  <w:num w:numId="3">
    <w:abstractNumId w:val="39"/>
  </w:num>
  <w:num w:numId="4">
    <w:abstractNumId w:val="2"/>
  </w:num>
  <w:num w:numId="5">
    <w:abstractNumId w:val="22"/>
  </w:num>
  <w:num w:numId="6">
    <w:abstractNumId w:val="4"/>
  </w:num>
  <w:num w:numId="7">
    <w:abstractNumId w:val="28"/>
  </w:num>
  <w:num w:numId="8">
    <w:abstractNumId w:val="8"/>
  </w:num>
  <w:num w:numId="9">
    <w:abstractNumId w:val="11"/>
  </w:num>
  <w:num w:numId="10">
    <w:abstractNumId w:val="44"/>
  </w:num>
  <w:num w:numId="11">
    <w:abstractNumId w:val="38"/>
  </w:num>
  <w:num w:numId="12">
    <w:abstractNumId w:val="47"/>
  </w:num>
  <w:num w:numId="13">
    <w:abstractNumId w:val="12"/>
  </w:num>
  <w:num w:numId="14">
    <w:abstractNumId w:val="0"/>
  </w:num>
  <w:num w:numId="15">
    <w:abstractNumId w:val="17"/>
  </w:num>
  <w:num w:numId="16">
    <w:abstractNumId w:val="16"/>
  </w:num>
  <w:num w:numId="17">
    <w:abstractNumId w:val="27"/>
  </w:num>
  <w:num w:numId="18">
    <w:abstractNumId w:val="3"/>
  </w:num>
  <w:num w:numId="19">
    <w:abstractNumId w:val="29"/>
  </w:num>
  <w:num w:numId="20">
    <w:abstractNumId w:val="26"/>
  </w:num>
  <w:num w:numId="21">
    <w:abstractNumId w:val="14"/>
  </w:num>
  <w:num w:numId="22">
    <w:abstractNumId w:val="7"/>
  </w:num>
  <w:num w:numId="23">
    <w:abstractNumId w:val="9"/>
  </w:num>
  <w:num w:numId="24">
    <w:abstractNumId w:val="19"/>
  </w:num>
  <w:num w:numId="25">
    <w:abstractNumId w:val="18"/>
  </w:num>
  <w:num w:numId="26">
    <w:abstractNumId w:val="31"/>
  </w:num>
  <w:num w:numId="27">
    <w:abstractNumId w:val="33"/>
  </w:num>
  <w:num w:numId="28">
    <w:abstractNumId w:val="1"/>
  </w:num>
  <w:num w:numId="29">
    <w:abstractNumId w:val="42"/>
  </w:num>
  <w:num w:numId="30">
    <w:abstractNumId w:val="23"/>
  </w:num>
  <w:num w:numId="31">
    <w:abstractNumId w:val="41"/>
  </w:num>
  <w:num w:numId="32">
    <w:abstractNumId w:val="32"/>
  </w:num>
  <w:num w:numId="33">
    <w:abstractNumId w:val="6"/>
  </w:num>
  <w:num w:numId="34">
    <w:abstractNumId w:val="35"/>
  </w:num>
  <w:num w:numId="35">
    <w:abstractNumId w:val="13"/>
  </w:num>
  <w:num w:numId="36">
    <w:abstractNumId w:val="15"/>
  </w:num>
  <w:num w:numId="37">
    <w:abstractNumId w:val="36"/>
  </w:num>
  <w:num w:numId="38">
    <w:abstractNumId w:val="45"/>
  </w:num>
  <w:num w:numId="39">
    <w:abstractNumId w:val="30"/>
  </w:num>
  <w:num w:numId="40">
    <w:abstractNumId w:val="5"/>
  </w:num>
  <w:num w:numId="41">
    <w:abstractNumId w:val="40"/>
  </w:num>
  <w:num w:numId="42">
    <w:abstractNumId w:val="46"/>
  </w:num>
  <w:num w:numId="43">
    <w:abstractNumId w:val="37"/>
  </w:num>
  <w:num w:numId="44">
    <w:abstractNumId w:val="25"/>
  </w:num>
  <w:num w:numId="45">
    <w:abstractNumId w:val="10"/>
  </w:num>
  <w:num w:numId="46">
    <w:abstractNumId w:val="43"/>
  </w:num>
  <w:num w:numId="47">
    <w:abstractNumId w:val="2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43100"/>
    <w:rsid w:val="00046BA9"/>
    <w:rsid w:val="0005416C"/>
    <w:rsid w:val="00057D76"/>
    <w:rsid w:val="00064BCA"/>
    <w:rsid w:val="00065A91"/>
    <w:rsid w:val="00082DFA"/>
    <w:rsid w:val="0008603D"/>
    <w:rsid w:val="00091CE8"/>
    <w:rsid w:val="000A19FA"/>
    <w:rsid w:val="000B33A0"/>
    <w:rsid w:val="000B4514"/>
    <w:rsid w:val="000D7B30"/>
    <w:rsid w:val="000E1DD9"/>
    <w:rsid w:val="000E57ED"/>
    <w:rsid w:val="000E7646"/>
    <w:rsid w:val="000F455A"/>
    <w:rsid w:val="000F65C6"/>
    <w:rsid w:val="00116391"/>
    <w:rsid w:val="00117341"/>
    <w:rsid w:val="0011736B"/>
    <w:rsid w:val="00124956"/>
    <w:rsid w:val="001369DE"/>
    <w:rsid w:val="00140693"/>
    <w:rsid w:val="00152E63"/>
    <w:rsid w:val="00156505"/>
    <w:rsid w:val="00160898"/>
    <w:rsid w:val="0017385C"/>
    <w:rsid w:val="00175883"/>
    <w:rsid w:val="00181B53"/>
    <w:rsid w:val="001859D3"/>
    <w:rsid w:val="001947AE"/>
    <w:rsid w:val="001A4DA0"/>
    <w:rsid w:val="001A59E9"/>
    <w:rsid w:val="001A76F4"/>
    <w:rsid w:val="001B0804"/>
    <w:rsid w:val="001B1186"/>
    <w:rsid w:val="001B76F1"/>
    <w:rsid w:val="001C175D"/>
    <w:rsid w:val="001C3314"/>
    <w:rsid w:val="001E7EE2"/>
    <w:rsid w:val="002068BF"/>
    <w:rsid w:val="00225338"/>
    <w:rsid w:val="002520C7"/>
    <w:rsid w:val="0025467B"/>
    <w:rsid w:val="00271554"/>
    <w:rsid w:val="0027464E"/>
    <w:rsid w:val="00277F7E"/>
    <w:rsid w:val="00283584"/>
    <w:rsid w:val="0029454B"/>
    <w:rsid w:val="00295548"/>
    <w:rsid w:val="002A6F3D"/>
    <w:rsid w:val="002B1F9C"/>
    <w:rsid w:val="002B6862"/>
    <w:rsid w:val="002B6FCB"/>
    <w:rsid w:val="002B7F66"/>
    <w:rsid w:val="002D62A5"/>
    <w:rsid w:val="002F1981"/>
    <w:rsid w:val="002F3708"/>
    <w:rsid w:val="00312D82"/>
    <w:rsid w:val="003137B8"/>
    <w:rsid w:val="0031506E"/>
    <w:rsid w:val="0032202A"/>
    <w:rsid w:val="0032422A"/>
    <w:rsid w:val="00326BBA"/>
    <w:rsid w:val="0035107E"/>
    <w:rsid w:val="0035113D"/>
    <w:rsid w:val="0038685A"/>
    <w:rsid w:val="003E5B53"/>
    <w:rsid w:val="003E6193"/>
    <w:rsid w:val="003F0332"/>
    <w:rsid w:val="003F0F66"/>
    <w:rsid w:val="003F3756"/>
    <w:rsid w:val="0040079F"/>
    <w:rsid w:val="0040563B"/>
    <w:rsid w:val="00447E52"/>
    <w:rsid w:val="004547F0"/>
    <w:rsid w:val="00457437"/>
    <w:rsid w:val="00461C11"/>
    <w:rsid w:val="0047509B"/>
    <w:rsid w:val="00481A41"/>
    <w:rsid w:val="004900C5"/>
    <w:rsid w:val="004B4181"/>
    <w:rsid w:val="004C1D1C"/>
    <w:rsid w:val="004D064D"/>
    <w:rsid w:val="004D0794"/>
    <w:rsid w:val="004E2168"/>
    <w:rsid w:val="004E33CB"/>
    <w:rsid w:val="005130E4"/>
    <w:rsid w:val="00521552"/>
    <w:rsid w:val="00545D82"/>
    <w:rsid w:val="005567CC"/>
    <w:rsid w:val="00561419"/>
    <w:rsid w:val="00563493"/>
    <w:rsid w:val="00566751"/>
    <w:rsid w:val="00567C17"/>
    <w:rsid w:val="00575CFA"/>
    <w:rsid w:val="00592D27"/>
    <w:rsid w:val="0059573A"/>
    <w:rsid w:val="005A3953"/>
    <w:rsid w:val="005A65DD"/>
    <w:rsid w:val="005A7DDB"/>
    <w:rsid w:val="005B674F"/>
    <w:rsid w:val="005C6F83"/>
    <w:rsid w:val="005D06F8"/>
    <w:rsid w:val="005E2629"/>
    <w:rsid w:val="005E5B51"/>
    <w:rsid w:val="005F06B9"/>
    <w:rsid w:val="005F7181"/>
    <w:rsid w:val="00606BE0"/>
    <w:rsid w:val="00611350"/>
    <w:rsid w:val="00612CFC"/>
    <w:rsid w:val="00613A3C"/>
    <w:rsid w:val="0061712F"/>
    <w:rsid w:val="00624FD7"/>
    <w:rsid w:val="006304AF"/>
    <w:rsid w:val="00632BFA"/>
    <w:rsid w:val="00634596"/>
    <w:rsid w:val="006365B2"/>
    <w:rsid w:val="00644ABE"/>
    <w:rsid w:val="00663312"/>
    <w:rsid w:val="00664B22"/>
    <w:rsid w:val="006758B1"/>
    <w:rsid w:val="006D136A"/>
    <w:rsid w:val="006D13DC"/>
    <w:rsid w:val="006D6756"/>
    <w:rsid w:val="006E0040"/>
    <w:rsid w:val="006E1202"/>
    <w:rsid w:val="006F27E4"/>
    <w:rsid w:val="006F7658"/>
    <w:rsid w:val="00732809"/>
    <w:rsid w:val="0073485F"/>
    <w:rsid w:val="007415C5"/>
    <w:rsid w:val="00744D75"/>
    <w:rsid w:val="007523DC"/>
    <w:rsid w:val="00753959"/>
    <w:rsid w:val="00755E3C"/>
    <w:rsid w:val="00766632"/>
    <w:rsid w:val="007734D5"/>
    <w:rsid w:val="00783188"/>
    <w:rsid w:val="007B4C77"/>
    <w:rsid w:val="007C1283"/>
    <w:rsid w:val="007C13C4"/>
    <w:rsid w:val="007C78B9"/>
    <w:rsid w:val="007D511F"/>
    <w:rsid w:val="007E06FB"/>
    <w:rsid w:val="007E4C96"/>
    <w:rsid w:val="007E5BBA"/>
    <w:rsid w:val="00801794"/>
    <w:rsid w:val="00804B0F"/>
    <w:rsid w:val="008100E0"/>
    <w:rsid w:val="00812080"/>
    <w:rsid w:val="00815A9E"/>
    <w:rsid w:val="00822536"/>
    <w:rsid w:val="008346A0"/>
    <w:rsid w:val="00841AFE"/>
    <w:rsid w:val="00846907"/>
    <w:rsid w:val="00846DA7"/>
    <w:rsid w:val="00856EC7"/>
    <w:rsid w:val="0085768D"/>
    <w:rsid w:val="008616F8"/>
    <w:rsid w:val="00861792"/>
    <w:rsid w:val="00867503"/>
    <w:rsid w:val="008866C6"/>
    <w:rsid w:val="008A31CD"/>
    <w:rsid w:val="008C0D29"/>
    <w:rsid w:val="008C5AA0"/>
    <w:rsid w:val="008D7CB9"/>
    <w:rsid w:val="008E0033"/>
    <w:rsid w:val="008E2267"/>
    <w:rsid w:val="008E2AAD"/>
    <w:rsid w:val="008E34CD"/>
    <w:rsid w:val="008E594D"/>
    <w:rsid w:val="008E7B44"/>
    <w:rsid w:val="008F0627"/>
    <w:rsid w:val="00906E11"/>
    <w:rsid w:val="00921941"/>
    <w:rsid w:val="00924E78"/>
    <w:rsid w:val="009350E9"/>
    <w:rsid w:val="0095721D"/>
    <w:rsid w:val="0096080B"/>
    <w:rsid w:val="009621C7"/>
    <w:rsid w:val="009678C1"/>
    <w:rsid w:val="00972844"/>
    <w:rsid w:val="00974E5C"/>
    <w:rsid w:val="00983462"/>
    <w:rsid w:val="00985EE0"/>
    <w:rsid w:val="009864A5"/>
    <w:rsid w:val="00986BFE"/>
    <w:rsid w:val="00990811"/>
    <w:rsid w:val="009A0B43"/>
    <w:rsid w:val="009A7E4F"/>
    <w:rsid w:val="009C6793"/>
    <w:rsid w:val="009D0186"/>
    <w:rsid w:val="009E282A"/>
    <w:rsid w:val="009F3987"/>
    <w:rsid w:val="00A24EB2"/>
    <w:rsid w:val="00A270AD"/>
    <w:rsid w:val="00A33C06"/>
    <w:rsid w:val="00A53667"/>
    <w:rsid w:val="00AA4A95"/>
    <w:rsid w:val="00AA6711"/>
    <w:rsid w:val="00AB27C0"/>
    <w:rsid w:val="00AC492B"/>
    <w:rsid w:val="00AC6D8F"/>
    <w:rsid w:val="00AC7A2E"/>
    <w:rsid w:val="00AD495E"/>
    <w:rsid w:val="00AF7EC4"/>
    <w:rsid w:val="00B033FE"/>
    <w:rsid w:val="00B06CF5"/>
    <w:rsid w:val="00B06FD4"/>
    <w:rsid w:val="00B12F09"/>
    <w:rsid w:val="00B22AE5"/>
    <w:rsid w:val="00B332E1"/>
    <w:rsid w:val="00B37980"/>
    <w:rsid w:val="00B4097D"/>
    <w:rsid w:val="00B43790"/>
    <w:rsid w:val="00B440AE"/>
    <w:rsid w:val="00B7041E"/>
    <w:rsid w:val="00B7245B"/>
    <w:rsid w:val="00B7560C"/>
    <w:rsid w:val="00B87C58"/>
    <w:rsid w:val="00B930F6"/>
    <w:rsid w:val="00B93A3C"/>
    <w:rsid w:val="00BA1AE3"/>
    <w:rsid w:val="00BA7445"/>
    <w:rsid w:val="00BB125B"/>
    <w:rsid w:val="00BC675A"/>
    <w:rsid w:val="00BD1FA6"/>
    <w:rsid w:val="00BF377B"/>
    <w:rsid w:val="00C01883"/>
    <w:rsid w:val="00C04435"/>
    <w:rsid w:val="00C04E3A"/>
    <w:rsid w:val="00C23433"/>
    <w:rsid w:val="00C26097"/>
    <w:rsid w:val="00C26CE3"/>
    <w:rsid w:val="00C466B0"/>
    <w:rsid w:val="00C50A77"/>
    <w:rsid w:val="00C54E2D"/>
    <w:rsid w:val="00C61851"/>
    <w:rsid w:val="00C66F02"/>
    <w:rsid w:val="00C7022B"/>
    <w:rsid w:val="00C73E73"/>
    <w:rsid w:val="00C74A45"/>
    <w:rsid w:val="00CA7012"/>
    <w:rsid w:val="00CB1802"/>
    <w:rsid w:val="00CC04E0"/>
    <w:rsid w:val="00CC49F7"/>
    <w:rsid w:val="00CD2C3E"/>
    <w:rsid w:val="00CD4B6C"/>
    <w:rsid w:val="00CE4D63"/>
    <w:rsid w:val="00CE63A8"/>
    <w:rsid w:val="00D110EC"/>
    <w:rsid w:val="00D33089"/>
    <w:rsid w:val="00D33B17"/>
    <w:rsid w:val="00D34987"/>
    <w:rsid w:val="00D40C9B"/>
    <w:rsid w:val="00D513AB"/>
    <w:rsid w:val="00D51AB9"/>
    <w:rsid w:val="00D6079A"/>
    <w:rsid w:val="00D871BA"/>
    <w:rsid w:val="00D91F4B"/>
    <w:rsid w:val="00D92165"/>
    <w:rsid w:val="00DA208D"/>
    <w:rsid w:val="00DB1465"/>
    <w:rsid w:val="00DC1044"/>
    <w:rsid w:val="00DD39A8"/>
    <w:rsid w:val="00DE08F1"/>
    <w:rsid w:val="00DE0F33"/>
    <w:rsid w:val="00DE1CA1"/>
    <w:rsid w:val="00DF0999"/>
    <w:rsid w:val="00DF2839"/>
    <w:rsid w:val="00E456E1"/>
    <w:rsid w:val="00E63EC5"/>
    <w:rsid w:val="00E640CA"/>
    <w:rsid w:val="00E662A6"/>
    <w:rsid w:val="00E66BFF"/>
    <w:rsid w:val="00E7254C"/>
    <w:rsid w:val="00E916E8"/>
    <w:rsid w:val="00EA6CA2"/>
    <w:rsid w:val="00EB59A6"/>
    <w:rsid w:val="00ED0092"/>
    <w:rsid w:val="00EE3D6A"/>
    <w:rsid w:val="00EE56CC"/>
    <w:rsid w:val="00F02651"/>
    <w:rsid w:val="00F02D2E"/>
    <w:rsid w:val="00F1488F"/>
    <w:rsid w:val="00F249DA"/>
    <w:rsid w:val="00F31FE1"/>
    <w:rsid w:val="00F40050"/>
    <w:rsid w:val="00F44052"/>
    <w:rsid w:val="00F47462"/>
    <w:rsid w:val="00F73118"/>
    <w:rsid w:val="00F92F22"/>
    <w:rsid w:val="00F92FF4"/>
    <w:rsid w:val="00F95108"/>
    <w:rsid w:val="00F97CF8"/>
    <w:rsid w:val="00FA0BB3"/>
    <w:rsid w:val="00FA431C"/>
    <w:rsid w:val="00FE14C7"/>
    <w:rsid w:val="00FF7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3346</Words>
  <Characters>19745</Characters>
  <Application>Microsoft Office Word</Application>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2019-11-13T12:11:00Z</dcterms:created>
  <dcterms:modified xsi:type="dcterms:W3CDTF">2020-04-27T09:44:00Z</dcterms:modified>
</cp:coreProperties>
</file>