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67FD" w14:textId="77777777" w:rsidR="002A5FA7" w:rsidRDefault="0091680F">
      <w:pPr>
        <w:spacing w:after="120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Výzva</w:t>
      </w:r>
    </w:p>
    <w:p w14:paraId="6FA91545" w14:textId="2414FDF9" w:rsidR="002A5FA7" w:rsidRDefault="0091680F">
      <w:pPr>
        <w:spacing w:after="120"/>
        <w:rPr>
          <w:color w:val="000000"/>
        </w:rPr>
      </w:pPr>
      <w:r>
        <w:rPr>
          <w:color w:val="000000"/>
        </w:rPr>
        <w:t xml:space="preserve">Zadavatel – odbor informatiky MŽP (dále jen </w:t>
      </w:r>
      <w:r w:rsidR="00285175">
        <w:rPr>
          <w:color w:val="000000"/>
        </w:rPr>
        <w:t>„</w:t>
      </w:r>
      <w:r w:rsidRPr="009F778F">
        <w:rPr>
          <w:b/>
          <w:color w:val="000000"/>
        </w:rPr>
        <w:t>OI</w:t>
      </w:r>
      <w:r w:rsidR="00285175">
        <w:rPr>
          <w:color w:val="000000"/>
        </w:rPr>
        <w:t>“)</w:t>
      </w:r>
      <w:r>
        <w:rPr>
          <w:color w:val="000000"/>
        </w:rPr>
        <w:t xml:space="preserve"> – poskytuje v rámci realizace průzkumu trhu účastníkům níže uvedený popis předmětu budoucí veřejné zakázky (dále jen </w:t>
      </w:r>
      <w:r w:rsidR="00285175">
        <w:rPr>
          <w:color w:val="000000"/>
        </w:rPr>
        <w:t>„</w:t>
      </w:r>
      <w:r w:rsidRPr="009F778F">
        <w:rPr>
          <w:b/>
          <w:color w:val="000000"/>
        </w:rPr>
        <w:t>VZ</w:t>
      </w:r>
      <w:r w:rsidR="00285175">
        <w:rPr>
          <w:color w:val="000000"/>
        </w:rPr>
        <w:t>“</w:t>
      </w:r>
      <w:r>
        <w:rPr>
          <w:color w:val="000000"/>
        </w:rPr>
        <w:t xml:space="preserve">) s názvem </w:t>
      </w:r>
      <w:r w:rsidRPr="00946216">
        <w:rPr>
          <w:b/>
          <w:color w:val="000000"/>
        </w:rPr>
        <w:t>„</w:t>
      </w:r>
      <w:r w:rsidR="00B845A5" w:rsidRPr="00946216">
        <w:rPr>
          <w:b/>
          <w:color w:val="000000"/>
        </w:rPr>
        <w:t xml:space="preserve">Dodávka </w:t>
      </w:r>
      <w:r w:rsidR="003E37CE" w:rsidRPr="00946216">
        <w:rPr>
          <w:b/>
          <w:color w:val="000000"/>
        </w:rPr>
        <w:t>řešení EnviÚEP</w:t>
      </w:r>
      <w:r w:rsidR="00B845A5" w:rsidRPr="00946216">
        <w:rPr>
          <w:b/>
          <w:color w:val="000000"/>
        </w:rPr>
        <w:t xml:space="preserve"> včetně zajištění provozu a rozvoje</w:t>
      </w:r>
      <w:r w:rsidRPr="00946216">
        <w:rPr>
          <w:b/>
          <w:color w:val="000000"/>
        </w:rPr>
        <w:t xml:space="preserve">“ (dále jen </w:t>
      </w:r>
      <w:r w:rsidR="00B845A5" w:rsidRPr="00946216">
        <w:rPr>
          <w:b/>
          <w:color w:val="000000"/>
        </w:rPr>
        <w:t>„</w:t>
      </w:r>
      <w:r w:rsidR="00B845A5" w:rsidRPr="00946216">
        <w:rPr>
          <w:b/>
          <w:bCs/>
          <w:color w:val="000000"/>
        </w:rPr>
        <w:t>Envi</w:t>
      </w:r>
      <w:r w:rsidR="00A7355E" w:rsidRPr="00946216">
        <w:rPr>
          <w:b/>
          <w:bCs/>
          <w:color w:val="000000"/>
        </w:rPr>
        <w:t>ÚEP</w:t>
      </w:r>
      <w:r w:rsidR="00B845A5" w:rsidRPr="00946216">
        <w:rPr>
          <w:b/>
          <w:bCs/>
          <w:color w:val="000000"/>
        </w:rPr>
        <w:t>“</w:t>
      </w:r>
      <w:r w:rsidRPr="00946216">
        <w:rPr>
          <w:b/>
          <w:color w:val="000000"/>
        </w:rPr>
        <w:t>)</w:t>
      </w:r>
      <w:r>
        <w:rPr>
          <w:color w:val="000000"/>
        </w:rPr>
        <w:t xml:space="preserve"> s cílem získat odhad finančního rámce pro stanovení předpokládané hodnoty budoucí VZ.</w:t>
      </w:r>
    </w:p>
    <w:p w14:paraId="44A1F965" w14:textId="77777777" w:rsidR="002A5FA7" w:rsidRDefault="0091680F">
      <w:pPr>
        <w:spacing w:after="120"/>
        <w:rPr>
          <w:color w:val="000000"/>
        </w:rPr>
      </w:pPr>
      <w:r>
        <w:rPr>
          <w:color w:val="000000"/>
        </w:rPr>
        <w:t>Požadavky na zaslání nabídkové ceny a další informace pro zpracování odpovědi na tento průzkum trhu popisují další kapitoly této výzvy.</w:t>
      </w:r>
    </w:p>
    <w:p w14:paraId="14E95EF3" w14:textId="77777777" w:rsidR="002A5FA7" w:rsidRDefault="0091680F" w:rsidP="00BA1433">
      <w:pPr>
        <w:pStyle w:val="Nadpis1"/>
      </w:pPr>
      <w:bookmarkStart w:id="1" w:name="_Ref23241129"/>
      <w:r>
        <w:t>Rámcová specifikace plnění budoucí VZ</w:t>
      </w:r>
      <w:bookmarkEnd w:id="1"/>
    </w:p>
    <w:p w14:paraId="57EC6026" w14:textId="1632A3D9" w:rsidR="002A5FA7" w:rsidRDefault="6E083FFF" w:rsidP="6E083FFF">
      <w:pPr>
        <w:spacing w:after="120"/>
        <w:rPr>
          <w:color w:val="000000" w:themeColor="text1"/>
        </w:rPr>
      </w:pPr>
      <w:r w:rsidRPr="6E083FFF">
        <w:rPr>
          <w:color w:val="000000" w:themeColor="text1"/>
        </w:rPr>
        <w:t xml:space="preserve">Předmětem budoucí VZ, která bude navazovat na tento průzkum trhu, bude dodat, nasadit a zajistit servisní podporu a rozvoj softwarového řešení pro úplné elektronické podání </w:t>
      </w:r>
      <w:r w:rsidR="003B108A">
        <w:rPr>
          <w:color w:val="000000" w:themeColor="text1"/>
        </w:rPr>
        <w:t xml:space="preserve">skládající se </w:t>
      </w:r>
      <w:r w:rsidR="00937B76">
        <w:rPr>
          <w:color w:val="000000" w:themeColor="text1"/>
        </w:rPr>
        <w:t xml:space="preserve">na </w:t>
      </w:r>
      <w:proofErr w:type="spellStart"/>
      <w:r w:rsidR="00937B76">
        <w:rPr>
          <w:color w:val="000000" w:themeColor="text1"/>
        </w:rPr>
        <w:t>frontendu</w:t>
      </w:r>
      <w:proofErr w:type="spellEnd"/>
      <w:r w:rsidR="00937B76">
        <w:rPr>
          <w:color w:val="000000" w:themeColor="text1"/>
        </w:rPr>
        <w:t xml:space="preserve"> </w:t>
      </w:r>
      <w:r w:rsidR="00AC60D4">
        <w:rPr>
          <w:color w:val="000000" w:themeColor="text1"/>
        </w:rPr>
        <w:t xml:space="preserve">pro koncové uživatele </w:t>
      </w:r>
      <w:r w:rsidR="00937B76">
        <w:rPr>
          <w:color w:val="000000" w:themeColor="text1"/>
        </w:rPr>
        <w:t>ze</w:t>
      </w:r>
      <w:r w:rsidRPr="6E083FFF">
        <w:rPr>
          <w:color w:val="000000" w:themeColor="text1"/>
        </w:rPr>
        <w:t xml:space="preserve"> samoobsluž</w:t>
      </w:r>
      <w:r w:rsidR="00937B76">
        <w:rPr>
          <w:color w:val="000000" w:themeColor="text1"/>
        </w:rPr>
        <w:t>ného</w:t>
      </w:r>
      <w:r w:rsidRPr="6E083FFF">
        <w:rPr>
          <w:color w:val="000000" w:themeColor="text1"/>
        </w:rPr>
        <w:t xml:space="preserve"> interakční</w:t>
      </w:r>
      <w:r w:rsidR="00937B76">
        <w:rPr>
          <w:color w:val="000000" w:themeColor="text1"/>
        </w:rPr>
        <w:t>ho</w:t>
      </w:r>
      <w:r w:rsidRPr="6E083FFF">
        <w:rPr>
          <w:color w:val="000000" w:themeColor="text1"/>
        </w:rPr>
        <w:t xml:space="preserve"> a transakční</w:t>
      </w:r>
      <w:r w:rsidR="00937B76">
        <w:rPr>
          <w:color w:val="000000" w:themeColor="text1"/>
        </w:rPr>
        <w:t>ho</w:t>
      </w:r>
      <w:r w:rsidRPr="6E083FFF">
        <w:rPr>
          <w:color w:val="000000" w:themeColor="text1"/>
        </w:rPr>
        <w:t xml:space="preserve"> portál</w:t>
      </w:r>
      <w:r w:rsidR="00937B76">
        <w:rPr>
          <w:color w:val="000000" w:themeColor="text1"/>
        </w:rPr>
        <w:t>u</w:t>
      </w:r>
      <w:r w:rsidRPr="6E083FFF">
        <w:rPr>
          <w:color w:val="000000" w:themeColor="text1"/>
        </w:rPr>
        <w:t xml:space="preserve"> pro účely podání </w:t>
      </w:r>
      <w:r w:rsidR="006B5A05" w:rsidRPr="6E083FFF">
        <w:rPr>
          <w:color w:val="000000" w:themeColor="text1"/>
        </w:rPr>
        <w:t>a</w:t>
      </w:r>
      <w:r w:rsidR="006B5A05">
        <w:rPr>
          <w:color w:val="000000" w:themeColor="text1"/>
        </w:rPr>
        <w:t> </w:t>
      </w:r>
      <w:r w:rsidRPr="6E083FFF">
        <w:rPr>
          <w:color w:val="000000" w:themeColor="text1"/>
        </w:rPr>
        <w:t>nahlašování (oznámení) subjektů práva do agend MŽP</w:t>
      </w:r>
      <w:r w:rsidR="008D2910">
        <w:rPr>
          <w:color w:val="000000" w:themeColor="text1"/>
        </w:rPr>
        <w:t xml:space="preserve"> (</w:t>
      </w:r>
      <w:r w:rsidR="008D2910">
        <w:rPr>
          <w:color w:val="000000" w:themeColor="text1"/>
          <w:lang w:val="en-US"/>
        </w:rPr>
        <w:t>Envi</w:t>
      </w:r>
      <w:r w:rsidR="005D68BF">
        <w:rPr>
          <w:color w:val="000000" w:themeColor="text1"/>
          <w:lang w:val="en-US"/>
        </w:rPr>
        <w:t>PORTA</w:t>
      </w:r>
      <w:r w:rsidR="006B5A05">
        <w:rPr>
          <w:color w:val="000000" w:themeColor="text1"/>
          <w:lang w:val="en-US"/>
        </w:rPr>
        <w:t>L)</w:t>
      </w:r>
      <w:r w:rsidRPr="6E083FFF">
        <w:rPr>
          <w:color w:val="000000" w:themeColor="text1"/>
        </w:rPr>
        <w:t xml:space="preserve">. </w:t>
      </w:r>
      <w:proofErr w:type="spellStart"/>
      <w:r w:rsidR="00937B76">
        <w:rPr>
          <w:color w:val="000000" w:themeColor="text1"/>
        </w:rPr>
        <w:t>Backendovová</w:t>
      </w:r>
      <w:proofErr w:type="spellEnd"/>
      <w:r w:rsidR="009705D4">
        <w:rPr>
          <w:color w:val="000000" w:themeColor="text1"/>
        </w:rPr>
        <w:t xml:space="preserve">, resp. </w:t>
      </w:r>
      <w:proofErr w:type="spellStart"/>
      <w:r w:rsidR="009705D4">
        <w:rPr>
          <w:color w:val="000000" w:themeColor="text1"/>
        </w:rPr>
        <w:t>back-office</w:t>
      </w:r>
      <w:proofErr w:type="spellEnd"/>
      <w:r w:rsidR="00937B76">
        <w:rPr>
          <w:color w:val="000000" w:themeColor="text1"/>
        </w:rPr>
        <w:t xml:space="preserve"> </w:t>
      </w:r>
      <w:r w:rsidR="009705D4">
        <w:rPr>
          <w:color w:val="000000" w:themeColor="text1"/>
        </w:rPr>
        <w:t xml:space="preserve">část řešení se bude skládat zejména </w:t>
      </w:r>
      <w:r w:rsidR="00025763">
        <w:rPr>
          <w:color w:val="000000" w:themeColor="text1"/>
        </w:rPr>
        <w:t xml:space="preserve">z </w:t>
      </w:r>
      <w:r w:rsidR="00BC7642" w:rsidRPr="6E083FFF">
        <w:rPr>
          <w:color w:val="000000" w:themeColor="text1"/>
        </w:rPr>
        <w:t>modul</w:t>
      </w:r>
      <w:r w:rsidR="00BC7642">
        <w:rPr>
          <w:color w:val="000000" w:themeColor="text1"/>
        </w:rPr>
        <w:t xml:space="preserve">u </w:t>
      </w:r>
      <w:proofErr w:type="spellStart"/>
      <w:r w:rsidR="00BC7642">
        <w:rPr>
          <w:color w:val="000000" w:themeColor="text1"/>
        </w:rPr>
        <w:t>EnviESB</w:t>
      </w:r>
      <w:proofErr w:type="spellEnd"/>
      <w:r w:rsidR="00BC7642">
        <w:rPr>
          <w:rStyle w:val="Znakapoznpodarou"/>
          <w:color w:val="000000" w:themeColor="text1"/>
        </w:rPr>
        <w:footnoteReference w:id="2"/>
      </w:r>
      <w:r w:rsidR="00BC7642" w:rsidRPr="6E083FFF">
        <w:rPr>
          <w:color w:val="000000" w:themeColor="text1"/>
        </w:rPr>
        <w:t xml:space="preserve"> zajišťují</w:t>
      </w:r>
      <w:r w:rsidR="00276BDB">
        <w:rPr>
          <w:color w:val="000000" w:themeColor="text1"/>
        </w:rPr>
        <w:t>cí</w:t>
      </w:r>
      <w:r w:rsidR="00BC7642">
        <w:rPr>
          <w:color w:val="000000" w:themeColor="text1"/>
        </w:rPr>
        <w:t>ho</w:t>
      </w:r>
      <w:r w:rsidR="00BC7642" w:rsidRPr="6E083FFF">
        <w:rPr>
          <w:color w:val="000000" w:themeColor="text1"/>
        </w:rPr>
        <w:t xml:space="preserve"> </w:t>
      </w:r>
      <w:r w:rsidRPr="6E083FFF">
        <w:rPr>
          <w:color w:val="000000" w:themeColor="text1"/>
        </w:rPr>
        <w:t xml:space="preserve">oblast datové výměny, integrace </w:t>
      </w:r>
      <w:r w:rsidR="00025763" w:rsidRPr="6E083FFF">
        <w:rPr>
          <w:color w:val="000000" w:themeColor="text1"/>
        </w:rPr>
        <w:t>a</w:t>
      </w:r>
      <w:r w:rsidR="00025763">
        <w:rPr>
          <w:color w:val="000000" w:themeColor="text1"/>
        </w:rPr>
        <w:t> </w:t>
      </w:r>
      <w:r w:rsidRPr="6E083FFF">
        <w:rPr>
          <w:color w:val="000000" w:themeColor="text1"/>
        </w:rPr>
        <w:t>orchestrace AIS/ISVS/</w:t>
      </w:r>
      <w:r w:rsidR="009A2175">
        <w:rPr>
          <w:color w:val="000000" w:themeColor="text1"/>
        </w:rPr>
        <w:t>provozních</w:t>
      </w:r>
      <w:r w:rsidR="009A2175">
        <w:rPr>
          <w:rStyle w:val="Znakapoznpodarou"/>
          <w:color w:val="000000" w:themeColor="text1"/>
        </w:rPr>
        <w:footnoteReference w:id="3"/>
      </w:r>
      <w:r w:rsidR="009A2175">
        <w:rPr>
          <w:color w:val="000000" w:themeColor="text1"/>
        </w:rPr>
        <w:t xml:space="preserve"> </w:t>
      </w:r>
      <w:r w:rsidR="00DB1274">
        <w:rPr>
          <w:color w:val="000000" w:themeColor="text1"/>
        </w:rPr>
        <w:t xml:space="preserve">IS MŽP </w:t>
      </w:r>
      <w:r w:rsidR="00276BDB">
        <w:rPr>
          <w:color w:val="000000" w:themeColor="text1"/>
        </w:rPr>
        <w:t xml:space="preserve">a modulu </w:t>
      </w:r>
      <w:proofErr w:type="spellStart"/>
      <w:r w:rsidR="00276BDB">
        <w:rPr>
          <w:color w:val="000000" w:themeColor="text1"/>
        </w:rPr>
        <w:t>EnviBPM</w:t>
      </w:r>
      <w:proofErr w:type="spellEnd"/>
      <w:r w:rsidR="00276BDB">
        <w:rPr>
          <w:color w:val="000000" w:themeColor="text1"/>
        </w:rPr>
        <w:t xml:space="preserve"> -</w:t>
      </w:r>
      <w:r w:rsidRPr="6E083FFF">
        <w:rPr>
          <w:color w:val="000000" w:themeColor="text1"/>
        </w:rPr>
        <w:t xml:space="preserve"> procesní business </w:t>
      </w:r>
      <w:r w:rsidR="0043444F" w:rsidRPr="6E083FFF">
        <w:rPr>
          <w:color w:val="000000" w:themeColor="text1"/>
        </w:rPr>
        <w:t>platform</w:t>
      </w:r>
      <w:r w:rsidR="0043444F">
        <w:rPr>
          <w:color w:val="000000" w:themeColor="text1"/>
        </w:rPr>
        <w:t xml:space="preserve">y a </w:t>
      </w:r>
      <w:proofErr w:type="spellStart"/>
      <w:r w:rsidR="0043444F">
        <w:rPr>
          <w:color w:val="000000" w:themeColor="text1"/>
        </w:rPr>
        <w:t>designovacího</w:t>
      </w:r>
      <w:proofErr w:type="spellEnd"/>
      <w:r w:rsidR="0043444F">
        <w:rPr>
          <w:color w:val="000000" w:themeColor="text1"/>
        </w:rPr>
        <w:t xml:space="preserve"> nástroje</w:t>
      </w:r>
      <w:r w:rsidR="0043444F" w:rsidRPr="6E083FFF">
        <w:rPr>
          <w:color w:val="000000" w:themeColor="text1"/>
        </w:rPr>
        <w:t xml:space="preserve"> </w:t>
      </w:r>
      <w:r w:rsidRPr="6E083FFF">
        <w:rPr>
          <w:color w:val="000000" w:themeColor="text1"/>
        </w:rPr>
        <w:t>pro řešení dlouhotrvajících procesů</w:t>
      </w:r>
      <w:r w:rsidR="0043444F">
        <w:rPr>
          <w:color w:val="000000" w:themeColor="text1"/>
        </w:rPr>
        <w:t>,</w:t>
      </w:r>
      <w:r w:rsidRPr="6E083FFF">
        <w:rPr>
          <w:color w:val="000000" w:themeColor="text1"/>
        </w:rPr>
        <w:t xml:space="preserve"> obsluhu procesování podání a nahlášení (oznámení) v rámci AIS/IS/ISVS MŽP a jeho rezortu. Řešení EnviÚEP bude splňovat veškeré požadavky Zadavatele na moderní informační systém veřejné správy. Dále je uvažováno, že samotné řešení EnviÚEP bude ISVS dle příslušného Zákona. V rámci záměru je též uvažováno, že jednotlivé komponenty budou vystavěny jako sdílené služby v rámci MŽP a jeho rezortu. Do budoucna se tak stane toto řešení a jeho komponenty součástí každého nového systému. Jednotlivé moduly řešení EnviÚEP jsou EnviPORTAL, EnviESB a EnviBPM. Stávajících systémy </w:t>
      </w:r>
      <w:r w:rsidR="006B5A05">
        <w:rPr>
          <w:color w:val="000000" w:themeColor="text1"/>
        </w:rPr>
        <w:t xml:space="preserve">MŽP a rezortních organizací </w:t>
      </w:r>
      <w:r w:rsidRPr="6E083FFF">
        <w:rPr>
          <w:color w:val="000000" w:themeColor="text1"/>
        </w:rPr>
        <w:t xml:space="preserve">budou postupně modernizovány (nebo nově realizovány) tak, aby efektivně využívaly v rámci architektury budoucí výše uvedené komponenty jako standardní. </w:t>
      </w:r>
    </w:p>
    <w:p w14:paraId="00AD8F83" w14:textId="77777777" w:rsidR="009416DB" w:rsidRPr="00B6280D" w:rsidRDefault="009416DB" w:rsidP="009416DB">
      <w:pPr>
        <w:rPr>
          <w:highlight w:val="yellow"/>
        </w:rPr>
      </w:pPr>
      <w:r w:rsidRPr="007913F2">
        <w:t>Předpokládáme, že součástí projektu budou minimálně tyto etapy</w:t>
      </w:r>
      <w:r>
        <w:t>, které budou obsahovat</w:t>
      </w:r>
      <w:r w:rsidRPr="007913F2">
        <w:t>:</w:t>
      </w:r>
    </w:p>
    <w:p w14:paraId="1D6753E8" w14:textId="77777777" w:rsidR="009416DB" w:rsidRPr="00C94F90" w:rsidRDefault="009416DB" w:rsidP="009416DB">
      <w:pPr>
        <w:pStyle w:val="Odstavecseseznamem"/>
        <w:numPr>
          <w:ilvl w:val="0"/>
          <w:numId w:val="16"/>
        </w:numPr>
        <w:spacing w:before="0"/>
        <w:ind w:left="426" w:hanging="284"/>
      </w:pPr>
      <w:r w:rsidRPr="06948016">
        <w:rPr>
          <w:b/>
          <w:bCs/>
        </w:rPr>
        <w:t>Etapa I</w:t>
      </w:r>
      <w:r>
        <w:t xml:space="preserve"> – </w:t>
      </w:r>
      <w:r w:rsidRPr="06948016">
        <w:rPr>
          <w:b/>
          <w:bCs/>
        </w:rPr>
        <w:t>Analýza a návrh:</w:t>
      </w:r>
    </w:p>
    <w:p w14:paraId="200AB16B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bookmarkStart w:id="2" w:name="_Hlk536084264"/>
      <w:r>
        <w:t>Detailní analýza,</w:t>
      </w:r>
    </w:p>
    <w:p w14:paraId="55451572" w14:textId="02C75FCF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 xml:space="preserve">Tvorba </w:t>
      </w:r>
      <w:r w:rsidR="00DF4FB5">
        <w:t>T</w:t>
      </w:r>
      <w:r>
        <w:t>echnického návrhu řešení</w:t>
      </w:r>
      <w:r w:rsidR="00DF4FB5">
        <w:t xml:space="preserve"> a jeho prototypu</w:t>
      </w:r>
      <w:r>
        <w:t xml:space="preserve"> dle požadavků </w:t>
      </w:r>
      <w:r w:rsidR="00DF4FB5">
        <w:t xml:space="preserve">Zadavatele </w:t>
      </w:r>
      <w:r>
        <w:t>na řešení EnviÚEP,</w:t>
      </w:r>
      <w:bookmarkEnd w:id="2"/>
    </w:p>
    <w:p w14:paraId="5654A81E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>Tvorba technického návrhu požadovaných webových služeb dle zadání, zejména pak:</w:t>
      </w:r>
    </w:p>
    <w:p w14:paraId="08C26610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 xml:space="preserve">integrace se standardním API rozhraním: </w:t>
      </w:r>
    </w:p>
    <w:p w14:paraId="24D21B27" w14:textId="09B5F473" w:rsidR="009416DB" w:rsidRDefault="009416DB" w:rsidP="009416DB">
      <w:pPr>
        <w:pStyle w:val="Odstavecseseznamem"/>
        <w:numPr>
          <w:ilvl w:val="3"/>
          <w:numId w:val="17"/>
        </w:numPr>
        <w:spacing w:before="0"/>
      </w:pPr>
      <w:r>
        <w:t xml:space="preserve">eSSL, eGSB, datové schránky, ISZR (Základní registry).   </w:t>
      </w:r>
    </w:p>
    <w:p w14:paraId="2B686882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 xml:space="preserve">integrace s proprietárním MŽP API rozhraním: </w:t>
      </w:r>
    </w:p>
    <w:p w14:paraId="5F7E05B0" w14:textId="4A96C5A5" w:rsidR="009416DB" w:rsidRDefault="009416DB" w:rsidP="009416DB">
      <w:pPr>
        <w:pStyle w:val="Odstavecseseznamem"/>
        <w:numPr>
          <w:ilvl w:val="3"/>
          <w:numId w:val="17"/>
        </w:numPr>
        <w:spacing w:before="0"/>
      </w:pPr>
      <w:r>
        <w:t xml:space="preserve">AIS CRŽP a ISPOP v2, </w:t>
      </w:r>
      <w:proofErr w:type="spellStart"/>
      <w:r w:rsidR="6723A9EF">
        <w:t>EnviIAM</w:t>
      </w:r>
      <w:proofErr w:type="spellEnd"/>
      <w:r w:rsidR="00B54315">
        <w:t>.</w:t>
      </w:r>
    </w:p>
    <w:p w14:paraId="00AD0F34" w14:textId="149435C8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 xml:space="preserve">Tvorba detailního </w:t>
      </w:r>
      <w:r w:rsidR="00975F3B">
        <w:t xml:space="preserve">technického </w:t>
      </w:r>
      <w:r>
        <w:t>návrhu realizace definovan</w:t>
      </w:r>
      <w:r w:rsidR="001A2443">
        <w:t>ého</w:t>
      </w:r>
      <w:r>
        <w:t xml:space="preserve"> scénář</w:t>
      </w:r>
      <w:r w:rsidR="001A2443">
        <w:t>e</w:t>
      </w:r>
      <w:r>
        <w:t xml:space="preserve"> užití, a to:</w:t>
      </w:r>
    </w:p>
    <w:p w14:paraId="0A2CDE57" w14:textId="630FD193" w:rsidR="009416DB" w:rsidRDefault="00526DA3" w:rsidP="009416DB">
      <w:pPr>
        <w:pStyle w:val="Odstavecseseznamem"/>
        <w:numPr>
          <w:ilvl w:val="2"/>
          <w:numId w:val="17"/>
        </w:numPr>
        <w:spacing w:before="0"/>
      </w:pPr>
      <w:r>
        <w:t>Získání osvědčení</w:t>
      </w:r>
      <w:r w:rsidR="001A2443" w:rsidRPr="001A2443">
        <w:t xml:space="preserve">  </w:t>
      </w:r>
    </w:p>
    <w:p w14:paraId="029570F5" w14:textId="4C61C07B" w:rsidR="009416DB" w:rsidRPr="00C94F90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>Tvorba detailního projektového plánu řešení EnviÚEP.</w:t>
      </w:r>
    </w:p>
    <w:p w14:paraId="3A1B0B32" w14:textId="4D9EC02B" w:rsidR="009416DB" w:rsidRPr="00C94F90" w:rsidRDefault="009416DB" w:rsidP="009416DB">
      <w:pPr>
        <w:pStyle w:val="Odstavecseseznamem"/>
        <w:numPr>
          <w:ilvl w:val="0"/>
          <w:numId w:val="16"/>
        </w:numPr>
        <w:spacing w:before="0"/>
        <w:ind w:left="426" w:hanging="284"/>
      </w:pPr>
      <w:r w:rsidRPr="06948016">
        <w:rPr>
          <w:b/>
          <w:bCs/>
        </w:rPr>
        <w:t>Etapa II</w:t>
      </w:r>
      <w:r>
        <w:t xml:space="preserve"> – </w:t>
      </w:r>
      <w:r w:rsidRPr="06948016">
        <w:rPr>
          <w:b/>
          <w:bCs/>
        </w:rPr>
        <w:t xml:space="preserve">Tvorba </w:t>
      </w:r>
      <w:r w:rsidR="00E16514">
        <w:rPr>
          <w:b/>
          <w:bCs/>
        </w:rPr>
        <w:t xml:space="preserve">a instalace </w:t>
      </w:r>
      <w:r w:rsidRPr="06948016">
        <w:rPr>
          <w:b/>
          <w:bCs/>
        </w:rPr>
        <w:t>prototypu a základní implementace řešení:</w:t>
      </w:r>
    </w:p>
    <w:p w14:paraId="4051DBC2" w14:textId="6A7D1C62" w:rsidR="009416DB" w:rsidRDefault="00740C4F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bookmarkStart w:id="3" w:name="_Hlk536085159"/>
      <w:r>
        <w:t>Tvorba a i</w:t>
      </w:r>
      <w:r w:rsidR="001A2443">
        <w:t>nstalace prototypu</w:t>
      </w:r>
      <w:r w:rsidR="0070467B">
        <w:rPr>
          <w:rStyle w:val="Znakapoznpodarou"/>
        </w:rPr>
        <w:footnoteReference w:id="4"/>
      </w:r>
      <w:r w:rsidR="0070467B">
        <w:t xml:space="preserve"> </w:t>
      </w:r>
      <w:r w:rsidR="001A2443">
        <w:t xml:space="preserve"> dle </w:t>
      </w:r>
      <w:r w:rsidR="00554646">
        <w:t>T</w:t>
      </w:r>
      <w:r w:rsidR="001A2443">
        <w:t>echnického návrhu do dvou prostředí (TEST a PROD)</w:t>
      </w:r>
      <w:r w:rsidR="009416DB">
        <w:t>,</w:t>
      </w:r>
    </w:p>
    <w:p w14:paraId="1F6866F0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lastRenderedPageBreak/>
        <w:t>Začlenění do prostředí MŽP,</w:t>
      </w:r>
    </w:p>
    <w:p w14:paraId="56334D55" w14:textId="77777777" w:rsidR="00B64AB7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>Integrace (realizace webových služeb) – napojení na vybrané AIS/IS a další podpůrné systémy a aplikace</w:t>
      </w:r>
      <w:r w:rsidR="00312DFE">
        <w:t xml:space="preserve"> zejména</w:t>
      </w:r>
      <w:r w:rsidR="00B64AB7">
        <w:t xml:space="preserve"> pak:</w:t>
      </w:r>
    </w:p>
    <w:p w14:paraId="0341C747" w14:textId="0892F5B9" w:rsidR="009416DB" w:rsidRDefault="00182587" w:rsidP="00B64AB7">
      <w:pPr>
        <w:pStyle w:val="Odstavecseseznamem"/>
        <w:numPr>
          <w:ilvl w:val="2"/>
          <w:numId w:val="17"/>
        </w:numPr>
        <w:spacing w:before="0"/>
      </w:pPr>
      <w:r w:rsidRPr="00182587">
        <w:t>eSSL, eGSB, datové schránky, ISZR (Základní registry)</w:t>
      </w:r>
      <w:r w:rsidR="003239DC">
        <w:t xml:space="preserve"> a</w:t>
      </w:r>
      <w:r w:rsidR="009416DB">
        <w:t>,</w:t>
      </w:r>
    </w:p>
    <w:p w14:paraId="0057EAC6" w14:textId="249F1DDF" w:rsidR="004E134C" w:rsidRDefault="004E134C" w:rsidP="00591C7B">
      <w:pPr>
        <w:pStyle w:val="Odstavecseseznamem"/>
        <w:numPr>
          <w:ilvl w:val="2"/>
          <w:numId w:val="17"/>
        </w:numPr>
        <w:spacing w:before="0"/>
      </w:pPr>
      <w:r w:rsidRPr="004E134C">
        <w:t>AIS CRŽP a ISPOP v2, EnviIDM</w:t>
      </w:r>
      <w:r>
        <w:t>.</w:t>
      </w:r>
    </w:p>
    <w:p w14:paraId="0D86AA37" w14:textId="2DA8BCF0" w:rsidR="009416DB" w:rsidRDefault="006E5F99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>Technická r</w:t>
      </w:r>
      <w:r w:rsidR="009416DB">
        <w:t xml:space="preserve">ealizace definovaného </w:t>
      </w:r>
      <w:r w:rsidR="00B230E8">
        <w:t>procesu</w:t>
      </w:r>
      <w:r w:rsidR="00245D48">
        <w:t>/scénáře</w:t>
      </w:r>
      <w:r w:rsidR="00B230E8">
        <w:t xml:space="preserve"> </w:t>
      </w:r>
      <w:r w:rsidR="00DF4FB5">
        <w:t>Získání osvědčení</w:t>
      </w:r>
      <w:r w:rsidR="005F6DDC">
        <w:t xml:space="preserve"> dle přiložených návrhů </w:t>
      </w:r>
      <w:r w:rsidR="00B63C5A">
        <w:t>Přílo</w:t>
      </w:r>
      <w:r w:rsidR="00794139">
        <w:t>hy</w:t>
      </w:r>
      <w:r w:rsidR="00B63C5A">
        <w:t xml:space="preserve"> 1.</w:t>
      </w:r>
      <w:r>
        <w:t xml:space="preserve"> </w:t>
      </w:r>
      <w:r w:rsidR="009416DB">
        <w:t xml:space="preserve"> </w:t>
      </w:r>
    </w:p>
    <w:p w14:paraId="569A41AF" w14:textId="77777777" w:rsidR="009416DB" w:rsidRPr="00C94F90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>Školení – uživatelů, návrhářů a administrátorů EnviÚEP a jeho platforem (EnviESB, EnviBPM, EnviPORTAL) včetně školení výše uvedených metodik,</w:t>
      </w:r>
    </w:p>
    <w:p w14:paraId="76D6B043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>Dokumentace zejména pak:</w:t>
      </w:r>
    </w:p>
    <w:p w14:paraId="2534E471" w14:textId="32BF46B8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Popis současného stavu prostředí MŽP a připravenost prostředí pro implementaci řešení EnviÚEP</w:t>
      </w:r>
      <w:r w:rsidR="00545317">
        <w:t>.</w:t>
      </w:r>
    </w:p>
    <w:p w14:paraId="792C7E51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 xml:space="preserve">Popis architektury řešení EnviÚEP včetně modelů dle standardů </w:t>
      </w:r>
      <w:proofErr w:type="spellStart"/>
      <w:r>
        <w:t>ArchiMate</w:t>
      </w:r>
      <w:proofErr w:type="spellEnd"/>
      <w:r>
        <w:t xml:space="preserve"> v.3 pro:</w:t>
      </w:r>
    </w:p>
    <w:p w14:paraId="3AF6DD44" w14:textId="77777777" w:rsidR="009416DB" w:rsidRDefault="009416DB" w:rsidP="009416DB">
      <w:pPr>
        <w:pStyle w:val="Odstavecseseznamem"/>
        <w:numPr>
          <w:ilvl w:val="3"/>
          <w:numId w:val="17"/>
        </w:numPr>
        <w:spacing w:before="0"/>
      </w:pPr>
      <w:r>
        <w:t>Infrastrukturní vrstvu,</w:t>
      </w:r>
    </w:p>
    <w:p w14:paraId="2B934CA6" w14:textId="77777777" w:rsidR="009416DB" w:rsidRDefault="009416DB" w:rsidP="009416DB">
      <w:pPr>
        <w:pStyle w:val="Odstavecseseznamem"/>
        <w:numPr>
          <w:ilvl w:val="3"/>
          <w:numId w:val="17"/>
        </w:numPr>
        <w:spacing w:before="0"/>
      </w:pPr>
      <w:r>
        <w:t>Aplikační vrstvu,</w:t>
      </w:r>
    </w:p>
    <w:p w14:paraId="4CF05911" w14:textId="77777777" w:rsidR="009416DB" w:rsidRDefault="009416DB" w:rsidP="009416DB">
      <w:pPr>
        <w:pStyle w:val="Odstavecseseznamem"/>
        <w:numPr>
          <w:ilvl w:val="3"/>
          <w:numId w:val="17"/>
        </w:numPr>
        <w:spacing w:before="0"/>
      </w:pPr>
      <w:r>
        <w:t>Procesní vrstvu řešení,</w:t>
      </w:r>
    </w:p>
    <w:p w14:paraId="3B95B612" w14:textId="77777777" w:rsidR="009416DB" w:rsidRDefault="009416DB" w:rsidP="009416DB">
      <w:pPr>
        <w:pStyle w:val="Odstavecseseznamem"/>
        <w:numPr>
          <w:ilvl w:val="3"/>
          <w:numId w:val="17"/>
        </w:numPr>
        <w:spacing w:before="0"/>
      </w:pPr>
      <w:r>
        <w:t>Popis datového modelu včetně diagramu datového modelu.</w:t>
      </w:r>
    </w:p>
    <w:p w14:paraId="7976A2A8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Soupis požadavků na součinnost MŽP včetně případných požadavků na rozšíření existující nebo budování nové infrastruktury.</w:t>
      </w:r>
    </w:p>
    <w:p w14:paraId="574B0A3B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Popis konfigurace řešení pro prostředí MŽP.</w:t>
      </w:r>
    </w:p>
    <w:p w14:paraId="74D4555E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Popis provozního modelu řešení navazující na architekturu procesní vrstvy (detailní popis a diagramy procesů pro provoz a rozvoj řešení EnviÚEP).</w:t>
      </w:r>
    </w:p>
    <w:p w14:paraId="10DBF27C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Popis zajištění kontinuity, bezpečnosti, monitoringu a zálohování v návaznosti na architekturu.</w:t>
      </w:r>
    </w:p>
    <w:p w14:paraId="60F231EC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Popis očekávaných výkonnostních a kapacitních parametrů řešení.</w:t>
      </w:r>
    </w:p>
    <w:p w14:paraId="46721163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Doporučení možností pro budoucí škálování a rozšiřování systému zejména pak výkonnostní a kapacitní limity systému a podmínky, za kterých lze dále navyšovat výkon systému za hranice plánovaného výkonu (možnosti rozšíření HW a limity, možnosti doplnění software a licencí atd.).</w:t>
      </w:r>
    </w:p>
    <w:p w14:paraId="2111D6F6" w14:textId="1282E091" w:rsidR="009416DB" w:rsidRDefault="009416DB" w:rsidP="00545317">
      <w:r>
        <w:t>Testování řešení EnviÚEP v rozsahu:</w:t>
      </w:r>
    </w:p>
    <w:p w14:paraId="44706698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 w:rsidRPr="007512C7">
        <w:t>Unit a integrační testy</w:t>
      </w:r>
      <w:r>
        <w:t>.</w:t>
      </w:r>
    </w:p>
    <w:p w14:paraId="271CBD25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 w:rsidRPr="00DC54F0">
        <w:t>Funkční testy</w:t>
      </w:r>
      <w:r>
        <w:t>.</w:t>
      </w:r>
    </w:p>
    <w:p w14:paraId="14910BD0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 w:rsidRPr="00DC54F0">
        <w:t>Výkonové testy</w:t>
      </w:r>
      <w:r>
        <w:t>.</w:t>
      </w:r>
    </w:p>
    <w:p w14:paraId="1B7ED619" w14:textId="77777777" w:rsidR="009416DB" w:rsidRDefault="009416DB" w:rsidP="009416DB">
      <w:pPr>
        <w:pStyle w:val="Odstavecseseznamem"/>
        <w:numPr>
          <w:ilvl w:val="2"/>
          <w:numId w:val="17"/>
        </w:numPr>
        <w:spacing w:before="0"/>
      </w:pPr>
      <w:r>
        <w:t>Bezpečnostní (penetrační) testy.</w:t>
      </w:r>
    </w:p>
    <w:p w14:paraId="6BE84503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r>
        <w:t>Akceptace a zahájení testovacího provozu (vč. předání zdrojových kódů),</w:t>
      </w:r>
      <w:bookmarkEnd w:id="3"/>
    </w:p>
    <w:p w14:paraId="48AC6C51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  <w:contextualSpacing w:val="0"/>
      </w:pPr>
      <w:bookmarkStart w:id="4" w:name="_Hlk536085364"/>
      <w:r>
        <w:t>Dodání případných SW licencí, případně dalších potřebných licencí pro plnohodnotné provozování prototypu řešení EnviÚEP,</w:t>
      </w:r>
      <w:bookmarkEnd w:id="4"/>
    </w:p>
    <w:p w14:paraId="19C42C61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  <w:contextualSpacing w:val="0"/>
      </w:pPr>
      <w:r>
        <w:t>Kompletní implementace řešení EnviÚEP včetně zanesení požadavků na změny definované v rámci pilotního provozu,</w:t>
      </w:r>
    </w:p>
    <w:p w14:paraId="15E74D9F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  <w:contextualSpacing w:val="0"/>
      </w:pPr>
      <w:r>
        <w:t>Akceptace a zahájení produkčního provozu (vč. předání zdrojových kódů, požadované dokumentace a metodik).</w:t>
      </w:r>
    </w:p>
    <w:p w14:paraId="65999212" w14:textId="77777777" w:rsidR="009416DB" w:rsidRDefault="009416DB" w:rsidP="009416DB">
      <w:pPr>
        <w:pStyle w:val="Odstavecseseznamem"/>
        <w:numPr>
          <w:ilvl w:val="0"/>
          <w:numId w:val="16"/>
        </w:numPr>
        <w:spacing w:before="0"/>
        <w:ind w:left="426" w:hanging="284"/>
      </w:pPr>
      <w:r w:rsidRPr="06948016">
        <w:rPr>
          <w:b/>
          <w:bCs/>
        </w:rPr>
        <w:t>Etapa III – Podpora, Rozvoj, Exit plán pro přesun do jiného prostředí nebo migrace dat při nahrazení řešení:</w:t>
      </w:r>
    </w:p>
    <w:p w14:paraId="4F85970D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</w:pPr>
      <w:bookmarkStart w:id="5" w:name="_Hlk536085442"/>
      <w:r>
        <w:lastRenderedPageBreak/>
        <w:t xml:space="preserve">Podpora provozu (servis) dle definované SLA, </w:t>
      </w:r>
    </w:p>
    <w:p w14:paraId="5300B7BF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  <w:contextualSpacing w:val="0"/>
      </w:pPr>
      <w:r>
        <w:t>Rozvoj dle nových a změnových požadavků Objednatele,</w:t>
      </w:r>
    </w:p>
    <w:p w14:paraId="5D95F50C" w14:textId="77777777" w:rsidR="009416DB" w:rsidRDefault="009416DB" w:rsidP="009416DB">
      <w:pPr>
        <w:pStyle w:val="Odstavecseseznamem"/>
        <w:numPr>
          <w:ilvl w:val="1"/>
          <w:numId w:val="17"/>
        </w:numPr>
        <w:spacing w:before="0"/>
        <w:ind w:left="851" w:hanging="284"/>
        <w:contextualSpacing w:val="0"/>
      </w:pPr>
      <w:r>
        <w:t>Volitelně přesun do dalších běhových prostředí, nebo cloudového prostředí dle požadavků Objednatele.</w:t>
      </w:r>
    </w:p>
    <w:bookmarkEnd w:id="5"/>
    <w:p w14:paraId="1C2CAD36" w14:textId="469C2246" w:rsidR="009416DB" w:rsidRDefault="009416DB" w:rsidP="009416DB">
      <w:pPr>
        <w:rPr>
          <w:highlight w:val="yellow"/>
        </w:rPr>
      </w:pPr>
    </w:p>
    <w:p w14:paraId="2164CC53" w14:textId="1C9AD055" w:rsidR="002A5FA7" w:rsidRDefault="0091680F" w:rsidP="00BA1433">
      <w:pPr>
        <w:pStyle w:val="Nadpis1"/>
        <w:pageBreakBefore/>
      </w:pPr>
      <w:r>
        <w:lastRenderedPageBreak/>
        <w:t xml:space="preserve">Požadavky na budoucí </w:t>
      </w:r>
      <w:r w:rsidR="007D61EB">
        <w:t xml:space="preserve">(cílový stav) </w:t>
      </w:r>
      <w:r w:rsidR="00E22EAE">
        <w:t>Envi</w:t>
      </w:r>
      <w:r w:rsidR="00A641DA">
        <w:t>ÚEP</w:t>
      </w:r>
    </w:p>
    <w:p w14:paraId="5961FF0D" w14:textId="38929D2C" w:rsidR="00304E13" w:rsidRPr="00304E13" w:rsidRDefault="00304E13" w:rsidP="00304E13">
      <w:pPr>
        <w:spacing w:before="40" w:after="40" w:line="276" w:lineRule="auto"/>
        <w:rPr>
          <w:color w:val="000000"/>
        </w:rPr>
      </w:pPr>
      <w:r w:rsidRPr="00304E13">
        <w:rPr>
          <w:color w:val="000000"/>
        </w:rPr>
        <w:t xml:space="preserve">Projekt přispěje k naplnění digitální transformace, která je součástí schválené Strategie </w:t>
      </w:r>
      <w:r w:rsidR="00333ECC">
        <w:rPr>
          <w:color w:val="000000"/>
        </w:rPr>
        <w:t xml:space="preserve">rozvoje ICT MŽP </w:t>
      </w:r>
      <w:r w:rsidRPr="00304E13">
        <w:rPr>
          <w:color w:val="000000"/>
        </w:rPr>
        <w:t xml:space="preserve">a zrealizuje požadavky úplného elektronického podání (dále jen ÚEP) a zároveň bude implementováno více základních předpokladů pro zavedení ÚEP, tedy primárně principy Digital by default, </w:t>
      </w:r>
      <w:proofErr w:type="spellStart"/>
      <w:r w:rsidRPr="00304E13">
        <w:rPr>
          <w:color w:val="000000"/>
        </w:rPr>
        <w:t>Once</w:t>
      </w:r>
      <w:proofErr w:type="spellEnd"/>
      <w:r w:rsidRPr="00304E13">
        <w:rPr>
          <w:color w:val="000000"/>
        </w:rPr>
        <w:t xml:space="preserve"> </w:t>
      </w:r>
      <w:proofErr w:type="spellStart"/>
      <w:r w:rsidRPr="00304E13">
        <w:rPr>
          <w:color w:val="000000"/>
        </w:rPr>
        <w:t>only</w:t>
      </w:r>
      <w:proofErr w:type="spellEnd"/>
      <w:r w:rsidRPr="00304E13">
        <w:rPr>
          <w:color w:val="000000"/>
        </w:rPr>
        <w:t xml:space="preserve">, </w:t>
      </w:r>
      <w:proofErr w:type="spellStart"/>
      <w:r w:rsidRPr="00304E13">
        <w:rPr>
          <w:color w:val="000000"/>
        </w:rPr>
        <w:t>Inclusiveness</w:t>
      </w:r>
      <w:proofErr w:type="spellEnd"/>
      <w:r w:rsidRPr="00304E13">
        <w:rPr>
          <w:color w:val="000000"/>
        </w:rPr>
        <w:t xml:space="preserve"> and </w:t>
      </w:r>
      <w:proofErr w:type="spellStart"/>
      <w:r w:rsidRPr="00304E13">
        <w:rPr>
          <w:color w:val="000000"/>
        </w:rPr>
        <w:t>Accessibility</w:t>
      </w:r>
      <w:proofErr w:type="spellEnd"/>
      <w:r w:rsidRPr="00304E13">
        <w:rPr>
          <w:color w:val="000000"/>
        </w:rPr>
        <w:t xml:space="preserve">, IT </w:t>
      </w:r>
      <w:proofErr w:type="spellStart"/>
      <w:r w:rsidRPr="00304E13">
        <w:rPr>
          <w:color w:val="000000"/>
        </w:rPr>
        <w:t>Consolidation</w:t>
      </w:r>
      <w:proofErr w:type="spellEnd"/>
      <w:r w:rsidRPr="00304E13">
        <w:rPr>
          <w:color w:val="000000"/>
        </w:rPr>
        <w:t xml:space="preserve">, </w:t>
      </w:r>
      <w:proofErr w:type="spellStart"/>
      <w:r w:rsidRPr="00304E13">
        <w:rPr>
          <w:color w:val="000000"/>
        </w:rPr>
        <w:t>Application</w:t>
      </w:r>
      <w:proofErr w:type="spellEnd"/>
      <w:r w:rsidRPr="00304E13">
        <w:rPr>
          <w:color w:val="000000"/>
        </w:rPr>
        <w:t xml:space="preserve"> </w:t>
      </w:r>
      <w:proofErr w:type="spellStart"/>
      <w:r w:rsidRPr="00304E13">
        <w:rPr>
          <w:color w:val="000000"/>
        </w:rPr>
        <w:t>decomposition</w:t>
      </w:r>
      <w:proofErr w:type="spellEnd"/>
      <w:r w:rsidRPr="00304E13">
        <w:rPr>
          <w:color w:val="000000"/>
        </w:rPr>
        <w:t>, User-</w:t>
      </w:r>
      <w:proofErr w:type="spellStart"/>
      <w:r w:rsidRPr="00304E13">
        <w:rPr>
          <w:color w:val="000000"/>
        </w:rPr>
        <w:t>friendliness</w:t>
      </w:r>
      <w:proofErr w:type="spellEnd"/>
      <w:r w:rsidRPr="00304E13">
        <w:rPr>
          <w:color w:val="000000"/>
        </w:rPr>
        <w:t xml:space="preserve"> a dalších. Tyto princip</w:t>
      </w:r>
      <w:r w:rsidR="00333ECC">
        <w:rPr>
          <w:color w:val="000000"/>
        </w:rPr>
        <w:t>y</w:t>
      </w:r>
      <w:r w:rsidRPr="00304E13">
        <w:rPr>
          <w:color w:val="000000"/>
        </w:rPr>
        <w:t xml:space="preserve"> jsou realizovány pomocí implementace datové sběrnice (EnviESB), procesní orchestrační platformy (EnviBPM), formulářového serveru a samoobslužného portálu jakožto rozhraní pro obsluhu klienta veřejné zprávy (subjektu práva). Součástí je i federace s Portálem veřejné správy tak, aby se stal jeho nedílnou součástí. Projekt EnviÚEP vytvoří a zavede příslušné rezortní standardy (technický standard datových výměn, standardy formulářové, standard webových služeb, jejich integrace a </w:t>
      </w:r>
      <w:proofErr w:type="spellStart"/>
      <w:r w:rsidRPr="00304E13">
        <w:rPr>
          <w:color w:val="000000"/>
        </w:rPr>
        <w:t>release</w:t>
      </w:r>
      <w:proofErr w:type="spellEnd"/>
      <w:r w:rsidRPr="00304E13">
        <w:rPr>
          <w:color w:val="000000"/>
        </w:rPr>
        <w:t xml:space="preserve"> atd.) a zároveň budou na tento projekt průběžně uplatňovány standardy vznikající v rámci ostatních běžících projektů v rámci rezortu MŽP (ITIL, architektura, bezpečnostní standardy atd.). Postupně tak ve svém důsledku vznikne základ pro podporu tvorby nových standardních služeb, a jedna ze základních komponent páteřní platformy pro úplné elektronického podání, procesování a řízení správních a podpůrných agend v rámci budoucího Jednotného informačního systému pro životní prostředí.  </w:t>
      </w:r>
    </w:p>
    <w:p w14:paraId="1F827569" w14:textId="35561BC0" w:rsidR="00304E13" w:rsidRPr="00304E13" w:rsidRDefault="00304E13" w:rsidP="00304E13">
      <w:pPr>
        <w:spacing w:before="40" w:after="40" w:line="276" w:lineRule="auto"/>
        <w:rPr>
          <w:color w:val="000000"/>
        </w:rPr>
      </w:pPr>
      <w:r w:rsidRPr="00304E13">
        <w:rPr>
          <w:color w:val="000000"/>
        </w:rPr>
        <w:t xml:space="preserve">Projekt EnviÚEP vytvoří klientsky transparentní, jednotné prostředí, ve kterém jakákoli agenda, ke které bude mít přístup klient z důvodu splnění povinnosti nebo pro účely </w:t>
      </w:r>
      <w:r w:rsidR="009D3B3F" w:rsidRPr="00304E13">
        <w:rPr>
          <w:color w:val="000000"/>
        </w:rPr>
        <w:t>komunikac</w:t>
      </w:r>
      <w:r w:rsidR="009D3B3F">
        <w:rPr>
          <w:color w:val="000000"/>
        </w:rPr>
        <w:t>e</w:t>
      </w:r>
      <w:r w:rsidR="009D3B3F" w:rsidRPr="00304E13">
        <w:rPr>
          <w:color w:val="000000"/>
        </w:rPr>
        <w:t xml:space="preserve"> </w:t>
      </w:r>
      <w:r w:rsidRPr="00304E13">
        <w:rPr>
          <w:color w:val="000000"/>
        </w:rPr>
        <w:t xml:space="preserve">požadavků na MŽP, bude </w:t>
      </w:r>
      <w:r w:rsidR="00BF001D">
        <w:rPr>
          <w:color w:val="000000"/>
        </w:rPr>
        <w:t xml:space="preserve">moci </w:t>
      </w:r>
      <w:r w:rsidRPr="00304E13">
        <w:rPr>
          <w:color w:val="000000"/>
        </w:rPr>
        <w:t xml:space="preserve">využívat jako front-end samoobslužný transakční portál EnviPORTAL, ke kterému bude klient přistupovat buď přímo nebo pomocí služeb Portálu občana </w:t>
      </w:r>
      <w:r w:rsidR="009D3B3F">
        <w:rPr>
          <w:color w:val="000000"/>
        </w:rPr>
        <w:t>a</w:t>
      </w:r>
      <w:r w:rsidRPr="00304E13">
        <w:rPr>
          <w:color w:val="000000"/>
        </w:rPr>
        <w:t xml:space="preserve"> za pomoci prostředku </w:t>
      </w:r>
      <w:proofErr w:type="spellStart"/>
      <w:r w:rsidRPr="00304E13">
        <w:rPr>
          <w:color w:val="000000"/>
        </w:rPr>
        <w:t>eOP</w:t>
      </w:r>
      <w:proofErr w:type="spellEnd"/>
      <w:r w:rsidRPr="00304E13">
        <w:rPr>
          <w:color w:val="000000"/>
        </w:rPr>
        <w:t xml:space="preserve"> (Elektronického občanského průkazu)</w:t>
      </w:r>
      <w:r w:rsidR="009D3B3F">
        <w:rPr>
          <w:color w:val="000000"/>
        </w:rPr>
        <w:t>/</w:t>
      </w:r>
      <w:r w:rsidRPr="00304E13">
        <w:rPr>
          <w:color w:val="000000"/>
        </w:rPr>
        <w:t>NIA, anebo jiného prostředku se stejnou úrovní záruky pro elektronickou identifikaci a autorizaci konkrétně v úrovni záruky značná či vysoká. Klient veřejné správy zde bude moci (bez zatížení složitost</w:t>
      </w:r>
      <w:r w:rsidR="009D3B3F">
        <w:rPr>
          <w:color w:val="000000"/>
        </w:rPr>
        <w:t>i</w:t>
      </w:r>
      <w:r w:rsidRPr="00304E13">
        <w:rPr>
          <w:color w:val="000000"/>
        </w:rPr>
        <w:t xml:space="preserve"> technického prostředí) v příjemném, jednotném webovém prostředí realizovat svá podání, komunikovat s rezortem v rámci jeho agend, provádět samoobslužné úkony typu nahlížení na stav svého podání či nahlížet do spisu daného případu a zkontrolovat</w:t>
      </w:r>
      <w:r w:rsidR="009D3B3F">
        <w:rPr>
          <w:color w:val="000000"/>
        </w:rPr>
        <w:t>,</w:t>
      </w:r>
      <w:r w:rsidRPr="00304E13">
        <w:rPr>
          <w:color w:val="000000"/>
        </w:rPr>
        <w:t xml:space="preserve"> kdo je účastníkem řízení apod. Z jednotného prostředí bude možné pomocí interaktivních on-line služeb zažádat a získat potvrzení, které jakákoli organizace MŽP bude nabízet. Uvažovanými formami realizace výpisů je jejich zaslání a přijetí do datové schránky klienta veřejné správy nebo přímého výpisu </w:t>
      </w:r>
      <w:r w:rsidR="005D68BF" w:rsidRPr="00304E13">
        <w:rPr>
          <w:color w:val="000000"/>
        </w:rPr>
        <w:t>a</w:t>
      </w:r>
      <w:r w:rsidR="005D68BF">
        <w:rPr>
          <w:color w:val="000000"/>
        </w:rPr>
        <w:t> </w:t>
      </w:r>
      <w:r w:rsidRPr="00304E13">
        <w:rPr>
          <w:color w:val="000000"/>
        </w:rPr>
        <w:t>zobrazení na obrazovku klienta opatřeného elektronickou pečetí úřadu. Portál je uvažován jako veřejně přístupný</w:t>
      </w:r>
      <w:r w:rsidR="0070467B">
        <w:rPr>
          <w:color w:val="000000"/>
        </w:rPr>
        <w:t xml:space="preserve"> z internetových webových prohlížečů (</w:t>
      </w:r>
      <w:proofErr w:type="spellStart"/>
      <w:r w:rsidR="0070467B">
        <w:rPr>
          <w:color w:val="000000"/>
        </w:rPr>
        <w:t>Firefox</w:t>
      </w:r>
      <w:proofErr w:type="spellEnd"/>
      <w:r w:rsidR="0070467B">
        <w:rPr>
          <w:color w:val="000000"/>
        </w:rPr>
        <w:t xml:space="preserve">, </w:t>
      </w:r>
      <w:r w:rsidR="006702AA">
        <w:rPr>
          <w:color w:val="000000"/>
        </w:rPr>
        <w:t xml:space="preserve">IE, </w:t>
      </w:r>
      <w:proofErr w:type="spellStart"/>
      <w:r w:rsidR="006702AA">
        <w:rPr>
          <w:color w:val="000000"/>
        </w:rPr>
        <w:t>Edge</w:t>
      </w:r>
      <w:proofErr w:type="spellEnd"/>
      <w:r w:rsidR="0070467B">
        <w:rPr>
          <w:color w:val="000000"/>
        </w:rPr>
        <w:t>, Chrome)</w:t>
      </w:r>
      <w:r w:rsidRPr="00304E13">
        <w:rPr>
          <w:color w:val="000000"/>
        </w:rPr>
        <w:t xml:space="preserve"> </w:t>
      </w:r>
      <w:r w:rsidR="001A2443">
        <w:rPr>
          <w:color w:val="000000"/>
        </w:rPr>
        <w:t xml:space="preserve">včetně přístupu </w:t>
      </w:r>
      <w:r w:rsidR="005D68BF">
        <w:rPr>
          <w:color w:val="000000"/>
        </w:rPr>
        <w:t>z </w:t>
      </w:r>
      <w:r w:rsidRPr="00304E13">
        <w:rPr>
          <w:color w:val="000000"/>
        </w:rPr>
        <w:t xml:space="preserve">mobilních zařízení (plně responzivní) tak, aby klient mohl </w:t>
      </w:r>
      <w:r w:rsidR="0070467B">
        <w:rPr>
          <w:color w:val="000000"/>
        </w:rPr>
        <w:t xml:space="preserve">v tomto mobilním prostředí </w:t>
      </w:r>
      <w:r w:rsidRPr="00304E13">
        <w:rPr>
          <w:color w:val="000000"/>
        </w:rPr>
        <w:t xml:space="preserve">provést stejné úkony jako v internetovém webovém prohlížeči. </w:t>
      </w:r>
      <w:r w:rsidR="006F6CA5">
        <w:rPr>
          <w:color w:val="000000"/>
        </w:rPr>
        <w:t xml:space="preserve">Jako standardní </w:t>
      </w:r>
      <w:r w:rsidR="005C14BF">
        <w:rPr>
          <w:color w:val="000000"/>
        </w:rPr>
        <w:t xml:space="preserve">formát výstupu podání </w:t>
      </w:r>
      <w:r w:rsidR="005F6A73">
        <w:rPr>
          <w:color w:val="000000"/>
        </w:rPr>
        <w:t xml:space="preserve">z formulářů </w:t>
      </w:r>
      <w:r w:rsidR="005C14BF">
        <w:rPr>
          <w:color w:val="000000"/>
        </w:rPr>
        <w:t xml:space="preserve">je </w:t>
      </w:r>
      <w:r w:rsidR="006702AA">
        <w:rPr>
          <w:color w:val="000000"/>
        </w:rPr>
        <w:t xml:space="preserve">požadován </w:t>
      </w:r>
      <w:r w:rsidR="0057151E">
        <w:rPr>
          <w:color w:val="000000"/>
        </w:rPr>
        <w:t xml:space="preserve">formát </w:t>
      </w:r>
      <w:proofErr w:type="spellStart"/>
      <w:r w:rsidR="0057151E">
        <w:rPr>
          <w:color w:val="000000"/>
        </w:rPr>
        <w:t>XForms</w:t>
      </w:r>
      <w:proofErr w:type="spellEnd"/>
      <w:r w:rsidR="007D4EF6">
        <w:rPr>
          <w:color w:val="000000"/>
        </w:rPr>
        <w:t xml:space="preserve"> 2</w:t>
      </w:r>
      <w:r w:rsidR="0057151E">
        <w:rPr>
          <w:color w:val="000000"/>
        </w:rPr>
        <w:t>.</w:t>
      </w:r>
      <w:r w:rsidR="005F6A73">
        <w:rPr>
          <w:color w:val="000000"/>
        </w:rPr>
        <w:t>0</w:t>
      </w:r>
      <w:r w:rsidR="005F6A73">
        <w:rPr>
          <w:rStyle w:val="Znakapoznpodarou"/>
          <w:color w:val="000000"/>
        </w:rPr>
        <w:footnoteReference w:id="5"/>
      </w:r>
      <w:r w:rsidR="005F6A73">
        <w:rPr>
          <w:color w:val="000000"/>
        </w:rPr>
        <w:t>.</w:t>
      </w:r>
    </w:p>
    <w:p w14:paraId="3EFA3697" w14:textId="43735710" w:rsidR="00BC66A9" w:rsidRDefault="00304E13" w:rsidP="00304E13">
      <w:pPr>
        <w:spacing w:before="40" w:after="40" w:line="276" w:lineRule="auto"/>
        <w:rPr>
          <w:color w:val="000000"/>
        </w:rPr>
      </w:pPr>
      <w:r w:rsidRPr="00304E13">
        <w:rPr>
          <w:color w:val="000000"/>
        </w:rPr>
        <w:t xml:space="preserve">Projektem EnviÚEP bude vytvořen základ pro možnost dalšího jednoduchého budování nových </w:t>
      </w:r>
      <w:r w:rsidR="005D68BF" w:rsidRPr="00304E13">
        <w:rPr>
          <w:color w:val="000000"/>
        </w:rPr>
        <w:t>a</w:t>
      </w:r>
      <w:r w:rsidR="005D68BF">
        <w:rPr>
          <w:color w:val="000000"/>
        </w:rPr>
        <w:t> </w:t>
      </w:r>
      <w:r w:rsidRPr="00304E13">
        <w:rPr>
          <w:color w:val="000000"/>
        </w:rPr>
        <w:t>sdílení stávajících on-line služeb v souladu s architektonickými a bezpečnostními principy a rezortními a obecnými standardy</w:t>
      </w:r>
      <w:r w:rsidR="00F3522F">
        <w:rPr>
          <w:color w:val="000000"/>
        </w:rPr>
        <w:t xml:space="preserve"> </w:t>
      </w:r>
      <w:r w:rsidRPr="00304E13">
        <w:rPr>
          <w:color w:val="000000"/>
        </w:rPr>
        <w:t>tak, aby byly (s ohledem na hospodárnost, účinnost a dlouhodobou udržitelnost) tvořeny vzájemnou datovou a logickou integrací.</w:t>
      </w:r>
      <w:r w:rsidR="00910D8B">
        <w:rPr>
          <w:color w:val="000000"/>
        </w:rPr>
        <w:t xml:space="preserve"> </w:t>
      </w:r>
      <w:r w:rsidR="00BC66A9">
        <w:rPr>
          <w:color w:val="000000"/>
        </w:rPr>
        <w:t>Níže je uvedeno logické schéma řešení EnviÚEP.</w:t>
      </w:r>
    </w:p>
    <w:p w14:paraId="6ADEEEE5" w14:textId="79B0F788" w:rsidR="00304E13" w:rsidRPr="00304E13" w:rsidRDefault="005E6650" w:rsidP="00304E13">
      <w:pPr>
        <w:spacing w:before="40" w:after="40" w:line="276" w:lineRule="auto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509F4" wp14:editId="40216CE7">
                <wp:simplePos x="0" y="0"/>
                <wp:positionH relativeFrom="column">
                  <wp:posOffset>1679553</wp:posOffset>
                </wp:positionH>
                <wp:positionV relativeFrom="paragraph">
                  <wp:posOffset>1425590</wp:posOffset>
                </wp:positionV>
                <wp:extent cx="2457780" cy="3118474"/>
                <wp:effectExtent l="0" t="0" r="19050" b="2540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780" cy="31184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36F3C" id="Obdélník: se zakulacenými rohy 7" o:spid="_x0000_s1026" style="position:absolute;margin-left:132.25pt;margin-top:112.25pt;width:193.55pt;height:24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" filled="f" strokecolor="#c0504d [3205]" strokeweight="2pt"/>
            </w:pict>
          </mc:Fallback>
        </mc:AlternateContent>
      </w:r>
      <w:r w:rsidR="00D92A1C">
        <w:rPr>
          <w:noProof/>
        </w:rPr>
        <w:drawing>
          <wp:inline distT="0" distB="0" distL="0" distR="0" wp14:anchorId="413AE99F" wp14:editId="3D150CE1">
            <wp:extent cx="5760720" cy="4599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E13" w:rsidRPr="6723A9EF">
        <w:rPr>
          <w:color w:val="000000" w:themeColor="text1"/>
        </w:rPr>
        <w:t xml:space="preserve">    </w:t>
      </w:r>
    </w:p>
    <w:p w14:paraId="7A37175B" w14:textId="550CD756" w:rsidR="00304E13" w:rsidRPr="00591C7B" w:rsidRDefault="00020B95" w:rsidP="00304E13">
      <w:pPr>
        <w:rPr>
          <w:sz w:val="20"/>
        </w:rPr>
      </w:pPr>
      <w:r w:rsidRPr="00591C7B">
        <w:rPr>
          <w:sz w:val="20"/>
        </w:rPr>
        <w:t>Pozn.</w:t>
      </w:r>
      <w:r w:rsidR="00757A2A" w:rsidRPr="00591C7B">
        <w:rPr>
          <w:sz w:val="20"/>
        </w:rPr>
        <w:t>:</w:t>
      </w:r>
      <w:r w:rsidRPr="00591C7B">
        <w:rPr>
          <w:sz w:val="20"/>
        </w:rPr>
        <w:t xml:space="preserve"> rámeček označuje </w:t>
      </w:r>
      <w:r w:rsidR="007C7CCE" w:rsidRPr="00591C7B">
        <w:rPr>
          <w:sz w:val="20"/>
        </w:rPr>
        <w:t xml:space="preserve">řešení </w:t>
      </w:r>
      <w:proofErr w:type="spellStart"/>
      <w:r w:rsidR="007C7CCE" w:rsidRPr="00591C7B">
        <w:rPr>
          <w:sz w:val="20"/>
        </w:rPr>
        <w:t>EnviÚEP</w:t>
      </w:r>
      <w:proofErr w:type="spellEnd"/>
      <w:r w:rsidR="00757A2A" w:rsidRPr="00591C7B">
        <w:rPr>
          <w:sz w:val="20"/>
        </w:rPr>
        <w:t>.</w:t>
      </w:r>
    </w:p>
    <w:p w14:paraId="3BFE03EA" w14:textId="5A992685" w:rsidR="002A5FA7" w:rsidRDefault="0091680F" w:rsidP="00BA1433">
      <w:pPr>
        <w:pStyle w:val="Nadpis1"/>
      </w:pPr>
      <w:r>
        <w:t>Požadavky na servis a rozvoje řešení</w:t>
      </w:r>
    </w:p>
    <w:p w14:paraId="6D6BAB53" w14:textId="15A1400C" w:rsidR="00C5302A" w:rsidRDefault="00C5302A" w:rsidP="00C5302A">
      <w:r>
        <w:t>Dodavatel</w:t>
      </w:r>
      <w:r w:rsidRPr="000B2C33">
        <w:t xml:space="preserve"> zajistí provoz a podporu řešení </w:t>
      </w:r>
      <w:r>
        <w:t>EnviÚEP zahrnujícího všechna běhová prostředí</w:t>
      </w:r>
      <w:r w:rsidR="00346B26">
        <w:t xml:space="preserve"> (vyjma </w:t>
      </w:r>
      <w:r w:rsidR="00D27805">
        <w:t xml:space="preserve">infrastrukturního vybavení, které zajišťuje </w:t>
      </w:r>
      <w:r w:rsidR="005915F2">
        <w:t>Zadavatel)</w:t>
      </w:r>
      <w:r w:rsidR="00D27805">
        <w:t xml:space="preserve"> </w:t>
      </w:r>
      <w:r>
        <w:t xml:space="preserve">na dobu neurčitou minimálně však na období </w:t>
      </w:r>
      <w:r w:rsidR="00105570">
        <w:t>7 </w:t>
      </w:r>
      <w:r w:rsidRPr="000B2C33">
        <w:t>let</w:t>
      </w:r>
      <w:r>
        <w:t xml:space="preserve"> od okamžiku předání Díla, jmenovitě milníku „</w:t>
      </w:r>
      <w:r w:rsidRPr="00925963">
        <w:t xml:space="preserve">Předání </w:t>
      </w:r>
      <w:r w:rsidR="00647646" w:rsidRPr="00925963">
        <w:t>a</w:t>
      </w:r>
      <w:r w:rsidR="00647646">
        <w:t> </w:t>
      </w:r>
      <w:r w:rsidRPr="00925963">
        <w:t xml:space="preserve">převzetí Systému </w:t>
      </w:r>
      <w:proofErr w:type="spellStart"/>
      <w:r>
        <w:t>EnviÚEP</w:t>
      </w:r>
      <w:proofErr w:type="spellEnd"/>
      <w:r>
        <w:t xml:space="preserve">“, dle požadavků a parametrů uvedených ve smlouvě. Parametry provozu vývojového prostředí </w:t>
      </w:r>
      <w:r w:rsidR="00655FBC">
        <w:t xml:space="preserve">bude </w:t>
      </w:r>
      <w:r>
        <w:t xml:space="preserve">plně v kompetenci Dodavatele. Parametry provozu ostatních běhových prostředí </w:t>
      </w:r>
      <w:proofErr w:type="spellStart"/>
      <w:r>
        <w:t>EnviÚEP</w:t>
      </w:r>
      <w:proofErr w:type="spellEnd"/>
      <w:r>
        <w:t xml:space="preserve"> se řídí smlouvou. </w:t>
      </w:r>
    </w:p>
    <w:p w14:paraId="56988833" w14:textId="77777777" w:rsidR="00C5302A" w:rsidRPr="000B2C33" w:rsidRDefault="00C5302A" w:rsidP="00C5302A">
      <w:r>
        <w:t>Dodávaná</w:t>
      </w:r>
      <w:r w:rsidRPr="000B2C33">
        <w:t xml:space="preserve"> úroveň maintenance a podpory výrobce </w:t>
      </w:r>
      <w:r>
        <w:t xml:space="preserve">pro řešení EnviÚEP </w:t>
      </w:r>
      <w:r w:rsidRPr="000B2C33">
        <w:t xml:space="preserve">je plně v kompetenci </w:t>
      </w:r>
      <w:r>
        <w:t>Dodavatel</w:t>
      </w:r>
      <w:r w:rsidRPr="000B2C33">
        <w:t xml:space="preserve">e a musí odpovídat </w:t>
      </w:r>
      <w:r>
        <w:t xml:space="preserve">požadavkům na služby provozu a podpory </w:t>
      </w:r>
      <w:r w:rsidRPr="000B2C33">
        <w:t xml:space="preserve">definovaným </w:t>
      </w:r>
      <w:r>
        <w:t>ve smlouvě</w:t>
      </w:r>
      <w:r w:rsidRPr="00EE7261">
        <w:t xml:space="preserve">. </w:t>
      </w:r>
      <w:r w:rsidRPr="000B2C33">
        <w:t xml:space="preserve">Podpora </w:t>
      </w:r>
      <w:r>
        <w:t xml:space="preserve">dle smlouvy </w:t>
      </w:r>
      <w:r w:rsidRPr="000B2C33">
        <w:t xml:space="preserve">musí </w:t>
      </w:r>
      <w:r>
        <w:t xml:space="preserve">zejména </w:t>
      </w:r>
      <w:r w:rsidRPr="000B2C33">
        <w:t>zahrnovat:</w:t>
      </w:r>
    </w:p>
    <w:p w14:paraId="34ADE41F" w14:textId="774B3D78" w:rsidR="00C5302A" w:rsidRPr="000B2C33" w:rsidRDefault="00C5302A" w:rsidP="00C5302A">
      <w:pPr>
        <w:pStyle w:val="Odstavecseseznamem"/>
        <w:numPr>
          <w:ilvl w:val="0"/>
          <w:numId w:val="18"/>
        </w:numPr>
        <w:spacing w:before="0" w:after="160" w:line="259" w:lineRule="auto"/>
      </w:pPr>
      <w:r>
        <w:t>Zajištění a zprostředkování podpory výrobce všech dodaných komerčních software produktů vč. SW a produktů open-source a jejich maintenance</w:t>
      </w:r>
      <w:r w:rsidR="005508C5">
        <w:t>.</w:t>
      </w:r>
    </w:p>
    <w:p w14:paraId="0E1539B4" w14:textId="7902B43A" w:rsidR="00C5302A" w:rsidRPr="00EE7261" w:rsidRDefault="00C5302A" w:rsidP="00C5302A">
      <w:pPr>
        <w:pStyle w:val="Odstavecseseznamem"/>
        <w:numPr>
          <w:ilvl w:val="0"/>
          <w:numId w:val="18"/>
        </w:numPr>
        <w:spacing w:before="0" w:after="160" w:line="259" w:lineRule="auto"/>
      </w:pPr>
      <w:r>
        <w:t xml:space="preserve">Podporu Dodavatele </w:t>
      </w:r>
      <w:r w:rsidR="00FD4054">
        <w:t xml:space="preserve">implementovaného </w:t>
      </w:r>
      <w:r>
        <w:t>řešení EnviÚEP</w:t>
      </w:r>
      <w:r w:rsidR="005508C5">
        <w:t>.</w:t>
      </w:r>
    </w:p>
    <w:p w14:paraId="5F5369F5" w14:textId="543407C0" w:rsidR="00C5302A" w:rsidRPr="000B2C33" w:rsidRDefault="00C5302A" w:rsidP="00C5302A">
      <w:pPr>
        <w:pStyle w:val="Odstavecseseznamem"/>
        <w:numPr>
          <w:ilvl w:val="0"/>
          <w:numId w:val="18"/>
        </w:numPr>
        <w:spacing w:before="0" w:after="160" w:line="259" w:lineRule="auto"/>
      </w:pPr>
      <w:r>
        <w:t>Údržbu zahrnující standardní profylaktické aktivity</w:t>
      </w:r>
      <w:r w:rsidR="005508C5">
        <w:t>.</w:t>
      </w:r>
    </w:p>
    <w:p w14:paraId="1E14C55B" w14:textId="6A0564CE" w:rsidR="00C5302A" w:rsidRPr="000B2C33" w:rsidRDefault="00C5302A" w:rsidP="00C5302A">
      <w:pPr>
        <w:pStyle w:val="Odstavecseseznamem"/>
        <w:numPr>
          <w:ilvl w:val="0"/>
          <w:numId w:val="18"/>
        </w:numPr>
        <w:spacing w:before="0" w:after="160" w:line="259" w:lineRule="auto"/>
      </w:pPr>
      <w:r>
        <w:t>Aplikaci opravných balíčků (patchů) či realizaci upgrade v důsledku chyb řešení</w:t>
      </w:r>
      <w:r w:rsidR="005508C5">
        <w:t>.</w:t>
      </w:r>
    </w:p>
    <w:p w14:paraId="1DE3F65F" w14:textId="2DE6666F" w:rsidR="00C5302A" w:rsidRPr="00EE7261" w:rsidRDefault="00C5302A" w:rsidP="00C5302A">
      <w:pPr>
        <w:pStyle w:val="Odstavecseseznamem"/>
        <w:numPr>
          <w:ilvl w:val="0"/>
          <w:numId w:val="18"/>
        </w:numPr>
        <w:spacing w:before="0" w:after="160" w:line="259" w:lineRule="auto"/>
      </w:pPr>
      <w:r>
        <w:t>Monitoring a údržbu</w:t>
      </w:r>
      <w:r w:rsidRPr="000B2C33">
        <w:t xml:space="preserve"> opatření pro zajištění kontinuity řešení</w:t>
      </w:r>
      <w:r w:rsidR="00746348">
        <w:t>.</w:t>
      </w:r>
    </w:p>
    <w:p w14:paraId="4D6F6AD6" w14:textId="6EA45516" w:rsidR="00C5302A" w:rsidRDefault="00C5302A" w:rsidP="00C5302A">
      <w:pPr>
        <w:pStyle w:val="Odstavecseseznamem"/>
        <w:numPr>
          <w:ilvl w:val="0"/>
          <w:numId w:val="18"/>
        </w:numPr>
        <w:spacing w:before="0" w:after="160" w:line="259" w:lineRule="auto"/>
      </w:pPr>
      <w:r>
        <w:t>Testování a nasazování celků vyvinutých třetími stranami</w:t>
      </w:r>
      <w:r w:rsidR="00746348">
        <w:t xml:space="preserve"> v</w:t>
      </w:r>
      <w:r w:rsidR="00B2384B">
        <w:t> </w:t>
      </w:r>
      <w:r w:rsidR="00746348">
        <w:t>platf</w:t>
      </w:r>
      <w:r w:rsidR="00B2384B">
        <w:t>ormě EnviESB</w:t>
      </w:r>
      <w:r w:rsidR="00746348">
        <w:t>.</w:t>
      </w:r>
    </w:p>
    <w:p w14:paraId="466262CB" w14:textId="77777777" w:rsidR="00C5302A" w:rsidRPr="00EE7261" w:rsidRDefault="00C5302A" w:rsidP="00C5302A">
      <w:pPr>
        <w:pStyle w:val="Odstavecseseznamem"/>
        <w:numPr>
          <w:ilvl w:val="0"/>
          <w:numId w:val="18"/>
        </w:numPr>
        <w:spacing w:before="0" w:after="160" w:line="259" w:lineRule="auto"/>
      </w:pPr>
      <w:r>
        <w:t>Práce pro konfigurace nových služeb a komponent řešení EnviÚEP (reparametrizace).</w:t>
      </w:r>
    </w:p>
    <w:p w14:paraId="4774D16C" w14:textId="164BF4B2" w:rsidR="00C5302A" w:rsidRPr="00C66328" w:rsidRDefault="00C5302A" w:rsidP="0070467B">
      <w:r>
        <w:t xml:space="preserve">Provoz a rozvoj EnviÚEP bude zajišťovat Dodavatel dle parametrů definovaných ve smlouvě. Metodika pro rozvoj řešení včetně postupů testování a nasazení nových služeb, využití vývojového a testovacího </w:t>
      </w:r>
      <w:r>
        <w:lastRenderedPageBreak/>
        <w:t xml:space="preserve">prostředí bude navržena Dodavatelem v rámci dodávky plnění dle požadavků </w:t>
      </w:r>
      <w:proofErr w:type="gramStart"/>
      <w:r w:rsidR="00B74FB8">
        <w:t>viz.</w:t>
      </w:r>
      <w:proofErr w:type="gramEnd"/>
      <w:r w:rsidR="00B74FB8">
        <w:t xml:space="preserve"> </w:t>
      </w:r>
      <w:r w:rsidR="00FB1E63">
        <w:fldChar w:fldCharType="begin"/>
      </w:r>
      <w:r w:rsidR="00FB1E63">
        <w:instrText xml:space="preserve"> REF _Ref23241129 \h </w:instrText>
      </w:r>
      <w:r w:rsidR="00FB1E63">
        <w:fldChar w:fldCharType="separate"/>
      </w:r>
      <w:r w:rsidR="0060377F">
        <w:t>Rámcová specifikace plnění budoucí VZ</w:t>
      </w:r>
      <w:r w:rsidR="00FB1E63">
        <w:fldChar w:fldCharType="end"/>
      </w:r>
      <w:r w:rsidR="00B74FB8">
        <w:t>.</w:t>
      </w:r>
    </w:p>
    <w:p w14:paraId="1AE8EBBF" w14:textId="77777777" w:rsidR="002A5FA7" w:rsidRDefault="0091680F" w:rsidP="00960815">
      <w:pPr>
        <w:pStyle w:val="Nadpis2"/>
        <w:ind w:left="567"/>
      </w:pPr>
      <w:bookmarkStart w:id="6" w:name="_Ref23241874"/>
      <w:r>
        <w:t>Servis</w:t>
      </w:r>
      <w:bookmarkEnd w:id="6"/>
    </w:p>
    <w:p w14:paraId="74A8B9A7" w14:textId="77777777" w:rsidR="002A5FA7" w:rsidRPr="009B2A90" w:rsidRDefault="0091680F" w:rsidP="00CC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</w:pPr>
      <w:r>
        <w:rPr>
          <w:color w:val="000000"/>
        </w:rPr>
        <w:t>provoz, dohled a monitoring</w:t>
      </w:r>
    </w:p>
    <w:p w14:paraId="07E72F83" w14:textId="77777777" w:rsidR="002A5FA7" w:rsidRDefault="0091680F" w:rsidP="00B767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>24 x 7,</w:t>
      </w:r>
    </w:p>
    <w:p w14:paraId="4B16612C" w14:textId="77777777" w:rsidR="002A5FA7" w:rsidRDefault="0091680F" w:rsidP="00B767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>řešení patche, aktualizací a updatů,</w:t>
      </w:r>
    </w:p>
    <w:p w14:paraId="349AB1BF" w14:textId="77777777" w:rsidR="002A5FA7" w:rsidRDefault="0091680F" w:rsidP="00B767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 xml:space="preserve">řešení profylaxe, </w:t>
      </w:r>
    </w:p>
    <w:p w14:paraId="2DA1C148" w14:textId="77777777" w:rsidR="002A5FA7" w:rsidRDefault="0091680F" w:rsidP="00B767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>řešení bezpečnostních incidentů,</w:t>
      </w:r>
    </w:p>
    <w:p w14:paraId="3180B947" w14:textId="77777777" w:rsidR="002A5FA7" w:rsidRDefault="0091680F" w:rsidP="00B767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rPr>
          <w:color w:val="000000"/>
        </w:rPr>
      </w:pPr>
      <w:r>
        <w:rPr>
          <w:color w:val="000000"/>
        </w:rPr>
        <w:t>zpracování výkazů/reportů SA,</w:t>
      </w:r>
    </w:p>
    <w:p w14:paraId="3250B5A1" w14:textId="68850573" w:rsidR="002A5FA7" w:rsidRDefault="0091680F" w:rsidP="00CC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 xml:space="preserve">dostupnost </w:t>
      </w:r>
      <w:r w:rsidR="00960815">
        <w:rPr>
          <w:color w:val="000000"/>
        </w:rPr>
        <w:tab/>
      </w:r>
      <w:r w:rsidR="00CC596E">
        <w:rPr>
          <w:color w:val="000000"/>
        </w:rPr>
        <w:tab/>
      </w:r>
      <w:r w:rsidRPr="00CC596E">
        <w:rPr>
          <w:b/>
          <w:color w:val="000000"/>
        </w:rPr>
        <w:t xml:space="preserve">99 % </w:t>
      </w:r>
      <w:r>
        <w:rPr>
          <w:color w:val="000000"/>
        </w:rPr>
        <w:t xml:space="preserve">(7-17 hod), </w:t>
      </w:r>
      <w:r w:rsidRPr="00960815">
        <w:rPr>
          <w:b/>
          <w:bCs/>
          <w:color w:val="000000"/>
        </w:rPr>
        <w:t>98 %</w:t>
      </w:r>
      <w:r>
        <w:rPr>
          <w:color w:val="000000"/>
        </w:rPr>
        <w:t xml:space="preserve"> (17-7 hod)</w:t>
      </w:r>
      <w:r w:rsidR="00D670A0">
        <w:rPr>
          <w:color w:val="000000"/>
        </w:rPr>
        <w:t>,</w:t>
      </w:r>
    </w:p>
    <w:p w14:paraId="5D54BD59" w14:textId="61EC1AF5" w:rsidR="002A5FA7" w:rsidRDefault="0091680F" w:rsidP="00CC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proofErr w:type="spellStart"/>
      <w:r>
        <w:rPr>
          <w:color w:val="000000"/>
        </w:rPr>
        <w:t>helpdesková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hotline</w:t>
      </w:r>
      <w:proofErr w:type="spellEnd"/>
      <w:r>
        <w:rPr>
          <w:color w:val="000000"/>
        </w:rPr>
        <w:tab/>
      </w:r>
      <w:r w:rsidR="00BF3101">
        <w:rPr>
          <w:b/>
          <w:color w:val="000000"/>
        </w:rPr>
        <w:t xml:space="preserve">10 </w:t>
      </w:r>
      <w:r>
        <w:rPr>
          <w:b/>
          <w:color w:val="000000"/>
        </w:rPr>
        <w:t xml:space="preserve">x </w:t>
      </w:r>
      <w:r w:rsidR="00C23A45">
        <w:rPr>
          <w:b/>
          <w:color w:val="000000"/>
        </w:rPr>
        <w:t>7</w:t>
      </w:r>
      <w:r>
        <w:rPr>
          <w:color w:val="000000"/>
        </w:rPr>
        <w:t xml:space="preserve"> (7–17 h v CS jazyce)</w:t>
      </w:r>
      <w:r w:rsidR="00D670A0">
        <w:rPr>
          <w:color w:val="000000"/>
        </w:rPr>
        <w:t>,</w:t>
      </w:r>
    </w:p>
    <w:p w14:paraId="16F0F3B3" w14:textId="70556217" w:rsidR="002A5FA7" w:rsidRDefault="0091680F" w:rsidP="00CC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proofErr w:type="spellStart"/>
      <w:r>
        <w:rPr>
          <w:color w:val="000000"/>
        </w:rPr>
        <w:t>servisdesk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24 x 7</w:t>
      </w:r>
      <w:r>
        <w:rPr>
          <w:color w:val="000000"/>
        </w:rPr>
        <w:t xml:space="preserve"> (online nástroj v</w:t>
      </w:r>
      <w:r w:rsidR="00CC596E">
        <w:rPr>
          <w:color w:val="000000"/>
        </w:rPr>
        <w:t> </w:t>
      </w:r>
      <w:r>
        <w:rPr>
          <w:color w:val="000000"/>
        </w:rPr>
        <w:t>CS</w:t>
      </w:r>
      <w:r w:rsidR="00CC596E">
        <w:rPr>
          <w:color w:val="000000"/>
        </w:rPr>
        <w:t xml:space="preserve"> </w:t>
      </w:r>
      <w:r>
        <w:rPr>
          <w:color w:val="000000"/>
        </w:rPr>
        <w:t xml:space="preserve">jazyce) - </w:t>
      </w:r>
      <w:r w:rsidRPr="00960815">
        <w:rPr>
          <w:b/>
          <w:bCs/>
          <w:color w:val="000000"/>
        </w:rPr>
        <w:t>99 %</w:t>
      </w:r>
      <w:r>
        <w:rPr>
          <w:color w:val="000000"/>
        </w:rPr>
        <w:t xml:space="preserve"> (7-17 hod), </w:t>
      </w:r>
      <w:r w:rsidRPr="00960815">
        <w:rPr>
          <w:b/>
          <w:bCs/>
          <w:color w:val="000000"/>
        </w:rPr>
        <w:t>98 %</w:t>
      </w:r>
      <w:r>
        <w:rPr>
          <w:color w:val="000000"/>
        </w:rPr>
        <w:t xml:space="preserve"> (17-7 hod),</w:t>
      </w:r>
    </w:p>
    <w:p w14:paraId="34C1D0E0" w14:textId="77777777" w:rsidR="002A5FA7" w:rsidRDefault="0091680F" w:rsidP="00CC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incident management</w:t>
      </w:r>
    </w:p>
    <w:p w14:paraId="0A76F9B8" w14:textId="28708D60" w:rsidR="002A5FA7" w:rsidRDefault="0091680F" w:rsidP="00CC59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 xml:space="preserve">havárie: </w:t>
      </w:r>
      <w:r>
        <w:rPr>
          <w:color w:val="000000"/>
        </w:rPr>
        <w:tab/>
      </w:r>
      <w:r w:rsidR="00CC596E">
        <w:rPr>
          <w:color w:val="000000"/>
        </w:rPr>
        <w:tab/>
      </w:r>
      <w:r w:rsidRPr="00CC596E">
        <w:rPr>
          <w:b/>
          <w:color w:val="000000"/>
        </w:rPr>
        <w:t xml:space="preserve">response </w:t>
      </w:r>
      <w:proofErr w:type="spellStart"/>
      <w:r w:rsidRPr="00CC596E">
        <w:rPr>
          <w:b/>
          <w:color w:val="000000"/>
        </w:rPr>
        <w:t>time</w:t>
      </w:r>
      <w:proofErr w:type="spellEnd"/>
      <w:r w:rsidRPr="00CC596E">
        <w:rPr>
          <w:b/>
          <w:color w:val="000000"/>
        </w:rPr>
        <w:t xml:space="preserve"> 1 h / </w:t>
      </w:r>
      <w:proofErr w:type="spellStart"/>
      <w:r w:rsidRPr="00CC596E">
        <w:rPr>
          <w:b/>
          <w:color w:val="000000"/>
        </w:rPr>
        <w:t>fixtime</w:t>
      </w:r>
      <w:proofErr w:type="spellEnd"/>
      <w:r w:rsidRPr="00CC596E">
        <w:rPr>
          <w:b/>
          <w:color w:val="000000"/>
        </w:rPr>
        <w:t xml:space="preserve"> 4 h</w:t>
      </w:r>
      <w:r>
        <w:rPr>
          <w:color w:val="000000"/>
        </w:rPr>
        <w:t>,</w:t>
      </w:r>
    </w:p>
    <w:p w14:paraId="1156C13E" w14:textId="00EC6E60" w:rsidR="002A5FA7" w:rsidRDefault="0091680F" w:rsidP="00CC59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>výpadek:</w:t>
      </w:r>
      <w:r>
        <w:rPr>
          <w:color w:val="000000"/>
        </w:rPr>
        <w:tab/>
      </w:r>
      <w:r w:rsidR="00CC596E">
        <w:rPr>
          <w:color w:val="000000"/>
        </w:rPr>
        <w:tab/>
      </w:r>
      <w:r w:rsidRPr="00CC596E">
        <w:rPr>
          <w:b/>
          <w:color w:val="000000"/>
        </w:rPr>
        <w:t xml:space="preserve">response </w:t>
      </w:r>
      <w:proofErr w:type="spellStart"/>
      <w:r w:rsidRPr="00CC596E">
        <w:rPr>
          <w:b/>
          <w:color w:val="000000"/>
        </w:rPr>
        <w:t>time</w:t>
      </w:r>
      <w:proofErr w:type="spellEnd"/>
      <w:r w:rsidRPr="00CC596E">
        <w:rPr>
          <w:b/>
          <w:color w:val="000000"/>
        </w:rPr>
        <w:t xml:space="preserve"> 4 h / </w:t>
      </w:r>
      <w:proofErr w:type="spellStart"/>
      <w:r w:rsidRPr="00CC596E">
        <w:rPr>
          <w:b/>
          <w:color w:val="000000"/>
        </w:rPr>
        <w:t>fixtime</w:t>
      </w:r>
      <w:proofErr w:type="spellEnd"/>
      <w:r w:rsidRPr="00CC596E">
        <w:rPr>
          <w:b/>
          <w:color w:val="000000"/>
        </w:rPr>
        <w:t xml:space="preserve"> NBD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next</w:t>
      </w:r>
      <w:proofErr w:type="spellEnd"/>
      <w:r>
        <w:rPr>
          <w:color w:val="000000"/>
        </w:rPr>
        <w:t xml:space="preserve"> business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),</w:t>
      </w:r>
    </w:p>
    <w:p w14:paraId="4840203E" w14:textId="402AC4E0" w:rsidR="002A5FA7" w:rsidRDefault="0091680F" w:rsidP="00CC59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rPr>
          <w:color w:val="000000"/>
        </w:rPr>
      </w:pPr>
      <w:r>
        <w:rPr>
          <w:color w:val="000000"/>
        </w:rPr>
        <w:t>závada:</w:t>
      </w:r>
      <w:r>
        <w:rPr>
          <w:color w:val="000000"/>
        </w:rPr>
        <w:tab/>
      </w:r>
      <w:r>
        <w:rPr>
          <w:color w:val="000000"/>
        </w:rPr>
        <w:tab/>
      </w:r>
      <w:r w:rsidRPr="00CC596E">
        <w:rPr>
          <w:b/>
          <w:color w:val="000000"/>
        </w:rPr>
        <w:t xml:space="preserve">response </w:t>
      </w:r>
      <w:proofErr w:type="spellStart"/>
      <w:r w:rsidRPr="00CC596E">
        <w:rPr>
          <w:b/>
          <w:color w:val="000000"/>
        </w:rPr>
        <w:t>time</w:t>
      </w:r>
      <w:proofErr w:type="spellEnd"/>
      <w:r w:rsidRPr="00CC596E">
        <w:rPr>
          <w:b/>
          <w:color w:val="000000"/>
        </w:rPr>
        <w:t xml:space="preserve"> 8 h / </w:t>
      </w:r>
      <w:proofErr w:type="spellStart"/>
      <w:r w:rsidRPr="00CC596E">
        <w:rPr>
          <w:b/>
          <w:color w:val="000000"/>
        </w:rPr>
        <w:t>fixtime</w:t>
      </w:r>
      <w:proofErr w:type="spellEnd"/>
      <w:r w:rsidRPr="00CC596E">
        <w:rPr>
          <w:b/>
          <w:color w:val="000000"/>
        </w:rPr>
        <w:t xml:space="preserve"> 5</w:t>
      </w:r>
      <w:r w:rsidR="00CC596E">
        <w:rPr>
          <w:b/>
          <w:color w:val="000000"/>
        </w:rPr>
        <w:t xml:space="preserve"> </w:t>
      </w:r>
      <w:r w:rsidRPr="00CC596E">
        <w:rPr>
          <w:b/>
          <w:color w:val="000000"/>
        </w:rPr>
        <w:t>BD</w:t>
      </w:r>
      <w:r>
        <w:rPr>
          <w:color w:val="000000"/>
        </w:rPr>
        <w:t xml:space="preserve">, </w:t>
      </w:r>
    </w:p>
    <w:p w14:paraId="5F21D79E" w14:textId="74456EE8" w:rsidR="002A5FA7" w:rsidRDefault="0091680F" w:rsidP="00CC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 xml:space="preserve">konzultace </w:t>
      </w:r>
      <w:r>
        <w:rPr>
          <w:color w:val="000000"/>
        </w:rPr>
        <w:tab/>
      </w:r>
      <w:r>
        <w:rPr>
          <w:color w:val="000000"/>
        </w:rPr>
        <w:tab/>
      </w:r>
      <w:r w:rsidR="00BF3101" w:rsidRPr="00FE1265">
        <w:rPr>
          <w:b/>
          <w:color w:val="000000"/>
        </w:rPr>
        <w:t>1</w:t>
      </w:r>
      <w:r w:rsidR="00BF3101">
        <w:rPr>
          <w:b/>
          <w:color w:val="000000"/>
        </w:rPr>
        <w:t>8</w:t>
      </w:r>
      <w:r w:rsidR="00BF3101" w:rsidRPr="00FE1265">
        <w:rPr>
          <w:b/>
          <w:color w:val="000000"/>
        </w:rPr>
        <w:t xml:space="preserve"> </w:t>
      </w:r>
      <w:r w:rsidRPr="00FE1265">
        <w:rPr>
          <w:b/>
          <w:color w:val="000000"/>
        </w:rPr>
        <w:t>MD</w:t>
      </w:r>
      <w:r>
        <w:rPr>
          <w:b/>
          <w:color w:val="000000"/>
        </w:rPr>
        <w:t xml:space="preserve"> / rok</w:t>
      </w:r>
      <w:r>
        <w:rPr>
          <w:color w:val="000000"/>
        </w:rPr>
        <w:t xml:space="preserve"> (v pracovní dny, v CS jazyce),</w:t>
      </w:r>
    </w:p>
    <w:p w14:paraId="3059B439" w14:textId="4A988CA2" w:rsidR="002A5FA7" w:rsidRDefault="0091680F" w:rsidP="00CC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rPr>
          <w:color w:val="000000"/>
        </w:rPr>
      </w:pPr>
      <w:r>
        <w:rPr>
          <w:color w:val="000000"/>
        </w:rPr>
        <w:t>školení</w:t>
      </w:r>
      <w:r>
        <w:rPr>
          <w:color w:val="000000"/>
        </w:rPr>
        <w:tab/>
      </w:r>
      <w:r>
        <w:rPr>
          <w:color w:val="000000"/>
        </w:rPr>
        <w:tab/>
      </w:r>
      <w:r w:rsidR="00CC596E">
        <w:rPr>
          <w:color w:val="000000"/>
        </w:rPr>
        <w:tab/>
      </w:r>
      <w:r w:rsidR="00A87BAC" w:rsidRPr="00A87BAC">
        <w:rPr>
          <w:b/>
          <w:color w:val="000000"/>
        </w:rPr>
        <w:t>2</w:t>
      </w:r>
      <w:r>
        <w:rPr>
          <w:b/>
          <w:color w:val="000000"/>
        </w:rPr>
        <w:t xml:space="preserve"> MD / rok</w:t>
      </w:r>
      <w:r>
        <w:rPr>
          <w:color w:val="000000"/>
        </w:rPr>
        <w:t xml:space="preserve"> (v pracovní dny, v CS jazyce),</w:t>
      </w:r>
    </w:p>
    <w:p w14:paraId="7C63B0CA" w14:textId="0A97A2DB" w:rsidR="002A5FA7" w:rsidRDefault="0091680F">
      <w:r>
        <w:t xml:space="preserve">Servis a všechny jeho položky (provoz, </w:t>
      </w:r>
      <w:proofErr w:type="spellStart"/>
      <w:r>
        <w:t>hotline</w:t>
      </w:r>
      <w:proofErr w:type="spellEnd"/>
      <w:r>
        <w:t xml:space="preserve">, </w:t>
      </w:r>
      <w:proofErr w:type="spellStart"/>
      <w:r>
        <w:t>servisdesk</w:t>
      </w:r>
      <w:proofErr w:type="spellEnd"/>
      <w:r>
        <w:t xml:space="preserve"> atd.), vyjma konzultace a školení, budou placeny formou </w:t>
      </w:r>
      <w:r w:rsidR="00AE359F">
        <w:t xml:space="preserve">měsíčního </w:t>
      </w:r>
      <w:r>
        <w:t xml:space="preserve">paušálu v </w:t>
      </w:r>
      <w:r w:rsidR="00AE359F">
        <w:t>měsíčních</w:t>
      </w:r>
      <w:r>
        <w:t xml:space="preserve"> splátkách. Konzultace a školení budou placeny na základě </w:t>
      </w:r>
      <w:r w:rsidR="00A87BAC">
        <w:t xml:space="preserve">samostatné specifikace a </w:t>
      </w:r>
      <w:r>
        <w:t>objednávky.</w:t>
      </w:r>
    </w:p>
    <w:p w14:paraId="17823D88" w14:textId="77777777" w:rsidR="002A5FA7" w:rsidRDefault="0091680F" w:rsidP="00960815">
      <w:pPr>
        <w:pStyle w:val="Nadpis2"/>
        <w:ind w:left="567"/>
      </w:pPr>
      <w:bookmarkStart w:id="7" w:name="_Ref23241935"/>
      <w:r>
        <w:t>Rozvoj</w:t>
      </w:r>
      <w:bookmarkEnd w:id="7"/>
    </w:p>
    <w:p w14:paraId="7A7F3F87" w14:textId="17380825" w:rsidR="002A5FA7" w:rsidRDefault="00CC596E" w:rsidP="00A52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z</w:t>
      </w:r>
      <w:r w:rsidR="0091680F">
        <w:rPr>
          <w:color w:val="000000"/>
        </w:rPr>
        <w:t>měny</w:t>
      </w:r>
      <w:r w:rsidR="00A52E85">
        <w:rPr>
          <w:color w:val="000000"/>
        </w:rPr>
        <w:t>/</w:t>
      </w:r>
      <w:r w:rsidR="0091680F">
        <w:rPr>
          <w:color w:val="000000"/>
        </w:rPr>
        <w:t>nové požadavky</w:t>
      </w:r>
      <w:r w:rsidR="00A52E85">
        <w:rPr>
          <w:color w:val="000000"/>
        </w:rPr>
        <w:tab/>
      </w:r>
      <w:r w:rsidR="0091680F">
        <w:rPr>
          <w:b/>
          <w:color w:val="000000"/>
        </w:rPr>
        <w:t xml:space="preserve">cca </w:t>
      </w:r>
      <w:r w:rsidR="007D5B1A">
        <w:rPr>
          <w:b/>
          <w:color w:val="000000"/>
        </w:rPr>
        <w:t>360</w:t>
      </w:r>
      <w:r w:rsidR="0091680F">
        <w:rPr>
          <w:b/>
          <w:color w:val="000000"/>
        </w:rPr>
        <w:t xml:space="preserve"> MD / rok</w:t>
      </w:r>
    </w:p>
    <w:p w14:paraId="7EB515ED" w14:textId="0C071C2A" w:rsidR="0035482D" w:rsidRDefault="0035482D" w:rsidP="00CC59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 xml:space="preserve">analytické </w:t>
      </w:r>
      <w:r w:rsidR="00217B87">
        <w:rPr>
          <w:color w:val="000000"/>
        </w:rPr>
        <w:t>práce – analýzy</w:t>
      </w:r>
      <w:r>
        <w:rPr>
          <w:color w:val="000000"/>
        </w:rPr>
        <w:t>,</w:t>
      </w:r>
    </w:p>
    <w:p w14:paraId="041716EB" w14:textId="77777777" w:rsidR="002A5FA7" w:rsidRDefault="0091680F" w:rsidP="00CC59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>programátorské úpravy,</w:t>
      </w:r>
    </w:p>
    <w:p w14:paraId="04D6E58E" w14:textId="3ABDA22B" w:rsidR="002A5FA7" w:rsidRDefault="0091680F" w:rsidP="00CC59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contextualSpacing/>
        <w:rPr>
          <w:color w:val="000000"/>
        </w:rPr>
      </w:pPr>
      <w:r>
        <w:rPr>
          <w:color w:val="000000"/>
        </w:rPr>
        <w:t>integrační práce s AIS/IS/</w:t>
      </w:r>
      <w:r w:rsidR="00607717">
        <w:rPr>
          <w:color w:val="000000"/>
        </w:rPr>
        <w:t>ISVS</w:t>
      </w:r>
      <w:r>
        <w:rPr>
          <w:color w:val="000000"/>
        </w:rPr>
        <w:t xml:space="preserve"> včetně testování,</w:t>
      </w:r>
    </w:p>
    <w:p w14:paraId="43312432" w14:textId="41C7FB66" w:rsidR="002A5FA7" w:rsidRDefault="0091680F" w:rsidP="00A52E8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5" w:hanging="284"/>
        <w:rPr>
          <w:color w:val="000000"/>
        </w:rPr>
      </w:pPr>
      <w:r>
        <w:rPr>
          <w:color w:val="000000"/>
        </w:rPr>
        <w:t xml:space="preserve">nové </w:t>
      </w:r>
      <w:r w:rsidR="002E2107">
        <w:rPr>
          <w:color w:val="000000"/>
        </w:rPr>
        <w:t xml:space="preserve">formuláře </w:t>
      </w:r>
      <w:r>
        <w:rPr>
          <w:color w:val="000000"/>
        </w:rPr>
        <w:t xml:space="preserve">(analýza, vývoj, </w:t>
      </w:r>
      <w:r w:rsidR="002E2107">
        <w:rPr>
          <w:color w:val="000000"/>
        </w:rPr>
        <w:t>testování</w:t>
      </w:r>
      <w:r>
        <w:rPr>
          <w:color w:val="000000"/>
        </w:rPr>
        <w:t xml:space="preserve"> </w:t>
      </w:r>
      <w:r w:rsidR="002E2107">
        <w:rPr>
          <w:color w:val="000000"/>
        </w:rPr>
        <w:t>atd.</w:t>
      </w:r>
      <w:r>
        <w:rPr>
          <w:color w:val="000000"/>
        </w:rPr>
        <w:t>…)</w:t>
      </w:r>
      <w:r w:rsidR="00A8127B">
        <w:rPr>
          <w:color w:val="000000"/>
        </w:rPr>
        <w:t xml:space="preserve"> a procesy</w:t>
      </w:r>
    </w:p>
    <w:p w14:paraId="4F466110" w14:textId="0FBAB8AE" w:rsidR="002A5FA7" w:rsidRDefault="0091680F">
      <w:r>
        <w:t>Budou účtovány dle skutečn</w:t>
      </w:r>
      <w:r w:rsidR="004465DC">
        <w:t xml:space="preserve">ého čerpání </w:t>
      </w:r>
      <w:r>
        <w:t xml:space="preserve">a </w:t>
      </w:r>
      <w:r w:rsidR="004465DC">
        <w:t xml:space="preserve">Objednatel se </w:t>
      </w:r>
      <w:r w:rsidR="006606DB">
        <w:t xml:space="preserve">nebude </w:t>
      </w:r>
      <w:r w:rsidR="00FC170C">
        <w:t>jakýmkoli</w:t>
      </w:r>
      <w:r w:rsidR="006606DB">
        <w:t xml:space="preserve"> </w:t>
      </w:r>
      <w:r w:rsidR="00FC170C">
        <w:t xml:space="preserve">způsobem </w:t>
      </w:r>
      <w:r w:rsidR="004465DC">
        <w:t>zavaz</w:t>
      </w:r>
      <w:r w:rsidR="006606DB">
        <w:t>ovat</w:t>
      </w:r>
      <w:r w:rsidR="004465DC">
        <w:t xml:space="preserve"> k jejich vyčerpání</w:t>
      </w:r>
      <w:r>
        <w:t xml:space="preserve">. </w:t>
      </w:r>
    </w:p>
    <w:p w14:paraId="5A0686EA" w14:textId="77777777" w:rsidR="002A5FA7" w:rsidRDefault="0091680F" w:rsidP="00BA1433">
      <w:pPr>
        <w:pStyle w:val="Nadpis1"/>
      </w:pPr>
      <w:r>
        <w:t>Doplňující informace</w:t>
      </w:r>
    </w:p>
    <w:p w14:paraId="4772B29F" w14:textId="77777777" w:rsidR="002A5FA7" w:rsidRDefault="0091680F" w:rsidP="0035482D">
      <w:pPr>
        <w:pStyle w:val="Nadpis2"/>
        <w:ind w:left="567"/>
      </w:pPr>
      <w:r>
        <w:t>Předpokládaný harmonogram</w:t>
      </w:r>
    </w:p>
    <w:p w14:paraId="163B6205" w14:textId="239F5337" w:rsidR="002A5FA7" w:rsidRDefault="0091680F" w:rsidP="00A52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Vyhlášení VZ: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A2443" w:rsidRPr="001717B4">
        <w:rPr>
          <w:b/>
          <w:color w:val="000000"/>
        </w:rPr>
        <w:t>1Q</w:t>
      </w:r>
      <w:r w:rsidRPr="001717B4">
        <w:rPr>
          <w:b/>
          <w:color w:val="000000"/>
        </w:rPr>
        <w:t xml:space="preserve"> 2</w:t>
      </w:r>
      <w:r w:rsidRPr="00D670A0">
        <w:rPr>
          <w:b/>
          <w:color w:val="000000"/>
        </w:rPr>
        <w:t>0</w:t>
      </w:r>
      <w:r w:rsidR="00E24F2D">
        <w:rPr>
          <w:b/>
          <w:color w:val="000000"/>
        </w:rPr>
        <w:t>20</w:t>
      </w:r>
      <w:r>
        <w:rPr>
          <w:color w:val="000000"/>
        </w:rPr>
        <w:t>,</w:t>
      </w:r>
    </w:p>
    <w:p w14:paraId="7F2C0EA3" w14:textId="26BCB265" w:rsidR="002A5FA7" w:rsidRDefault="0091680F" w:rsidP="00A52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Uzavření smlouvy a zahájení prací:</w:t>
      </w:r>
      <w:r>
        <w:rPr>
          <w:color w:val="000000"/>
        </w:rPr>
        <w:tab/>
      </w:r>
      <w:r>
        <w:rPr>
          <w:color w:val="000000"/>
        </w:rPr>
        <w:tab/>
      </w:r>
      <w:r w:rsidR="001A2443" w:rsidRPr="001717B4">
        <w:rPr>
          <w:b/>
          <w:color w:val="000000"/>
        </w:rPr>
        <w:t>2Q</w:t>
      </w:r>
      <w:r w:rsidRPr="001717B4">
        <w:rPr>
          <w:b/>
          <w:color w:val="000000"/>
        </w:rPr>
        <w:t xml:space="preserve"> 20</w:t>
      </w:r>
      <w:r w:rsidR="00E24F2D" w:rsidRPr="001717B4">
        <w:rPr>
          <w:b/>
          <w:color w:val="000000"/>
        </w:rPr>
        <w:t>20</w:t>
      </w:r>
      <w:r>
        <w:rPr>
          <w:color w:val="000000"/>
        </w:rPr>
        <w:t>,</w:t>
      </w:r>
    </w:p>
    <w:p w14:paraId="709AB9B6" w14:textId="1E82B7EA" w:rsidR="002A5FA7" w:rsidRPr="00F5102F" w:rsidRDefault="0091680F" w:rsidP="00F5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Doba realizace (Etapa I</w:t>
      </w:r>
      <w:r w:rsidR="00E24F2D">
        <w:rPr>
          <w:color w:val="000000"/>
        </w:rPr>
        <w:t xml:space="preserve">. a </w:t>
      </w:r>
      <w:r w:rsidR="00E0603A">
        <w:rPr>
          <w:color w:val="000000"/>
        </w:rPr>
        <w:t>E</w:t>
      </w:r>
      <w:r w:rsidR="004F34D2">
        <w:rPr>
          <w:color w:val="000000"/>
        </w:rPr>
        <w:t>tapa</w:t>
      </w:r>
      <w:r w:rsidR="00E0603A">
        <w:rPr>
          <w:color w:val="000000"/>
        </w:rPr>
        <w:t xml:space="preserve"> II.</w:t>
      </w:r>
      <w:r>
        <w:rPr>
          <w:color w:val="000000"/>
        </w:rPr>
        <w:t>):</w:t>
      </w:r>
      <w:r>
        <w:rPr>
          <w:color w:val="000000"/>
        </w:rPr>
        <w:tab/>
      </w:r>
      <w:r>
        <w:rPr>
          <w:color w:val="000000"/>
        </w:rPr>
        <w:tab/>
      </w:r>
      <w:r w:rsidR="00960815">
        <w:rPr>
          <w:b/>
          <w:color w:val="000000"/>
        </w:rPr>
        <w:t>12</w:t>
      </w:r>
      <w:r w:rsidRPr="00D670A0">
        <w:rPr>
          <w:b/>
          <w:color w:val="000000"/>
        </w:rPr>
        <w:t xml:space="preserve"> měsíců od podpisu smlouvy</w:t>
      </w:r>
      <w:r w:rsidR="00A52E85">
        <w:rPr>
          <w:color w:val="000000"/>
        </w:rPr>
        <w:t>,</w:t>
      </w:r>
    </w:p>
    <w:p w14:paraId="5497D4CC" w14:textId="5917424D" w:rsidR="00F5102F" w:rsidRDefault="0091680F" w:rsidP="00960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>Servis a další rozvoj (Etapa II</w:t>
      </w:r>
      <w:r w:rsidR="004F34D2">
        <w:rPr>
          <w:color w:val="000000"/>
        </w:rPr>
        <w:t>I.</w:t>
      </w:r>
      <w:r>
        <w:rPr>
          <w:color w:val="000000"/>
        </w:rPr>
        <w:t>):</w:t>
      </w:r>
      <w:r>
        <w:rPr>
          <w:color w:val="000000"/>
        </w:rPr>
        <w:tab/>
      </w:r>
      <w:r w:rsidR="004F34D2">
        <w:rPr>
          <w:color w:val="000000"/>
        </w:rPr>
        <w:tab/>
      </w:r>
      <w:r w:rsidR="004F34D2">
        <w:rPr>
          <w:color w:val="000000"/>
        </w:rPr>
        <w:tab/>
      </w:r>
      <w:r w:rsidRPr="00217B87">
        <w:rPr>
          <w:b/>
          <w:color w:val="000000"/>
        </w:rPr>
        <w:t>na dobu neurčitou</w:t>
      </w:r>
      <w:r w:rsidR="00B814A7">
        <w:rPr>
          <w:b/>
          <w:color w:val="000000"/>
        </w:rPr>
        <w:t xml:space="preserve"> po ukončení Etapy II</w:t>
      </w:r>
      <w:r w:rsidR="008C74FB">
        <w:rPr>
          <w:color w:val="000000"/>
        </w:rPr>
        <w:t>.</w:t>
      </w:r>
    </w:p>
    <w:p w14:paraId="1E120BD5" w14:textId="77777777" w:rsidR="002A5FA7" w:rsidRDefault="0091680F" w:rsidP="0035482D">
      <w:pPr>
        <w:pStyle w:val="Nadpis2"/>
        <w:ind w:left="567"/>
      </w:pPr>
      <w:r>
        <w:t>Doplňující poznámky</w:t>
      </w:r>
    </w:p>
    <w:p w14:paraId="5AD0F54B" w14:textId="2C3CB454" w:rsidR="001717B4" w:rsidRDefault="001717B4" w:rsidP="00285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b/>
          <w:color w:val="000000"/>
          <w:sz w:val="24"/>
        </w:rPr>
      </w:pPr>
      <w:r w:rsidRPr="0079407B">
        <w:rPr>
          <w:b/>
          <w:color w:val="000000"/>
          <w:sz w:val="24"/>
        </w:rPr>
        <w:t xml:space="preserve">Zadavatel preferuje </w:t>
      </w:r>
      <w:r w:rsidR="00993AE7">
        <w:rPr>
          <w:b/>
          <w:color w:val="000000"/>
          <w:sz w:val="24"/>
        </w:rPr>
        <w:t xml:space="preserve">při návrhu řešení </w:t>
      </w:r>
      <w:proofErr w:type="spellStart"/>
      <w:r w:rsidR="00993AE7">
        <w:rPr>
          <w:b/>
          <w:color w:val="000000"/>
          <w:sz w:val="24"/>
        </w:rPr>
        <w:t>EnviÚEP</w:t>
      </w:r>
      <w:proofErr w:type="spellEnd"/>
      <w:r w:rsidR="00993AE7">
        <w:rPr>
          <w:b/>
          <w:color w:val="000000"/>
          <w:sz w:val="24"/>
        </w:rPr>
        <w:t xml:space="preserve"> </w:t>
      </w:r>
      <w:r w:rsidR="00EB4945" w:rsidRPr="0079407B">
        <w:rPr>
          <w:b/>
          <w:color w:val="000000"/>
          <w:sz w:val="24"/>
        </w:rPr>
        <w:t xml:space="preserve">využití </w:t>
      </w:r>
      <w:proofErr w:type="spellStart"/>
      <w:r w:rsidR="00EB4945" w:rsidRPr="0079407B">
        <w:rPr>
          <w:b/>
          <w:color w:val="000000"/>
          <w:sz w:val="24"/>
        </w:rPr>
        <w:t>OpenSource</w:t>
      </w:r>
      <w:proofErr w:type="spellEnd"/>
      <w:r w:rsidR="00EB4945" w:rsidRPr="0079407B">
        <w:rPr>
          <w:b/>
          <w:color w:val="000000"/>
          <w:sz w:val="24"/>
        </w:rPr>
        <w:t xml:space="preserve"> nástrojů/SW</w:t>
      </w:r>
      <w:r w:rsidR="0079407B">
        <w:rPr>
          <w:b/>
          <w:color w:val="000000"/>
          <w:sz w:val="24"/>
        </w:rPr>
        <w:t>.</w:t>
      </w:r>
    </w:p>
    <w:p w14:paraId="30C5C82C" w14:textId="77777777" w:rsidR="008C5B50" w:rsidRPr="0079407B" w:rsidRDefault="008C5B50" w:rsidP="008C5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b/>
          <w:color w:val="000000"/>
          <w:sz w:val="24"/>
        </w:rPr>
      </w:pPr>
      <w:r>
        <w:rPr>
          <w:color w:val="000000"/>
        </w:rPr>
        <w:t xml:space="preserve">Zadavatel plánuje určit řešení EnviÚEP jako ISVS a jako Významný systém dle ZoKB.  </w:t>
      </w:r>
      <w:r>
        <w:rPr>
          <w:color w:val="000000"/>
          <w:sz w:val="24"/>
        </w:rPr>
        <w:t xml:space="preserve"> </w:t>
      </w:r>
    </w:p>
    <w:p w14:paraId="65594CDF" w14:textId="3180BF1F" w:rsidR="00EA1DB0" w:rsidRPr="00EA1DB0" w:rsidRDefault="00A81ADF" w:rsidP="00285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b/>
          <w:color w:val="000000"/>
          <w:sz w:val="24"/>
        </w:rPr>
      </w:pPr>
      <w:r w:rsidRPr="008F5F5C">
        <w:rPr>
          <w:color w:val="000000"/>
        </w:rPr>
        <w:t xml:space="preserve">V případě </w:t>
      </w:r>
      <w:r w:rsidR="00F16719">
        <w:rPr>
          <w:color w:val="000000"/>
        </w:rPr>
        <w:t xml:space="preserve">nového </w:t>
      </w:r>
      <w:r w:rsidRPr="008F5F5C">
        <w:rPr>
          <w:color w:val="000000"/>
        </w:rPr>
        <w:t>vývoje na míru</w:t>
      </w:r>
      <w:r w:rsidR="00014093" w:rsidRPr="008F5F5C">
        <w:rPr>
          <w:color w:val="000000"/>
        </w:rPr>
        <w:t xml:space="preserve">, plánuje si </w:t>
      </w:r>
      <w:r w:rsidRPr="008F5F5C">
        <w:rPr>
          <w:color w:val="000000"/>
        </w:rPr>
        <w:t>Zadavatel</w:t>
      </w:r>
      <w:r w:rsidR="00014093" w:rsidRPr="008F5F5C">
        <w:rPr>
          <w:color w:val="000000"/>
        </w:rPr>
        <w:t xml:space="preserve"> vyhradit </w:t>
      </w:r>
      <w:r w:rsidR="006B2E49">
        <w:rPr>
          <w:color w:val="000000"/>
        </w:rPr>
        <w:t xml:space="preserve">u </w:t>
      </w:r>
      <w:r w:rsidR="00EA6777">
        <w:rPr>
          <w:color w:val="000000"/>
        </w:rPr>
        <w:t xml:space="preserve">kritických komponent </w:t>
      </w:r>
      <w:r w:rsidR="008F5F5C" w:rsidRPr="008F5F5C">
        <w:rPr>
          <w:color w:val="000000"/>
        </w:rPr>
        <w:t>výhradní užití tohoto SW</w:t>
      </w:r>
      <w:r w:rsidR="008F5F5C">
        <w:rPr>
          <w:color w:val="000000"/>
        </w:rPr>
        <w:t xml:space="preserve"> pro účely jeho ev. dalšího </w:t>
      </w:r>
      <w:r w:rsidR="00AF6406">
        <w:rPr>
          <w:color w:val="000000"/>
        </w:rPr>
        <w:t>využití v rámci veřejné správy dle vlastního uvážení.</w:t>
      </w:r>
      <w:r w:rsidR="00EA6777">
        <w:rPr>
          <w:color w:val="000000"/>
        </w:rPr>
        <w:t xml:space="preserve"> Definice kritické komponenty bude k dispozici v rámci </w:t>
      </w:r>
      <w:r w:rsidR="00B7181A">
        <w:rPr>
          <w:color w:val="000000"/>
        </w:rPr>
        <w:t>řízení.</w:t>
      </w:r>
    </w:p>
    <w:p w14:paraId="3E8ADBF0" w14:textId="35BEC609" w:rsidR="002A5FA7" w:rsidRDefault="0091680F" w:rsidP="00285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contextualSpacing/>
        <w:rPr>
          <w:color w:val="000000"/>
        </w:rPr>
      </w:pPr>
      <w:r>
        <w:rPr>
          <w:color w:val="000000"/>
        </w:rPr>
        <w:t xml:space="preserve">Zadavatel si vyhrazuje právo soutěžit </w:t>
      </w:r>
      <w:r w:rsidR="008C5B50">
        <w:rPr>
          <w:color w:val="000000"/>
        </w:rPr>
        <w:t xml:space="preserve">následný </w:t>
      </w:r>
      <w:r>
        <w:rPr>
          <w:color w:val="000000"/>
        </w:rPr>
        <w:t>předmět Zakázky v</w:t>
      </w:r>
      <w:r w:rsidR="008C5B50">
        <w:rPr>
          <w:color w:val="000000"/>
        </w:rPr>
        <w:t xml:space="preserve"> jakémkoli </w:t>
      </w:r>
      <w:r>
        <w:rPr>
          <w:color w:val="000000"/>
        </w:rPr>
        <w:t xml:space="preserve">pozměněném rozsahu. </w:t>
      </w:r>
    </w:p>
    <w:p w14:paraId="1AE25CD3" w14:textId="6E0C3B00" w:rsidR="00B967A1" w:rsidRDefault="0091680F" w:rsidP="00285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rPr>
          <w:color w:val="000000"/>
        </w:rPr>
      </w:pPr>
      <w:r w:rsidRPr="002A1D50">
        <w:rPr>
          <w:color w:val="000000"/>
        </w:rPr>
        <w:lastRenderedPageBreak/>
        <w:t>Zadavatel je vybaven infrastrukturou a licencemi firmy Microsoft pouze v minimálním rozsahu</w:t>
      </w:r>
      <w:r w:rsidR="00565747" w:rsidRPr="002A1D50">
        <w:rPr>
          <w:color w:val="000000"/>
        </w:rPr>
        <w:t xml:space="preserve"> a </w:t>
      </w:r>
      <w:r w:rsidRPr="002A1D50">
        <w:rPr>
          <w:color w:val="000000"/>
        </w:rPr>
        <w:t xml:space="preserve">nedisponuje MS </w:t>
      </w:r>
      <w:proofErr w:type="spellStart"/>
      <w:r w:rsidRPr="002A1D50">
        <w:rPr>
          <w:color w:val="000000"/>
        </w:rPr>
        <w:t>Active</w:t>
      </w:r>
      <w:proofErr w:type="spellEnd"/>
      <w:r w:rsidRPr="002A1D50">
        <w:rPr>
          <w:color w:val="000000"/>
        </w:rPr>
        <w:t xml:space="preserve"> </w:t>
      </w:r>
      <w:proofErr w:type="spellStart"/>
      <w:r w:rsidRPr="002A1D50">
        <w:rPr>
          <w:color w:val="000000"/>
        </w:rPr>
        <w:t>Directory</w:t>
      </w:r>
      <w:proofErr w:type="spellEnd"/>
      <w:r w:rsidR="002A1D50" w:rsidRPr="002A1D50">
        <w:rPr>
          <w:color w:val="000000"/>
        </w:rPr>
        <w:t xml:space="preserve"> a</w:t>
      </w:r>
      <w:r w:rsidR="002A1D50">
        <w:rPr>
          <w:color w:val="000000"/>
        </w:rPr>
        <w:t xml:space="preserve"> </w:t>
      </w:r>
      <w:r w:rsidR="002F30FA">
        <w:rPr>
          <w:color w:val="000000"/>
        </w:rPr>
        <w:t xml:space="preserve">upozorňuje, že ICT </w:t>
      </w:r>
      <w:r w:rsidR="002A1D50">
        <w:rPr>
          <w:color w:val="000000"/>
        </w:rPr>
        <w:t xml:space="preserve">služby </w:t>
      </w:r>
      <w:r w:rsidR="002F30FA">
        <w:rPr>
          <w:color w:val="000000"/>
        </w:rPr>
        <w:t xml:space="preserve">Zadavatele </w:t>
      </w:r>
      <w:r w:rsidR="00FB1AAD">
        <w:rPr>
          <w:color w:val="000000"/>
        </w:rPr>
        <w:t>jsou po</w:t>
      </w:r>
      <w:r w:rsidR="00B34AFC">
        <w:rPr>
          <w:color w:val="000000"/>
        </w:rPr>
        <w:t>s</w:t>
      </w:r>
      <w:r w:rsidR="00FB1AAD">
        <w:rPr>
          <w:color w:val="000000"/>
        </w:rPr>
        <w:t>k</w:t>
      </w:r>
      <w:r w:rsidR="00B34AFC">
        <w:rPr>
          <w:color w:val="000000"/>
        </w:rPr>
        <w:t>y</w:t>
      </w:r>
      <w:r w:rsidR="00FB1AAD">
        <w:rPr>
          <w:color w:val="000000"/>
        </w:rPr>
        <w:t xml:space="preserve">továny </w:t>
      </w:r>
      <w:r w:rsidR="00B967A1" w:rsidRPr="002A1D50">
        <w:rPr>
          <w:color w:val="000000"/>
        </w:rPr>
        <w:t xml:space="preserve">v hybridním režimu </w:t>
      </w:r>
      <w:r w:rsidR="00FB1AAD">
        <w:rPr>
          <w:color w:val="000000"/>
        </w:rPr>
        <w:t>–</w:t>
      </w:r>
      <w:r w:rsidR="002F30FA">
        <w:rPr>
          <w:color w:val="000000"/>
        </w:rPr>
        <w:t xml:space="preserve"> </w:t>
      </w:r>
      <w:r w:rsidR="0085678D" w:rsidRPr="002A1D50">
        <w:rPr>
          <w:color w:val="000000"/>
        </w:rPr>
        <w:t>tedy</w:t>
      </w:r>
      <w:r w:rsidR="00FB1AAD">
        <w:rPr>
          <w:color w:val="000000"/>
        </w:rPr>
        <w:t xml:space="preserve"> jako </w:t>
      </w:r>
      <w:r w:rsidR="0085678D" w:rsidRPr="002A1D50">
        <w:rPr>
          <w:color w:val="000000"/>
        </w:rPr>
        <w:t>vlastní datové centrum a služby poskytované v</w:t>
      </w:r>
      <w:r w:rsidR="00B34AFC">
        <w:rPr>
          <w:color w:val="000000"/>
        </w:rPr>
        <w:t> </w:t>
      </w:r>
      <w:r w:rsidR="002A1D50" w:rsidRPr="002A1D50">
        <w:rPr>
          <w:color w:val="000000"/>
        </w:rPr>
        <w:t>cloudu</w:t>
      </w:r>
      <w:r w:rsidR="00B34AFC">
        <w:rPr>
          <w:color w:val="000000"/>
        </w:rPr>
        <w:t>.</w:t>
      </w:r>
    </w:p>
    <w:p w14:paraId="66406E00" w14:textId="767F3286" w:rsidR="00814E54" w:rsidRPr="002A1D50" w:rsidRDefault="00814E54" w:rsidP="002854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rPr>
          <w:color w:val="000000"/>
        </w:rPr>
      </w:pPr>
      <w:r>
        <w:rPr>
          <w:color w:val="000000"/>
        </w:rPr>
        <w:t>Požadovaná záruka na dílo je 24 měsíců</w:t>
      </w:r>
      <w:r w:rsidR="00297534">
        <w:rPr>
          <w:color w:val="000000"/>
        </w:rPr>
        <w:t xml:space="preserve">, </w:t>
      </w:r>
      <w:r w:rsidR="00297534" w:rsidRPr="00297534">
        <w:rPr>
          <w:color w:val="000000"/>
        </w:rPr>
        <w:t>a to počínaje dnem převzetí Díla jako celku Objednatelem, tj. podpisem Předávacího protokolu oběma Smluvními stranami</w:t>
      </w:r>
      <w:r w:rsidR="00297534">
        <w:rPr>
          <w:color w:val="000000"/>
        </w:rPr>
        <w:t>.</w:t>
      </w:r>
    </w:p>
    <w:p w14:paraId="3B5FE26D" w14:textId="77777777" w:rsidR="002A5FA7" w:rsidRDefault="0091680F" w:rsidP="00BA1433">
      <w:pPr>
        <w:pStyle w:val="Nadpis1"/>
      </w:pPr>
      <w:r>
        <w:t>Požadavek na formu odpovědi v rámci průzkumu trhu</w:t>
      </w:r>
    </w:p>
    <w:p w14:paraId="687E4C22" w14:textId="53F1665C" w:rsidR="002A5FA7" w:rsidRDefault="0091680F">
      <w:r>
        <w:t>Zadavatel požaduje zpracování odpovědi účastní</w:t>
      </w:r>
      <w:r w:rsidR="00263928">
        <w:t>ka</w:t>
      </w:r>
      <w:r>
        <w:t xml:space="preserve"> ve struktuře následující tabulky:</w:t>
      </w:r>
    </w:p>
    <w:tbl>
      <w:tblPr>
        <w:tblStyle w:val="3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410"/>
        <w:gridCol w:w="2541"/>
      </w:tblGrid>
      <w:tr w:rsidR="002A5FA7" w14:paraId="19AAC9E1" w14:textId="77777777">
        <w:tc>
          <w:tcPr>
            <w:tcW w:w="9062" w:type="dxa"/>
            <w:gridSpan w:val="3"/>
            <w:shd w:val="clear" w:color="auto" w:fill="auto"/>
            <w:tcMar>
              <w:left w:w="103" w:type="dxa"/>
            </w:tcMar>
          </w:tcPr>
          <w:p w14:paraId="503B9AB4" w14:textId="057FEA4E" w:rsidR="002A5FA7" w:rsidRDefault="0091680F" w:rsidP="00D660A3">
            <w:pPr>
              <w:spacing w:before="20" w:after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Nabídková cena </w:t>
            </w:r>
            <w:r w:rsidR="00D660A3">
              <w:rPr>
                <w:b/>
                <w:color w:val="000000"/>
              </w:rPr>
              <w:t xml:space="preserve">a MD </w:t>
            </w:r>
            <w:r w:rsidRPr="00D660A3">
              <w:rPr>
                <w:color w:val="000000"/>
                <w:highlight w:val="yellow"/>
              </w:rPr>
              <w:t>[povinně]</w:t>
            </w:r>
          </w:p>
        </w:tc>
      </w:tr>
      <w:tr w:rsidR="002A5FA7" w14:paraId="1F3D643E" w14:textId="77777777" w:rsidTr="00643056">
        <w:trPr>
          <w:trHeight w:val="1068"/>
        </w:trPr>
        <w:tc>
          <w:tcPr>
            <w:tcW w:w="9062" w:type="dxa"/>
            <w:gridSpan w:val="3"/>
            <w:shd w:val="clear" w:color="auto" w:fill="auto"/>
            <w:tcMar>
              <w:left w:w="103" w:type="dxa"/>
            </w:tcMar>
          </w:tcPr>
          <w:p w14:paraId="480F7216" w14:textId="77777777" w:rsidR="002A5FA7" w:rsidRPr="00D660A3" w:rsidRDefault="002A5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color w:val="000000"/>
                <w:sz w:val="8"/>
                <w:szCs w:val="8"/>
              </w:rPr>
            </w:pPr>
          </w:p>
          <w:tbl>
            <w:tblPr>
              <w:tblStyle w:val="2"/>
              <w:tblW w:w="8841" w:type="dxa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"/>
              <w:gridCol w:w="4256"/>
              <w:gridCol w:w="852"/>
              <w:gridCol w:w="1701"/>
              <w:gridCol w:w="1579"/>
            </w:tblGrid>
            <w:tr w:rsidR="002A5FA7" w:rsidRPr="00263928" w14:paraId="661B717A" w14:textId="77777777" w:rsidTr="00591C7B">
              <w:trPr>
                <w:trHeight w:val="30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6A6A6"/>
                  <w:tcMar>
                    <w:left w:w="60" w:type="dxa"/>
                  </w:tcMar>
                  <w:vAlign w:val="center"/>
                </w:tcPr>
                <w:p w14:paraId="13989C6C" w14:textId="77777777" w:rsidR="002A5FA7" w:rsidRPr="00263928" w:rsidRDefault="002A5FA7" w:rsidP="00D660A3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6A6A6"/>
                  <w:tcMar>
                    <w:left w:w="60" w:type="dxa"/>
                  </w:tcMar>
                  <w:vAlign w:val="center"/>
                </w:tcPr>
                <w:p w14:paraId="60B59A53" w14:textId="77777777" w:rsidR="002A5FA7" w:rsidRPr="00263928" w:rsidRDefault="0091680F" w:rsidP="00D660A3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Předmět zakázky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6A6A6"/>
                </w:tcPr>
                <w:p w14:paraId="31EE39BF" w14:textId="3DE7F3B4" w:rsidR="002A5FA7" w:rsidRPr="00263928" w:rsidRDefault="0091680F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MD</w:t>
                  </w:r>
                  <w:r w:rsidR="0004507C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9670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[</w:t>
                  </w:r>
                  <w:r w:rsidR="007C07E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člověko</w:t>
                  </w:r>
                  <w:r w:rsidR="0079670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dny]</w:t>
                  </w:r>
                  <w:r w:rsidRPr="0026392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6A6A6"/>
                  <w:tcMar>
                    <w:left w:w="60" w:type="dxa"/>
                  </w:tcMar>
                  <w:vAlign w:val="center"/>
                </w:tcPr>
                <w:p w14:paraId="1B2A14D4" w14:textId="77777777" w:rsidR="002A5FA7" w:rsidRPr="00263928" w:rsidRDefault="0091680F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Cena bez DPH [Kč]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6A6A6"/>
                  <w:vAlign w:val="center"/>
                </w:tcPr>
                <w:p w14:paraId="386DC496" w14:textId="77777777" w:rsidR="002A5FA7" w:rsidRPr="00263928" w:rsidRDefault="0091680F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Cena s DPH [Kč]</w:t>
                  </w:r>
                </w:p>
              </w:tc>
            </w:tr>
            <w:tr w:rsidR="00D660A3" w:rsidRPr="00263928" w14:paraId="34AA7368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  <w:vAlign w:val="center"/>
                </w:tcPr>
                <w:p w14:paraId="04B5DCCD" w14:textId="3F3CAC9D" w:rsidR="00D660A3" w:rsidRPr="00263928" w:rsidRDefault="008E0EB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EI.</w:t>
                  </w:r>
                </w:p>
              </w:tc>
              <w:tc>
                <w:tcPr>
                  <w:tcW w:w="838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</w:tcPr>
                <w:p w14:paraId="49509D2C" w14:textId="15B6D383" w:rsidR="00D660A3" w:rsidRPr="00263928" w:rsidRDefault="00D660A3" w:rsidP="00D660A3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Etapa I</w:t>
                  </w:r>
                  <w:r w:rsidR="008E0EB3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 – </w:t>
                  </w:r>
                  <w:r w:rsidR="00F07220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Analýza a návrh</w:t>
                  </w:r>
                </w:p>
              </w:tc>
            </w:tr>
            <w:tr w:rsidR="00D660A3" w:rsidRPr="00263928" w14:paraId="2EDD2790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0A1A2F22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298ED05E" w14:textId="38323C4C" w:rsidR="00D660A3" w:rsidRPr="00263928" w:rsidRDefault="007E3C29" w:rsidP="007E3C29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E3C29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Detailní analýza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6DC75A5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329A306E" w14:textId="4FFA0525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040BE9B" w14:textId="74325A2E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D660A3" w:rsidRPr="00263928" w14:paraId="51E9D19B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75437E53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39522D24" w14:textId="3B877F89" w:rsidR="00D660A3" w:rsidRPr="00263928" w:rsidRDefault="00F23C9E" w:rsidP="007E3C29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23C9E">
                    <w:rPr>
                      <w:rFonts w:asciiTheme="majorHAnsi" w:hAnsiTheme="majorHAnsi" w:cstheme="majorHAnsi"/>
                      <w:sz w:val="20"/>
                      <w:szCs w:val="20"/>
                    </w:rPr>
                    <w:t>Tvorba Technického návrhu řešení a jeho prototypu dle požadavků Zadavatele na řešení EnviÚEP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9A82A4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29288C5" w14:textId="45A42D84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A95DA70" w14:textId="4ABA7A24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D660A3" w:rsidRPr="00263928" w14:paraId="66503367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121AF5C3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2F52F423" w14:textId="4A81BF2C" w:rsidR="00D660A3" w:rsidRPr="00263928" w:rsidRDefault="00E07BA9" w:rsidP="00A613E9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Návrh d</w:t>
                  </w:r>
                  <w:r w:rsidR="00A613E9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atov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é</w:t>
                  </w:r>
                  <w:r w:rsidR="00A613E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integrace </w:t>
                  </w:r>
                  <w:r w:rsidR="00A613E9" w:rsidRPr="00A613E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eSSL, eGSB, datové schránky, ISZR (Základní </w:t>
                  </w:r>
                  <w:r w:rsidR="00F23C9E" w:rsidRPr="00A613E9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registry)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EC36B7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modulem EnviESB</w:t>
                  </w:r>
                  <w:r w:rsidR="00F23C9E" w:rsidRPr="00A613E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6CA255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0E9C5286" w14:textId="4672E8F6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E16A8A3" w14:textId="6EEC926A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D660A3" w:rsidRPr="00263928" w14:paraId="3B43279E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DD0ED7B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43335336" w14:textId="0096CA15" w:rsidR="00D660A3" w:rsidRPr="00263928" w:rsidRDefault="00EC36B7" w:rsidP="00A613E9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Návrh d</w:t>
                  </w:r>
                  <w:r w:rsidR="00B26E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atov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é</w:t>
                  </w:r>
                  <w:r w:rsidR="00B26EC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integrace </w:t>
                  </w:r>
                  <w:r w:rsidR="00B26ECD" w:rsidRPr="00B26E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AIS CRŽP a ISPOP v2, EnviIDM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modulem EnviESB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30C1C0E" w14:textId="7777777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229D0BF8" w14:textId="415FEE33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DE0FC7C" w14:textId="04B9D676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D660A3" w:rsidRPr="00263928" w14:paraId="2B3DD818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154866D1" w14:textId="020A5667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159D18F3" w14:textId="2558291E" w:rsidR="00D660A3" w:rsidRPr="00263928" w:rsidRDefault="007E2B5F" w:rsidP="00B26EC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E2B5F">
                    <w:rPr>
                      <w:rFonts w:asciiTheme="majorHAnsi" w:hAnsiTheme="majorHAnsi" w:cstheme="majorHAnsi"/>
                      <w:sz w:val="20"/>
                      <w:szCs w:val="20"/>
                    </w:rPr>
                    <w:t>Tvorba detailního návrhu realizace definovan</w:t>
                  </w:r>
                  <w:r w:rsidR="0082288F">
                    <w:rPr>
                      <w:rFonts w:asciiTheme="majorHAnsi" w:hAnsiTheme="majorHAnsi" w:cstheme="majorHAnsi"/>
                      <w:sz w:val="20"/>
                      <w:szCs w:val="20"/>
                    </w:rPr>
                    <w:t>ého</w:t>
                  </w:r>
                  <w:r w:rsidRPr="007E2B5F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82288F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proces</w:t>
                  </w:r>
                  <w:r w:rsidR="00913CF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u/scénáře u</w:t>
                  </w:r>
                  <w:r w:rsidRPr="007E2B5F">
                    <w:rPr>
                      <w:rFonts w:asciiTheme="majorHAnsi" w:hAnsiTheme="majorHAnsi" w:cstheme="majorHAnsi"/>
                      <w:sz w:val="20"/>
                      <w:szCs w:val="20"/>
                    </w:rPr>
                    <w:t>žití</w:t>
                  </w:r>
                  <w:r w:rsidR="00E14DD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="0082288F">
                    <w:rPr>
                      <w:rFonts w:asciiTheme="majorHAnsi" w:hAnsiTheme="majorHAnsi" w:cstheme="majorHAnsi"/>
                      <w:sz w:val="20"/>
                      <w:szCs w:val="20"/>
                    </w:rPr>
                    <w:t>Získání osvědčení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6D2DE85" w14:textId="181C2A51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22AF6FA8" w14:textId="1841E349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5B439E" w14:textId="68651A59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D660A3" w:rsidRPr="00263928" w14:paraId="2A1F0213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0269A64" w14:textId="61A164F0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73FDBB6D" w14:textId="14E9DE82" w:rsidR="00D660A3" w:rsidRPr="00263928" w:rsidRDefault="00315C8C" w:rsidP="00E14DD4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15C8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Tvorba </w:t>
                  </w:r>
                  <w:r w:rsidR="0070467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kompletního </w:t>
                  </w:r>
                  <w:r w:rsidRPr="00315C8C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technického návrhu řešení</w:t>
                  </w:r>
                  <w:r w:rsidR="004F76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EnviÚEP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80C4147" w14:textId="0B901D2D" w:rsidR="00D660A3" w:rsidRPr="00263928" w:rsidRDefault="00D660A3" w:rsidP="00D660A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39312439" w14:textId="32B9294F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D4779F9" w14:textId="04D3CE72" w:rsidR="00D660A3" w:rsidRPr="00263928" w:rsidRDefault="00D660A3" w:rsidP="00D660A3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E14DD4" w:rsidRPr="00263928" w14:paraId="15296302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352D2E82" w14:textId="46E5D5C6" w:rsidR="00E14DD4" w:rsidRDefault="002D5684" w:rsidP="00E14DD4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215E0200" w14:textId="6330B5CF" w:rsidR="00E14DD4" w:rsidRPr="00263928" w:rsidRDefault="002D5684" w:rsidP="004F7669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D5684">
                    <w:rPr>
                      <w:rFonts w:asciiTheme="majorHAnsi" w:hAnsiTheme="majorHAnsi" w:cstheme="majorHAnsi"/>
                      <w:sz w:val="20"/>
                      <w:szCs w:val="20"/>
                    </w:rPr>
                    <w:t>Tvorba detailního projektového plánu řešení EnviÚEP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E7F8C7F" w14:textId="1E2B8E5A" w:rsidR="00E14DD4" w:rsidRPr="00263928" w:rsidRDefault="00E14DD4" w:rsidP="00E14DD4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E3DBD73" w14:textId="0800DDED" w:rsidR="00E14DD4" w:rsidRPr="00263928" w:rsidRDefault="00E14DD4" w:rsidP="00E14DD4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199D266" w14:textId="244E8EA9" w:rsidR="00E14DD4" w:rsidRPr="00263928" w:rsidRDefault="00E14DD4" w:rsidP="00E14DD4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533158" w:rsidRPr="00263928" w14:paraId="1A97D7D3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4B85AD97" w14:textId="4E3F79F1" w:rsidR="00533158" w:rsidRDefault="00533158" w:rsidP="00533158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2615C62" w14:textId="7A6CBFB7" w:rsidR="00533158" w:rsidRPr="002D5684" w:rsidRDefault="00533158" w:rsidP="00533158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Projektové řízení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221655" w14:textId="413BE72D" w:rsidR="00533158" w:rsidRPr="00263928" w:rsidRDefault="00533158" w:rsidP="00533158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52BFA8F3" w14:textId="32208596" w:rsidR="00533158" w:rsidRPr="00263928" w:rsidRDefault="00533158" w:rsidP="00533158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DC1459A" w14:textId="24B195F9" w:rsidR="00533158" w:rsidRPr="00263928" w:rsidRDefault="00533158" w:rsidP="00533158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937853" w:rsidRPr="00263928" w14:paraId="11AB4B3B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  <w:vAlign w:val="center"/>
                </w:tcPr>
                <w:p w14:paraId="25AC5917" w14:textId="64E6BCA3" w:rsidR="00937853" w:rsidRDefault="00937853" w:rsidP="00937853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EII.</w:t>
                  </w:r>
                </w:p>
              </w:tc>
              <w:tc>
                <w:tcPr>
                  <w:tcW w:w="838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</w:tcPr>
                <w:p w14:paraId="5FE28F96" w14:textId="0C48903A" w:rsidR="00937853" w:rsidRDefault="00937853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Etapa II. – </w:t>
                  </w:r>
                  <w:r w:rsidR="00107DDA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Dodávka licencí</w:t>
                  </w:r>
                  <w:r w:rsidR="002C7F1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C7F1D" w:rsidRPr="00263928" w14:paraId="28EFE4AC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3822EE54" w14:textId="1B7195FA" w:rsidR="002C7F1D" w:rsidRPr="00591C7B" w:rsidRDefault="00884FEA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591C7B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3C5DBFA" w14:textId="657108ED" w:rsidR="002C7F1D" w:rsidRPr="00591C7B" w:rsidRDefault="008763AB" w:rsidP="002C7F1D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Dodávka SW licencí (autorský SW dodavatele)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894F025" w14:textId="1E41CE4F" w:rsidR="002C7F1D" w:rsidRDefault="002C7F1D" w:rsidP="00591C7B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4CD8B9E" w14:textId="5D94680A" w:rsidR="002C7F1D" w:rsidRDefault="002C7F1D" w:rsidP="00591C7B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F1DE53B" w14:textId="17F09FBF" w:rsidR="002C7F1D" w:rsidRDefault="002C7F1D" w:rsidP="00591C7B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6FD61E1D" w14:textId="77777777" w:rsidTr="002C7F1D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2EA02AD6" w14:textId="6F934A8B" w:rsidR="002C7F1D" w:rsidRPr="00591C7B" w:rsidRDefault="00884FEA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591C7B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1981DB2" w14:textId="6A343459" w:rsidR="002C7F1D" w:rsidRPr="00591C7B" w:rsidRDefault="008763AB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Dodávka SW licencí (SW III. stran)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B81A38" w14:textId="38FE2B20" w:rsidR="002C7F1D" w:rsidRDefault="002C7F1D" w:rsidP="00591C7B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8D2A70A" w14:textId="09C92A05" w:rsidR="002C7F1D" w:rsidRDefault="002C7F1D" w:rsidP="00591C7B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45F1C87" w14:textId="32DEF9AF" w:rsidR="002C7F1D" w:rsidRDefault="002C7F1D" w:rsidP="00591C7B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19453ED3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  <w:vAlign w:val="center"/>
                </w:tcPr>
                <w:p w14:paraId="253974AA" w14:textId="693BB6C1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EII.</w:t>
                  </w:r>
                </w:p>
              </w:tc>
              <w:tc>
                <w:tcPr>
                  <w:tcW w:w="838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</w:tcPr>
                <w:p w14:paraId="112D7DF1" w14:textId="7A6E017B" w:rsidR="002C7F1D" w:rsidRPr="00263928" w:rsidRDefault="002C7F1D" w:rsidP="002C7F1D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Etapa II. – </w:t>
                  </w:r>
                  <w:r w:rsidRPr="00264E4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Tvorba prototypu a základní implementace řešení</w:t>
                  </w:r>
                </w:p>
              </w:tc>
            </w:tr>
            <w:tr w:rsidR="002C7F1D" w:rsidRPr="00263928" w14:paraId="618E6CD0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1087E7F1" w14:textId="3AE1906A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8D9C05F" w14:textId="17D65404" w:rsidR="002C7F1D" w:rsidRPr="00263928" w:rsidRDefault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9F1434">
                    <w:rPr>
                      <w:rFonts w:asciiTheme="majorHAnsi" w:hAnsiTheme="majorHAnsi" w:cstheme="majorHAnsi"/>
                      <w:sz w:val="20"/>
                      <w:szCs w:val="20"/>
                    </w:rPr>
                    <w:t>Tvorba a instalace</w:t>
                  </w:r>
                  <w:r w:rsidR="009E030A">
                    <w:rPr>
                      <w:rStyle w:val="Znakapoznpodarou"/>
                      <w:rFonts w:asciiTheme="majorHAnsi" w:hAnsiTheme="majorHAnsi" w:cstheme="majorHAnsi"/>
                      <w:sz w:val="20"/>
                      <w:szCs w:val="20"/>
                    </w:rPr>
                    <w:footnoteReference w:id="7"/>
                  </w:r>
                  <w:r w:rsidRPr="009F143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prototypu dle Technického návrhu do dvou prostředí (TEST a PROD)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4B5E2B6" w14:textId="40166F1B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30C75708" w14:textId="230B1EA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628B7F" w14:textId="467CC014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020C56C3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253801C4" w14:textId="58516AD8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0A885DB" w14:textId="7460CF0A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A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Začlenění do prostředí MŽP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C24119B" w14:textId="7FD22B8D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EC42247" w14:textId="2353FA1A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3D5C3" w14:textId="2526B098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1DA826F2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2E691DCE" w14:textId="370DBD5F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1A92CB3" w14:textId="1492A7AC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Technická realizace a i</w:t>
                  </w:r>
                  <w:r w:rsidRPr="009248A8">
                    <w:rPr>
                      <w:rFonts w:asciiTheme="majorHAnsi" w:hAnsiTheme="majorHAnsi" w:cstheme="majorHAnsi"/>
                      <w:sz w:val="20"/>
                      <w:szCs w:val="20"/>
                    </w:rPr>
                    <w:t>ntegrace (realizace webových služeb) – napojení na vybrané AIS/IS a další podpůrné systémy a aplikace</w:t>
                  </w:r>
                  <w:r w:rsidRPr="00593002">
                    <w:rPr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22496BC" w14:textId="37398A19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0B77D9D" w14:textId="349A389D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A5AEFA3" w14:textId="0D635703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09A00E2F" w14:textId="77777777" w:rsidTr="00105570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56EAC683" w14:textId="524DCAA1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07CE7D10" w14:textId="59D73094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548B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Realizace definovaného </w:t>
                  </w:r>
                  <w:r w:rsidRPr="00290DF6"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procesu/scénáře Získání osvědčení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dle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REF _Ref23241188 \h </w:instrText>
                  </w:r>
                  <w:r w:rsidR="00433B70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\* MERGEFORMAT </w:instrTex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0377F"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Příloha 1. – Proces/scénář: Získání osvědčení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7A090C1" w14:textId="0A3E1277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05DDE999" w14:textId="4A1F13C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D574FE0" w14:textId="48C896CB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6F175AD7" w14:textId="77777777" w:rsidTr="00105570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472CD81C" w14:textId="67808704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E6B8C7B" w14:textId="650F672A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73D32">
                    <w:rPr>
                      <w:rFonts w:asciiTheme="majorHAnsi" w:hAnsiTheme="majorHAnsi" w:cstheme="majorHAnsi"/>
                      <w:sz w:val="20"/>
                      <w:szCs w:val="20"/>
                    </w:rPr>
                    <w:t>Tvorba všech metodik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rozsah viz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REF _Ref23241129 \h </w:instrText>
                  </w:r>
                  <w:r w:rsidR="00433B70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\* MERGEFORMAT </w:instrTex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0377F"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Rámcová specifikace plnění budoucí VZ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EF90A26" w14:textId="4A230A3D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30727E0" w14:textId="3D4C9E0D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4918E92" w14:textId="362FEC14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79A5160F" w14:textId="77777777" w:rsidTr="00105570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496C0D06" w14:textId="6DA6E1C3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13C6DB4" w14:textId="5CE1BB82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A5F67">
                    <w:rPr>
                      <w:rFonts w:asciiTheme="majorHAnsi" w:hAnsiTheme="majorHAnsi" w:cstheme="majorHAnsi"/>
                      <w:sz w:val="20"/>
                      <w:szCs w:val="20"/>
                    </w:rPr>
                    <w:t>Školení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rozsah viz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REF _Ref23241129 \h </w:instrText>
                  </w:r>
                  <w:r w:rsidR="00433B70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\* MERGEFORMAT </w:instrTex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0377F"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Rámcová specifikace plnění budoucí VZ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6497A05" w14:textId="35F76BB8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BDACD50" w14:textId="6FEC3653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4033215" w14:textId="089F986A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07F2E1F9" w14:textId="77777777" w:rsidTr="00105570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2924302A" w14:textId="1C6277EE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C588A88" w14:textId="5C01CE7C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748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Dokumentace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rozsah viz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REF _Ref23241129 \h </w:instrText>
                  </w:r>
                  <w:r w:rsidR="00433B70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\* MERGEFORMAT </w:instrTex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0377F"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Rámcová specifikace plnění budoucí VZ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BC763FE" w14:textId="48694983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B53BFFE" w14:textId="0A36041B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6F9605E" w14:textId="1B2959B0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2800D479" w14:textId="77777777" w:rsidTr="00105570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40362494" w14:textId="024138B6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826256B" w14:textId="658DFD34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5621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Testování řešení </w:t>
                  </w:r>
                  <w:proofErr w:type="spellStart"/>
                  <w:r w:rsidRPr="00556214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EnviÚEP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rozsah viz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REF _Ref23241129 \h </w:instrText>
                  </w:r>
                  <w:r w:rsidR="00433B70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\* MERGEFORMAT </w:instrTex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0377F"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Rámcová specifikace plnění budoucí VZ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A766A09" w14:textId="4C185DE2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BCED853" w14:textId="5DD687AF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94DC810" w14:textId="24AFAB09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2782E891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13E6BB4C" w14:textId="1337972C" w:rsidR="002C7F1D" w:rsidRDefault="00433B70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5AC154C" w14:textId="4CE8EC5C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528CB">
                    <w:rPr>
                      <w:rFonts w:asciiTheme="majorHAnsi" w:hAnsiTheme="majorHAnsi" w:cstheme="majorHAnsi"/>
                      <w:sz w:val="20"/>
                      <w:szCs w:val="20"/>
                    </w:rPr>
                    <w:t>Kompletní implementace řešení EnviÚEP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5B9D16A" w14:textId="0C63D5C7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4A389F4" w14:textId="6D0CDD8D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0F02331" w14:textId="4491E9E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623FF161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2AC709F8" w14:textId="56AF404F" w:rsidR="002C7F1D" w:rsidRDefault="00433B70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30D6324E" w14:textId="018C1935" w:rsidR="002C7F1D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Projektové řízení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454B18E" w14:textId="0BE98212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02C588B" w14:textId="182F9261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04DC309" w14:textId="1200FB6B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583D0A90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  <w:vAlign w:val="center"/>
                </w:tcPr>
                <w:p w14:paraId="5C4CD154" w14:textId="49EFCC9A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EIII.</w:t>
                  </w:r>
                </w:p>
              </w:tc>
              <w:tc>
                <w:tcPr>
                  <w:tcW w:w="838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8CCE4" w:themeFill="accent1" w:themeFillTint="66"/>
                  <w:tcMar>
                    <w:left w:w="60" w:type="dxa"/>
                  </w:tcMar>
                </w:tcPr>
                <w:p w14:paraId="57AE63F1" w14:textId="59D48B45" w:rsidR="002C7F1D" w:rsidRPr="00263928" w:rsidRDefault="002C7F1D" w:rsidP="002C7F1D">
                  <w:pPr>
                    <w:spacing w:before="0" w:after="0"/>
                    <w:jc w:val="left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Etapa III. – </w:t>
                  </w:r>
                  <w:r w:rsidRPr="00AB1A3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>Podpora, Rozvoj, Exit plán pro přesun do jiného prostředí nebo migrace dat při nahrazení řešení</w:t>
                  </w: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 za 1 rok</w:t>
                  </w:r>
                </w:p>
              </w:tc>
            </w:tr>
            <w:tr w:rsidR="002C7F1D" w:rsidRPr="00263928" w14:paraId="1BE5CA17" w14:textId="77777777" w:rsidTr="00105570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38CB1360" w14:textId="2991CF90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1B31447" w14:textId="51AD91CD" w:rsidR="002C7F1D" w:rsidRPr="00263928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Rozvoj viz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REF _Ref23241935 \h </w:instrText>
                  </w:r>
                  <w:r w:rsidR="00DE388B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\* MERGEFORMAT </w:instrTex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0377F"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Rozvoj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E1DCFCB" w14:textId="7EF4F0A3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8B97D15" w14:textId="12FFA55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F005C68" w14:textId="7CFDA437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4EE869F8" w14:textId="77777777" w:rsidTr="00105570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2EE73120" w14:textId="168810EA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6546E0A" w14:textId="664E6D56" w:rsidR="002C7F1D" w:rsidRDefault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904971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Podpora provozu (servis) dle definované SLA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viz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REF _Ref23241874 \h </w:instrText>
                  </w:r>
                  <w:r w:rsidR="00DE388B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\* MERGEFORMAT </w:instrTex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60377F" w:rsidRPr="00591C7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Servis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00E7889" w14:textId="69C562F7" w:rsidR="002C7F1D" w:rsidRDefault="00F921B1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paušál ročně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632DFD5" w14:textId="403B81DF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8C1D3D5" w14:textId="198B7805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52B5F352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5E0A7891" w14:textId="406C65D5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2C02E50" w14:textId="54729F0E" w:rsidR="002C7F1D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Implementace d</w:t>
                  </w:r>
                  <w:r w:rsidRPr="001D2AF9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alších běhových prostředí</w:t>
                  </w:r>
                  <w:r w:rsidR="00F921B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(1 ks)</w:t>
                  </w:r>
                  <w:r w:rsidRPr="001D2AF9">
                    <w:rPr>
                      <w:rFonts w:asciiTheme="majorHAnsi" w:hAnsiTheme="majorHAnsi" w:cstheme="majorHAns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1BD9286" w14:textId="153C7755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0AAE1E4" w14:textId="7F61D261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6A8BF0B" w14:textId="69536C3E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34B61C38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32A89F4D" w14:textId="67455179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09F41F79" w14:textId="17CC0EEE" w:rsidR="002C7F1D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Migrace do </w:t>
                  </w:r>
                  <w:r w:rsidRPr="001D2AF9">
                    <w:rPr>
                      <w:rFonts w:asciiTheme="majorHAnsi" w:hAnsiTheme="majorHAnsi" w:cstheme="majorHAnsi"/>
                      <w:sz w:val="20"/>
                      <w:szCs w:val="20"/>
                    </w:rPr>
                    <w:t>cloudového prostředí</w:t>
                  </w:r>
                  <w:r w:rsidRPr="00591C7B">
                    <w:rPr>
                      <w:vertAlign w:val="superscript"/>
                    </w:rPr>
                    <w:footnoteReference w:id="9"/>
                  </w:r>
                  <w:r w:rsidR="00070B16" w:rsidRPr="00591C7B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070B16">
                    <w:rPr>
                      <w:rFonts w:asciiTheme="majorHAnsi" w:hAnsiTheme="majorHAnsi" w:cstheme="majorHAnsi"/>
                      <w:sz w:val="20"/>
                      <w:szCs w:val="20"/>
                    </w:rPr>
                    <w:t>(1 ks)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56817E8" w14:textId="71E552AA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356A0CE7" w14:textId="05A13D4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07DC9DE" w14:textId="271838B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3B4E9EB4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733CC74D" w14:textId="403E0A26" w:rsidR="002C7F1D" w:rsidRPr="00263928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DB6C9A2" w14:textId="0A658B65" w:rsidR="002C7F1D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Exit plán</w:t>
                  </w:r>
                  <w:r w:rsidR="00070B1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(1 ks)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8624502" w14:textId="7ABFF772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CFE52FE" w14:textId="3184BE1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3C29803" w14:textId="6E514E84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08F33264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0BED516A" w14:textId="0C492D08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2A58FD4A" w14:textId="768248C8" w:rsidR="002C7F1D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Podpora </w:t>
                  </w:r>
                  <w:proofErr w:type="gram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výrobce</w:t>
                  </w:r>
                  <w:r w:rsidR="00E806B6">
                    <w:rPr>
                      <w:rFonts w:asciiTheme="majorHAnsi" w:hAnsiTheme="majorHAnsi" w:cstheme="majorHAnsi"/>
                      <w:sz w:val="20"/>
                      <w:szCs w:val="20"/>
                    </w:rPr>
                    <w:t>(ů)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SW</w:t>
                  </w:r>
                  <w:proofErr w:type="gramEnd"/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2F9D90C" w14:textId="4C4CC98E" w:rsidR="002C7F1D" w:rsidRDefault="00070B16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paušál ročně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3608810B" w14:textId="4D9BC439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F4B5B1C" w14:textId="57AFBF42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  <w:tr w:rsidR="002C7F1D" w:rsidRPr="00263928" w14:paraId="7B72B89D" w14:textId="77777777" w:rsidTr="00591C7B">
              <w:trPr>
                <w:trHeight w:val="20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57B57119" w14:textId="197723F3" w:rsidR="002C7F1D" w:rsidRDefault="002C7F1D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6C0AAA4" w14:textId="2B5C7A92" w:rsidR="002C7F1D" w:rsidRDefault="002C7F1D" w:rsidP="002C7F1D">
                  <w:pPr>
                    <w:spacing w:before="0"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Projektové řízení</w:t>
                  </w:r>
                  <w:r w:rsidR="0059300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k realizaci Rozvoje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85F3843" w14:textId="38DD34E3" w:rsidR="002C7F1D" w:rsidRDefault="00166BDE" w:rsidP="002C7F1D">
                  <w:pPr>
                    <w:spacing w:before="0" w:after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cena za MD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7FE1E48" w14:textId="483281EC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ADC95FB" w14:textId="667B0B8E" w:rsidR="002C7F1D" w:rsidRPr="00263928" w:rsidRDefault="002C7F1D" w:rsidP="002C7F1D">
                  <w:pPr>
                    <w:spacing w:before="0" w:after="0"/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6392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</w:rPr>
                    <w:t>[]</w:t>
                  </w:r>
                </w:p>
              </w:tc>
            </w:tr>
          </w:tbl>
          <w:p w14:paraId="1C811633" w14:textId="311BD99E" w:rsidR="00AF2EDD" w:rsidRPr="00AF2EDD" w:rsidRDefault="00AF2EDD">
            <w:pPr>
              <w:spacing w:before="120"/>
              <w:rPr>
                <w:b/>
                <w:color w:val="000000"/>
                <w:sz w:val="8"/>
                <w:szCs w:val="8"/>
              </w:rPr>
            </w:pPr>
          </w:p>
        </w:tc>
      </w:tr>
      <w:tr w:rsidR="002A5FA7" w14:paraId="2D7D67E3" w14:textId="77777777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3B5D77" w14:textId="77777777" w:rsidR="002A5FA7" w:rsidRDefault="0091680F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CENA CELKEM [Kč]</w:t>
            </w:r>
          </w:p>
        </w:tc>
      </w:tr>
      <w:tr w:rsidR="002A5FA7" w14:paraId="629CDBB0" w14:textId="77777777" w:rsidTr="00643056">
        <w:trPr>
          <w:trHeight w:val="5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073825" w14:textId="77777777" w:rsidR="002A5FA7" w:rsidRDefault="0091680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95896">
              <w:rPr>
                <w:b/>
                <w:color w:val="000000"/>
                <w:sz w:val="24"/>
                <w:szCs w:val="24"/>
                <w:highlight w:val="yellow"/>
              </w:rPr>
              <w:t>[]</w:t>
            </w:r>
            <w:r>
              <w:rPr>
                <w:b/>
                <w:color w:val="000000"/>
                <w:sz w:val="24"/>
                <w:szCs w:val="24"/>
              </w:rPr>
              <w:t xml:space="preserve"> bez DPH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01C4A0" w14:textId="77777777" w:rsidR="002A5FA7" w:rsidRDefault="005958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95896">
              <w:rPr>
                <w:b/>
                <w:color w:val="000000"/>
                <w:sz w:val="24"/>
                <w:szCs w:val="24"/>
                <w:highlight w:val="yellow"/>
              </w:rPr>
              <w:t>[]</w:t>
            </w:r>
            <w:r w:rsidR="0091680F">
              <w:rPr>
                <w:b/>
                <w:color w:val="000000"/>
                <w:sz w:val="24"/>
                <w:szCs w:val="24"/>
              </w:rPr>
              <w:t xml:space="preserve"> DPH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E0F827" w14:textId="77777777" w:rsidR="002A5FA7" w:rsidRDefault="005958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95896">
              <w:rPr>
                <w:b/>
                <w:color w:val="000000"/>
                <w:sz w:val="24"/>
                <w:szCs w:val="24"/>
                <w:highlight w:val="yellow"/>
              </w:rPr>
              <w:t>[]</w:t>
            </w:r>
            <w:r w:rsidR="0091680F">
              <w:rPr>
                <w:b/>
                <w:color w:val="000000"/>
                <w:sz w:val="24"/>
                <w:szCs w:val="24"/>
              </w:rPr>
              <w:t xml:space="preserve"> s DPH</w:t>
            </w:r>
          </w:p>
        </w:tc>
      </w:tr>
      <w:tr w:rsidR="00AF2EDD" w14:paraId="65719961" w14:textId="77777777" w:rsidTr="00844621">
        <w:trPr>
          <w:trHeight w:val="936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8FF375" w14:textId="77777777" w:rsidR="00AF2EDD" w:rsidRDefault="00AF2EDD" w:rsidP="00AF2EDD">
            <w:pPr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Doplňující podněty, návrhy, upřesnění či komentáře k zadání budoucí VZ</w:t>
            </w:r>
          </w:p>
          <w:p w14:paraId="243A2386" w14:textId="38DE601E" w:rsidR="00AF2EDD" w:rsidRPr="00595896" w:rsidRDefault="00AF2EDD" w:rsidP="00AF2EDD">
            <w:pPr>
              <w:spacing w:before="0" w:after="0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(Pozn.: </w:t>
            </w:r>
            <w:r>
              <w:rPr>
                <w:b/>
                <w:color w:val="000000"/>
                <w:sz w:val="20"/>
                <w:szCs w:val="20"/>
              </w:rPr>
              <w:t>tučně</w:t>
            </w:r>
            <w:r>
              <w:rPr>
                <w:color w:val="000000"/>
                <w:sz w:val="20"/>
                <w:szCs w:val="20"/>
              </w:rPr>
              <w:t xml:space="preserve"> vyznačené otázky</w:t>
            </w:r>
            <w:r w:rsidR="00B26711">
              <w:rPr>
                <w:color w:val="000000"/>
                <w:sz w:val="20"/>
                <w:szCs w:val="20"/>
              </w:rPr>
              <w:t xml:space="preserve"> a poznámky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4657A">
              <w:rPr>
                <w:color w:val="000000"/>
                <w:sz w:val="20"/>
                <w:szCs w:val="20"/>
              </w:rPr>
              <w:t>jsou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4657A">
              <w:rPr>
                <w:color w:val="000000"/>
                <w:sz w:val="20"/>
                <w:szCs w:val="20"/>
              </w:rPr>
              <w:t xml:space="preserve">pro </w:t>
            </w:r>
            <w:r w:rsidR="0083568C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adavatele význam</w:t>
            </w:r>
            <w:r w:rsidR="0054657A">
              <w:rPr>
                <w:color w:val="000000"/>
                <w:sz w:val="20"/>
                <w:szCs w:val="20"/>
              </w:rPr>
              <w:t>né</w:t>
            </w:r>
            <w:r w:rsidR="0083568C">
              <w:rPr>
                <w:color w:val="000000"/>
                <w:sz w:val="20"/>
                <w:szCs w:val="20"/>
              </w:rPr>
              <w:t>, chtěl by využít odbornosti dodavatel</w:t>
            </w:r>
            <w:r w:rsidR="002849A6">
              <w:rPr>
                <w:color w:val="000000"/>
                <w:sz w:val="20"/>
                <w:szCs w:val="20"/>
              </w:rPr>
              <w:t>e</w:t>
            </w:r>
            <w:r w:rsidR="0083568C">
              <w:rPr>
                <w:color w:val="000000"/>
                <w:sz w:val="20"/>
                <w:szCs w:val="20"/>
              </w:rPr>
              <w:t xml:space="preserve"> </w:t>
            </w:r>
            <w:r w:rsidR="002849A6">
              <w:rPr>
                <w:color w:val="000000"/>
                <w:sz w:val="20"/>
                <w:szCs w:val="20"/>
              </w:rPr>
              <w:t xml:space="preserve">a váží si všech odpovědí, nebo připomínek, které </w:t>
            </w:r>
            <w:r w:rsidR="00786EBF">
              <w:rPr>
                <w:color w:val="000000"/>
                <w:sz w:val="20"/>
                <w:szCs w:val="20"/>
              </w:rPr>
              <w:t>dodavatel ve své odpovědi uvede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2A5FA7" w14:paraId="080055CF" w14:textId="77777777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6EBE05" w14:textId="0A3BAE3E" w:rsidR="00FA6AF1" w:rsidRDefault="00FA6AF1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sz w:val="20"/>
                <w:szCs w:val="20"/>
              </w:rPr>
            </w:pPr>
            <w:r w:rsidRPr="001E4836">
              <w:rPr>
                <w:b/>
                <w:sz w:val="20"/>
                <w:szCs w:val="20"/>
              </w:rPr>
              <w:t xml:space="preserve">Uveďte názvy ev. P/N všech </w:t>
            </w:r>
            <w:r w:rsidR="00394AB0" w:rsidRPr="001E4836">
              <w:rPr>
                <w:b/>
                <w:sz w:val="20"/>
                <w:szCs w:val="20"/>
              </w:rPr>
              <w:t>SW</w:t>
            </w:r>
            <w:r w:rsidR="00394AB0">
              <w:rPr>
                <w:sz w:val="20"/>
                <w:szCs w:val="20"/>
              </w:rPr>
              <w:t xml:space="preserve">, které </w:t>
            </w:r>
            <w:r w:rsidR="00630477">
              <w:rPr>
                <w:sz w:val="20"/>
                <w:szCs w:val="20"/>
              </w:rPr>
              <w:t xml:space="preserve">jste </w:t>
            </w:r>
            <w:r w:rsidR="00394AB0">
              <w:rPr>
                <w:sz w:val="20"/>
                <w:szCs w:val="20"/>
              </w:rPr>
              <w:t xml:space="preserve">při návrhu </w:t>
            </w:r>
            <w:r w:rsidR="004112B9">
              <w:rPr>
                <w:sz w:val="20"/>
                <w:szCs w:val="20"/>
              </w:rPr>
              <w:t>u</w:t>
            </w:r>
            <w:r w:rsidR="001E4836">
              <w:rPr>
                <w:sz w:val="20"/>
                <w:szCs w:val="20"/>
              </w:rPr>
              <w:t>važovali.</w:t>
            </w:r>
          </w:p>
          <w:p w14:paraId="4522936A" w14:textId="4B3A9F73" w:rsidR="002A5FA7" w:rsidRDefault="0091680F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Identifikujte </w:t>
            </w:r>
            <w:r w:rsidRPr="00595896">
              <w:rPr>
                <w:b/>
                <w:sz w:val="20"/>
                <w:szCs w:val="20"/>
              </w:rPr>
              <w:t>nejasná</w:t>
            </w:r>
            <w:r w:rsidR="000B5679">
              <w:rPr>
                <w:b/>
                <w:sz w:val="20"/>
                <w:szCs w:val="20"/>
              </w:rPr>
              <w:t>, svízelná</w:t>
            </w:r>
            <w:r w:rsidR="00553432">
              <w:rPr>
                <w:b/>
                <w:sz w:val="20"/>
                <w:szCs w:val="20"/>
              </w:rPr>
              <w:t xml:space="preserve"> nebo problematická</w:t>
            </w:r>
            <w:r w:rsidRPr="00595896">
              <w:rPr>
                <w:b/>
                <w:sz w:val="20"/>
                <w:szCs w:val="20"/>
              </w:rPr>
              <w:t xml:space="preserve"> místa</w:t>
            </w:r>
            <w:r>
              <w:rPr>
                <w:sz w:val="20"/>
                <w:szCs w:val="20"/>
              </w:rPr>
              <w:t xml:space="preserve"> </w:t>
            </w:r>
            <w:r w:rsidR="00AC7025">
              <w:rPr>
                <w:sz w:val="20"/>
                <w:szCs w:val="20"/>
              </w:rPr>
              <w:t>zvažovaného řešení EnviÚEP</w:t>
            </w:r>
            <w:r>
              <w:rPr>
                <w:sz w:val="20"/>
                <w:szCs w:val="20"/>
              </w:rPr>
              <w:t>.</w:t>
            </w:r>
          </w:p>
          <w:p w14:paraId="5A7E1EC6" w14:textId="1942BC50" w:rsidR="002A5FA7" w:rsidRDefault="00A103F1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1680F">
              <w:rPr>
                <w:sz w:val="20"/>
                <w:szCs w:val="20"/>
              </w:rPr>
              <w:t xml:space="preserve">oporučujete změnit </w:t>
            </w:r>
            <w:r>
              <w:rPr>
                <w:sz w:val="20"/>
                <w:szCs w:val="20"/>
              </w:rPr>
              <w:t xml:space="preserve">parametry </w:t>
            </w:r>
            <w:r w:rsidR="0091680F">
              <w:rPr>
                <w:sz w:val="20"/>
                <w:szCs w:val="20"/>
              </w:rPr>
              <w:t>stávající</w:t>
            </w:r>
            <w:r>
              <w:rPr>
                <w:sz w:val="20"/>
                <w:szCs w:val="20"/>
              </w:rPr>
              <w:t>ho</w:t>
            </w:r>
            <w:r w:rsidR="0091680F">
              <w:rPr>
                <w:sz w:val="20"/>
                <w:szCs w:val="20"/>
              </w:rPr>
              <w:t xml:space="preserve"> zadání? </w:t>
            </w:r>
            <w:r w:rsidR="00777624">
              <w:rPr>
                <w:sz w:val="20"/>
                <w:szCs w:val="20"/>
              </w:rPr>
              <w:t>V případě že ano</w:t>
            </w:r>
            <w:r w:rsidR="00694330">
              <w:rPr>
                <w:sz w:val="20"/>
                <w:szCs w:val="20"/>
              </w:rPr>
              <w:t>,</w:t>
            </w:r>
            <w:r w:rsidR="00777624">
              <w:rPr>
                <w:sz w:val="20"/>
                <w:szCs w:val="20"/>
              </w:rPr>
              <w:t xml:space="preserve"> u</w:t>
            </w:r>
            <w:r w:rsidR="0091680F">
              <w:rPr>
                <w:sz w:val="20"/>
                <w:szCs w:val="20"/>
              </w:rPr>
              <w:t xml:space="preserve">veďte </w:t>
            </w:r>
            <w:r w:rsidR="00392197">
              <w:rPr>
                <w:sz w:val="20"/>
                <w:szCs w:val="20"/>
              </w:rPr>
              <w:t>prosím,</w:t>
            </w:r>
            <w:r w:rsidR="00777624">
              <w:rPr>
                <w:sz w:val="20"/>
                <w:szCs w:val="20"/>
              </w:rPr>
              <w:t xml:space="preserve"> </w:t>
            </w:r>
            <w:r w:rsidR="0091680F">
              <w:rPr>
                <w:sz w:val="20"/>
                <w:szCs w:val="20"/>
              </w:rPr>
              <w:t>proč a navrhněte změnu</w:t>
            </w:r>
            <w:r w:rsidR="00777624">
              <w:rPr>
                <w:sz w:val="20"/>
                <w:szCs w:val="20"/>
              </w:rPr>
              <w:t>,</w:t>
            </w:r>
            <w:r w:rsidR="0091680F">
              <w:rPr>
                <w:sz w:val="20"/>
                <w:szCs w:val="20"/>
              </w:rPr>
              <w:t xml:space="preserve"> nebo </w:t>
            </w:r>
            <w:r w:rsidR="00F577BF">
              <w:rPr>
                <w:sz w:val="20"/>
                <w:szCs w:val="20"/>
              </w:rPr>
              <w:t xml:space="preserve">připojte </w:t>
            </w:r>
            <w:r w:rsidR="0091680F">
              <w:rPr>
                <w:sz w:val="20"/>
                <w:szCs w:val="20"/>
              </w:rPr>
              <w:t>připomínky</w:t>
            </w:r>
            <w:r w:rsidR="00F577BF">
              <w:rPr>
                <w:sz w:val="20"/>
                <w:szCs w:val="20"/>
              </w:rPr>
              <w:t>/poznámky</w:t>
            </w:r>
            <w:r w:rsidR="0091680F">
              <w:rPr>
                <w:sz w:val="20"/>
                <w:szCs w:val="20"/>
              </w:rPr>
              <w:t>.</w:t>
            </w:r>
          </w:p>
          <w:p w14:paraId="336F86E5" w14:textId="50B80D92" w:rsidR="002A5FA7" w:rsidRDefault="0091680F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Máte v posledních </w:t>
            </w:r>
            <w:r w:rsidR="00792AB6">
              <w:rPr>
                <w:b/>
                <w:sz w:val="20"/>
                <w:szCs w:val="20"/>
              </w:rPr>
              <w:t>3–5</w:t>
            </w:r>
            <w:r w:rsidR="00992C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letech referenci na dodání tohoto nebo obdobného řešení?</w:t>
            </w:r>
            <w:r w:rsidR="0025594D">
              <w:rPr>
                <w:b/>
                <w:sz w:val="20"/>
                <w:szCs w:val="20"/>
              </w:rPr>
              <w:t xml:space="preserve"> Můžete uvést </w:t>
            </w:r>
            <w:r w:rsidR="00B615F2">
              <w:rPr>
                <w:b/>
                <w:sz w:val="20"/>
                <w:szCs w:val="20"/>
              </w:rPr>
              <w:t>rok</w:t>
            </w:r>
            <w:r w:rsidR="007A79D1">
              <w:rPr>
                <w:b/>
                <w:sz w:val="20"/>
                <w:szCs w:val="20"/>
              </w:rPr>
              <w:t xml:space="preserve"> a </w:t>
            </w:r>
            <w:r w:rsidR="003C3163">
              <w:rPr>
                <w:b/>
                <w:sz w:val="20"/>
                <w:szCs w:val="20"/>
              </w:rPr>
              <w:t>délku dodání</w:t>
            </w:r>
            <w:r w:rsidR="00992C84">
              <w:rPr>
                <w:rStyle w:val="Znakapoznpodarou"/>
                <w:b/>
                <w:sz w:val="20"/>
                <w:szCs w:val="20"/>
              </w:rPr>
              <w:footnoteReference w:id="10"/>
            </w:r>
            <w:r w:rsidR="003C3163">
              <w:rPr>
                <w:b/>
                <w:sz w:val="20"/>
                <w:szCs w:val="20"/>
              </w:rPr>
              <w:t xml:space="preserve"> </w:t>
            </w:r>
            <w:r w:rsidR="00B615F2">
              <w:rPr>
                <w:b/>
                <w:sz w:val="20"/>
                <w:szCs w:val="20"/>
              </w:rPr>
              <w:t xml:space="preserve">obdobného </w:t>
            </w:r>
            <w:r w:rsidR="00EF3AB8">
              <w:rPr>
                <w:b/>
                <w:sz w:val="20"/>
                <w:szCs w:val="20"/>
              </w:rPr>
              <w:t>řešení</w:t>
            </w:r>
            <w:r w:rsidR="006E5DC3">
              <w:rPr>
                <w:b/>
                <w:sz w:val="20"/>
                <w:szCs w:val="20"/>
              </w:rPr>
              <w:t xml:space="preserve"> a ev. objem této zakázky</w:t>
            </w:r>
            <w:r w:rsidR="00E31AA2">
              <w:rPr>
                <w:b/>
                <w:sz w:val="20"/>
                <w:szCs w:val="20"/>
              </w:rPr>
              <w:t xml:space="preserve"> ev. </w:t>
            </w:r>
            <w:r w:rsidR="00EF3AB8">
              <w:rPr>
                <w:b/>
                <w:sz w:val="20"/>
                <w:szCs w:val="20"/>
              </w:rPr>
              <w:t>těchto zakázek</w:t>
            </w:r>
            <w:r w:rsidR="00B615F2">
              <w:rPr>
                <w:b/>
                <w:sz w:val="20"/>
                <w:szCs w:val="20"/>
              </w:rPr>
              <w:t>?</w:t>
            </w:r>
            <w:r w:rsidR="006E5DC3">
              <w:rPr>
                <w:b/>
                <w:sz w:val="20"/>
                <w:szCs w:val="20"/>
              </w:rPr>
              <w:t xml:space="preserve"> </w:t>
            </w:r>
          </w:p>
          <w:p w14:paraId="2B6D57F9" w14:textId="174655B7" w:rsidR="002A5FA7" w:rsidRPr="00CD0316" w:rsidRDefault="0091680F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Jakou součinnost </w:t>
            </w:r>
            <w:r w:rsidR="0045773D">
              <w:rPr>
                <w:b/>
                <w:sz w:val="20"/>
                <w:szCs w:val="20"/>
              </w:rPr>
              <w:t>byste</w:t>
            </w:r>
            <w:r w:rsidR="00BD69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požad</w:t>
            </w:r>
            <w:r w:rsidR="00BD69B3">
              <w:rPr>
                <w:b/>
                <w:sz w:val="20"/>
                <w:szCs w:val="20"/>
              </w:rPr>
              <w:t>ovali jako dodavatel</w:t>
            </w:r>
            <w:r>
              <w:rPr>
                <w:b/>
                <w:sz w:val="20"/>
                <w:szCs w:val="20"/>
              </w:rPr>
              <w:t xml:space="preserve"> od Zadavatele </w:t>
            </w:r>
            <w:r w:rsidR="0045773D">
              <w:rPr>
                <w:b/>
                <w:sz w:val="20"/>
                <w:szCs w:val="20"/>
              </w:rPr>
              <w:t xml:space="preserve">v rámci předmětu </w:t>
            </w:r>
            <w:r>
              <w:rPr>
                <w:b/>
                <w:sz w:val="20"/>
                <w:szCs w:val="20"/>
              </w:rPr>
              <w:t>dodá</w:t>
            </w:r>
            <w:r w:rsidR="0045773D">
              <w:rPr>
                <w:b/>
                <w:sz w:val="20"/>
                <w:szCs w:val="20"/>
              </w:rPr>
              <w:t>vky</w:t>
            </w:r>
            <w:r>
              <w:rPr>
                <w:b/>
                <w:sz w:val="20"/>
                <w:szCs w:val="20"/>
              </w:rPr>
              <w:t xml:space="preserve">? </w:t>
            </w:r>
            <w:r w:rsidR="000640EA" w:rsidRPr="00CD0316">
              <w:rPr>
                <w:sz w:val="20"/>
                <w:szCs w:val="20"/>
              </w:rPr>
              <w:t>Případně prosím j</w:t>
            </w:r>
            <w:r w:rsidR="00595896" w:rsidRPr="00CD0316">
              <w:rPr>
                <w:sz w:val="20"/>
                <w:szCs w:val="20"/>
              </w:rPr>
              <w:t xml:space="preserve">ednoduchým výčtem, </w:t>
            </w:r>
            <w:r w:rsidRPr="00CD0316">
              <w:rPr>
                <w:sz w:val="20"/>
                <w:szCs w:val="20"/>
              </w:rPr>
              <w:t>uveďte činnosti</w:t>
            </w:r>
            <w:r w:rsidR="00344D9E" w:rsidRPr="00CD0316">
              <w:rPr>
                <w:sz w:val="20"/>
                <w:szCs w:val="20"/>
              </w:rPr>
              <w:t xml:space="preserve"> a </w:t>
            </w:r>
            <w:r w:rsidRPr="00CD0316">
              <w:rPr>
                <w:sz w:val="20"/>
                <w:szCs w:val="20"/>
              </w:rPr>
              <w:t xml:space="preserve">role, </w:t>
            </w:r>
            <w:r w:rsidR="00344D9E" w:rsidRPr="00CD0316">
              <w:rPr>
                <w:sz w:val="20"/>
                <w:szCs w:val="20"/>
              </w:rPr>
              <w:t xml:space="preserve">ev. </w:t>
            </w:r>
            <w:r w:rsidRPr="00CD0316">
              <w:rPr>
                <w:sz w:val="20"/>
                <w:szCs w:val="20"/>
              </w:rPr>
              <w:t xml:space="preserve">odhady alokace </w:t>
            </w:r>
            <w:proofErr w:type="spellStart"/>
            <w:r w:rsidRPr="00CD0316">
              <w:rPr>
                <w:sz w:val="20"/>
                <w:szCs w:val="20"/>
              </w:rPr>
              <w:t>MD</w:t>
            </w:r>
            <w:r w:rsidR="007C064D">
              <w:rPr>
                <w:sz w:val="20"/>
                <w:szCs w:val="20"/>
              </w:rPr>
              <w:t>s</w:t>
            </w:r>
            <w:proofErr w:type="spellEnd"/>
            <w:r w:rsidRPr="00CD0316">
              <w:rPr>
                <w:sz w:val="20"/>
                <w:szCs w:val="20"/>
              </w:rPr>
              <w:t xml:space="preserve"> za měsíc</w:t>
            </w:r>
            <w:r w:rsidR="00A17690" w:rsidRPr="00CD0316">
              <w:rPr>
                <w:sz w:val="20"/>
                <w:szCs w:val="20"/>
              </w:rPr>
              <w:t xml:space="preserve"> v rámci projektu i v rámci </w:t>
            </w:r>
            <w:r w:rsidR="006169FC" w:rsidRPr="00CD0316">
              <w:rPr>
                <w:sz w:val="20"/>
                <w:szCs w:val="20"/>
              </w:rPr>
              <w:t>následné podpory a rozvoje</w:t>
            </w:r>
            <w:r w:rsidRPr="00CD0316">
              <w:rPr>
                <w:sz w:val="20"/>
                <w:szCs w:val="20"/>
              </w:rPr>
              <w:t>.</w:t>
            </w:r>
          </w:p>
          <w:p w14:paraId="1CD4A7DA" w14:textId="44253545" w:rsidR="002A5FA7" w:rsidRDefault="0091680F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Uveďte seznam </w:t>
            </w:r>
            <w:r w:rsidR="000C03B7">
              <w:rPr>
                <w:b/>
                <w:sz w:val="20"/>
                <w:szCs w:val="20"/>
              </w:rPr>
              <w:t>vámi dodávaných</w:t>
            </w:r>
            <w:r>
              <w:rPr>
                <w:b/>
                <w:sz w:val="20"/>
                <w:szCs w:val="20"/>
              </w:rPr>
              <w:t xml:space="preserve"> produktů, řešení nebo dokončených projektů </w:t>
            </w:r>
            <w:r>
              <w:rPr>
                <w:sz w:val="20"/>
                <w:szCs w:val="20"/>
              </w:rPr>
              <w:t>(případně s odkazy)</w:t>
            </w:r>
            <w:r>
              <w:rPr>
                <w:b/>
                <w:sz w:val="20"/>
                <w:szCs w:val="20"/>
              </w:rPr>
              <w:t>, o kterých si myslíte, že jsou vhodné pro požadované řešení</w:t>
            </w:r>
            <w:r w:rsidR="002317B9">
              <w:rPr>
                <w:b/>
                <w:sz w:val="20"/>
                <w:szCs w:val="20"/>
              </w:rPr>
              <w:t>,</w:t>
            </w:r>
            <w:r w:rsidR="009E31B0">
              <w:rPr>
                <w:b/>
                <w:sz w:val="20"/>
                <w:szCs w:val="20"/>
              </w:rPr>
              <w:t xml:space="preserve"> </w:t>
            </w:r>
            <w:r w:rsidR="009E31B0" w:rsidRPr="002317B9">
              <w:rPr>
                <w:sz w:val="20"/>
                <w:szCs w:val="20"/>
              </w:rPr>
              <w:t>případně</w:t>
            </w:r>
            <w:r w:rsidRPr="002317B9">
              <w:rPr>
                <w:sz w:val="20"/>
                <w:szCs w:val="20"/>
              </w:rPr>
              <w:t xml:space="preserve"> </w:t>
            </w:r>
            <w:r w:rsidR="0018075E">
              <w:rPr>
                <w:sz w:val="20"/>
                <w:szCs w:val="20"/>
              </w:rPr>
              <w:t xml:space="preserve">prosím </w:t>
            </w:r>
            <w:r w:rsidR="009E31B0" w:rsidRPr="002317B9">
              <w:rPr>
                <w:sz w:val="20"/>
                <w:szCs w:val="20"/>
              </w:rPr>
              <w:t>svá</w:t>
            </w:r>
            <w:r w:rsidR="00AD3703" w:rsidRPr="002317B9">
              <w:rPr>
                <w:sz w:val="20"/>
                <w:szCs w:val="20"/>
              </w:rPr>
              <w:t xml:space="preserve"> </w:t>
            </w:r>
            <w:r w:rsidRPr="002317B9">
              <w:rPr>
                <w:sz w:val="20"/>
                <w:szCs w:val="20"/>
              </w:rPr>
              <w:t>doporučení</w:t>
            </w:r>
            <w:r>
              <w:rPr>
                <w:sz w:val="20"/>
                <w:szCs w:val="20"/>
              </w:rPr>
              <w:t xml:space="preserve"> krátce zdůvodněte</w:t>
            </w:r>
            <w:r w:rsidR="0018075E">
              <w:rPr>
                <w:sz w:val="20"/>
                <w:szCs w:val="20"/>
              </w:rPr>
              <w:t>, popište</w:t>
            </w:r>
            <w:r>
              <w:rPr>
                <w:sz w:val="20"/>
                <w:szCs w:val="20"/>
              </w:rPr>
              <w:t>.</w:t>
            </w:r>
          </w:p>
          <w:p w14:paraId="4C823EED" w14:textId="77777777" w:rsidR="00F42D88" w:rsidRDefault="0091680F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sz w:val="20"/>
                <w:szCs w:val="20"/>
              </w:rPr>
            </w:pPr>
            <w:bookmarkStart w:id="8" w:name="_gjdgxs" w:colFirst="0" w:colLast="0"/>
            <w:bookmarkEnd w:id="8"/>
            <w:r>
              <w:rPr>
                <w:sz w:val="20"/>
                <w:szCs w:val="20"/>
              </w:rPr>
              <w:t xml:space="preserve">Jaká </w:t>
            </w:r>
            <w:r w:rsidR="00364B58" w:rsidRPr="004C0999">
              <w:rPr>
                <w:b/>
                <w:sz w:val="20"/>
                <w:szCs w:val="20"/>
              </w:rPr>
              <w:t xml:space="preserve">největší </w:t>
            </w:r>
            <w:r w:rsidR="00646685" w:rsidRPr="004C0999">
              <w:rPr>
                <w:b/>
                <w:sz w:val="20"/>
                <w:szCs w:val="20"/>
              </w:rPr>
              <w:t xml:space="preserve">rizika pro tento projekt </w:t>
            </w:r>
            <w:r w:rsidRPr="004C0999">
              <w:rPr>
                <w:b/>
                <w:sz w:val="20"/>
                <w:szCs w:val="20"/>
              </w:rPr>
              <w:t>spatřujete</w:t>
            </w:r>
            <w:r w:rsidRPr="00193D60">
              <w:rPr>
                <w:b/>
                <w:sz w:val="20"/>
                <w:szCs w:val="20"/>
              </w:rPr>
              <w:t>?</w:t>
            </w:r>
            <w:r w:rsidR="004112B9">
              <w:rPr>
                <w:sz w:val="20"/>
                <w:szCs w:val="20"/>
              </w:rPr>
              <w:t xml:space="preserve"> </w:t>
            </w:r>
          </w:p>
          <w:p w14:paraId="2538191C" w14:textId="2055D4E5" w:rsidR="002A5FA7" w:rsidRDefault="004112B9" w:rsidP="001D21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případě, že </w:t>
            </w:r>
            <w:r w:rsidR="007327BA">
              <w:rPr>
                <w:sz w:val="20"/>
                <w:szCs w:val="20"/>
              </w:rPr>
              <w:t>disponujete odborností v oblasti cloudu uveďte</w:t>
            </w:r>
            <w:r w:rsidR="00F42D88">
              <w:rPr>
                <w:sz w:val="20"/>
                <w:szCs w:val="20"/>
              </w:rPr>
              <w:t>,</w:t>
            </w:r>
            <w:r w:rsidR="007327BA">
              <w:rPr>
                <w:sz w:val="20"/>
                <w:szCs w:val="20"/>
              </w:rPr>
              <w:t xml:space="preserve"> zda je uvažované </w:t>
            </w:r>
            <w:r w:rsidR="007327BA" w:rsidRPr="003B1430">
              <w:rPr>
                <w:b/>
                <w:sz w:val="20"/>
                <w:szCs w:val="20"/>
              </w:rPr>
              <w:t xml:space="preserve">řešení vhodné </w:t>
            </w:r>
            <w:r w:rsidR="003B1430">
              <w:rPr>
                <w:b/>
                <w:sz w:val="20"/>
                <w:szCs w:val="20"/>
              </w:rPr>
              <w:t xml:space="preserve">poskytovat </w:t>
            </w:r>
            <w:r w:rsidR="00D50881" w:rsidRPr="003B1430">
              <w:rPr>
                <w:b/>
                <w:sz w:val="20"/>
                <w:szCs w:val="20"/>
              </w:rPr>
              <w:t xml:space="preserve">jako </w:t>
            </w:r>
            <w:proofErr w:type="spellStart"/>
            <w:r w:rsidR="00D50881" w:rsidRPr="003B1430">
              <w:rPr>
                <w:b/>
                <w:sz w:val="20"/>
                <w:szCs w:val="20"/>
              </w:rPr>
              <w:t>SaaS</w:t>
            </w:r>
            <w:proofErr w:type="spellEnd"/>
            <w:r w:rsidR="00D50881" w:rsidRPr="003B143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50881" w:rsidRPr="003B1430">
              <w:rPr>
                <w:b/>
                <w:sz w:val="20"/>
                <w:szCs w:val="20"/>
              </w:rPr>
              <w:t>IaaS</w:t>
            </w:r>
            <w:proofErr w:type="spellEnd"/>
            <w:r w:rsidR="00D50881">
              <w:rPr>
                <w:sz w:val="20"/>
                <w:szCs w:val="20"/>
              </w:rPr>
              <w:t>. Jaká jsou případné vý</w:t>
            </w:r>
            <w:r w:rsidR="00F42D88">
              <w:rPr>
                <w:sz w:val="20"/>
                <w:szCs w:val="20"/>
              </w:rPr>
              <w:t>hody a nevýhody tohoto řešení?</w:t>
            </w:r>
            <w:r>
              <w:rPr>
                <w:sz w:val="20"/>
                <w:szCs w:val="20"/>
              </w:rPr>
              <w:t xml:space="preserve"> </w:t>
            </w:r>
          </w:p>
          <w:p w14:paraId="3DF55666" w14:textId="3BB4EF1A" w:rsidR="006B417C" w:rsidRPr="001A7E0A" w:rsidRDefault="006169FC" w:rsidP="001A7E0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odhadovaná délka implementace </w:t>
            </w:r>
            <w:r w:rsidR="00EF5279">
              <w:rPr>
                <w:sz w:val="20"/>
                <w:szCs w:val="20"/>
              </w:rPr>
              <w:t xml:space="preserve">zamýšleného řešení </w:t>
            </w:r>
            <w:r w:rsidR="00A41E94">
              <w:rPr>
                <w:sz w:val="20"/>
                <w:szCs w:val="20"/>
              </w:rPr>
              <w:t>dostatečná?</w:t>
            </w:r>
            <w:r w:rsidR="009C6EEC">
              <w:rPr>
                <w:sz w:val="20"/>
                <w:szCs w:val="20"/>
              </w:rPr>
              <w:t xml:space="preserve"> Případně doplňte váš expertní odhad </w:t>
            </w:r>
            <w:r w:rsidR="0024392E">
              <w:rPr>
                <w:sz w:val="20"/>
                <w:szCs w:val="20"/>
              </w:rPr>
              <w:t>ev.</w:t>
            </w:r>
            <w:r w:rsidR="009C6EEC">
              <w:rPr>
                <w:sz w:val="20"/>
                <w:szCs w:val="20"/>
              </w:rPr>
              <w:t xml:space="preserve"> nutná východiska.</w:t>
            </w:r>
          </w:p>
        </w:tc>
      </w:tr>
    </w:tbl>
    <w:p w14:paraId="326526EE" w14:textId="382BAA39" w:rsidR="00C4639E" w:rsidRDefault="00C4639E">
      <w:r>
        <w:br w:type="page"/>
      </w:r>
    </w:p>
    <w:p w14:paraId="7C7A5F77" w14:textId="45E10FA5" w:rsidR="002A5FA7" w:rsidRDefault="00C4639E" w:rsidP="00C4639E">
      <w:pPr>
        <w:pStyle w:val="Nadpis1"/>
      </w:pPr>
      <w:bookmarkStart w:id="9" w:name="_Ref23241188"/>
      <w:r>
        <w:lastRenderedPageBreak/>
        <w:t>Příloha 1.</w:t>
      </w:r>
      <w:r w:rsidR="00AA6042">
        <w:t xml:space="preserve"> – Proces/scénář</w:t>
      </w:r>
      <w:r w:rsidR="009533D6">
        <w:t>: Získání osvědčení</w:t>
      </w:r>
      <w:bookmarkEnd w:id="9"/>
    </w:p>
    <w:p w14:paraId="67433F8F" w14:textId="59CC38C4" w:rsidR="009510DF" w:rsidRPr="00C275FE" w:rsidRDefault="009510DF" w:rsidP="00C275FE">
      <w:pPr>
        <w:rPr>
          <w:u w:val="single"/>
        </w:rPr>
      </w:pPr>
      <w:r w:rsidRPr="00C275FE">
        <w:rPr>
          <w:u w:val="single"/>
        </w:rPr>
        <w:t>Zákonné a podzákonné požadavky</w:t>
      </w:r>
      <w:r w:rsidR="00C275FE" w:rsidRPr="00C275FE">
        <w:rPr>
          <w:u w:val="single"/>
        </w:rPr>
        <w:t>:</w:t>
      </w:r>
    </w:p>
    <w:p w14:paraId="19EA3235" w14:textId="7D0E4670" w:rsidR="009510DF" w:rsidRDefault="009510DF" w:rsidP="009510DF">
      <w:r>
        <w:t>O</w:t>
      </w:r>
      <w:r w:rsidR="00C275FE">
        <w:t>chrana přírody</w:t>
      </w:r>
      <w:r>
        <w:t xml:space="preserve"> dle § 79a zákona č. 114/1992 Sb. (zkouška o zvláštní odborné způsobilosti)</w:t>
      </w:r>
      <w:r w:rsidR="00C275FE">
        <w:t>.</w:t>
      </w:r>
    </w:p>
    <w:p w14:paraId="4894EC40" w14:textId="4E4B907E" w:rsidR="009510DF" w:rsidRPr="00C275FE" w:rsidRDefault="009510DF" w:rsidP="00C275FE">
      <w:pPr>
        <w:rPr>
          <w:u w:val="single"/>
        </w:rPr>
      </w:pPr>
      <w:r w:rsidRPr="00C275FE">
        <w:rPr>
          <w:u w:val="single"/>
        </w:rPr>
        <w:t>Základní východiska</w:t>
      </w:r>
      <w:r w:rsidR="00C275FE" w:rsidRPr="00C275FE">
        <w:rPr>
          <w:u w:val="single"/>
        </w:rPr>
        <w:t>:</w:t>
      </w:r>
    </w:p>
    <w:p w14:paraId="6621F7CB" w14:textId="50F33B59" w:rsidR="009533D6" w:rsidRDefault="009510DF" w:rsidP="009510DF">
      <w:r>
        <w:t>Existuje právní předpis pro vydávání osvědčení a smluvní vztah ministerstva s externím organizátorem školení a zkoušek</w:t>
      </w:r>
      <w:r w:rsidR="00C275FE">
        <w:t>.</w:t>
      </w:r>
    </w:p>
    <w:p w14:paraId="1E789D1B" w14:textId="2C892A46" w:rsidR="00C275FE" w:rsidRDefault="00C275FE" w:rsidP="009510DF">
      <w:pPr>
        <w:rPr>
          <w:u w:val="single"/>
        </w:rPr>
      </w:pPr>
      <w:r w:rsidRPr="00C275FE">
        <w:rPr>
          <w:u w:val="single"/>
        </w:rPr>
        <w:t>Procesy</w:t>
      </w:r>
      <w:r>
        <w:rPr>
          <w:u w:val="single"/>
        </w:rPr>
        <w:t>/scénáře</w:t>
      </w:r>
      <w:r w:rsidR="001747FB">
        <w:rPr>
          <w:u w:val="single"/>
        </w:rPr>
        <w:t xml:space="preserve"> Získání osvědčení</w:t>
      </w:r>
      <w:r w:rsidRPr="00C275FE">
        <w:rPr>
          <w:u w:val="single"/>
        </w:rPr>
        <w:t>:</w:t>
      </w:r>
    </w:p>
    <w:p w14:paraId="25279347" w14:textId="2F038051" w:rsidR="00FE37B7" w:rsidRPr="0053540B" w:rsidRDefault="0053540B" w:rsidP="009510DF">
      <w:r w:rsidRPr="0053540B">
        <w:t xml:space="preserve">Níže </w:t>
      </w:r>
      <w:r>
        <w:t xml:space="preserve">uvedené </w:t>
      </w:r>
      <w:r w:rsidR="008F1C38">
        <w:t xml:space="preserve">procesy jsou popsány </w:t>
      </w:r>
      <w:r w:rsidR="00BE63F4">
        <w:t>v</w:t>
      </w:r>
      <w:r w:rsidR="00D4602B">
        <w:t xml:space="preserve"> nejvyšším </w:t>
      </w:r>
      <w:r w:rsidR="00BE63F4">
        <w:t>možném detailu</w:t>
      </w:r>
      <w:r w:rsidR="00D4602B">
        <w:t xml:space="preserve">. </w:t>
      </w:r>
      <w:r w:rsidR="0045446C">
        <w:t>V rámci tohoto</w:t>
      </w:r>
      <w:r w:rsidR="00924519">
        <w:t xml:space="preserve"> průzkumu jsou</w:t>
      </w:r>
      <w:r w:rsidR="0045446C">
        <w:t xml:space="preserve"> všechny procesy </w:t>
      </w:r>
      <w:r w:rsidR="00924519">
        <w:t xml:space="preserve">uvedeny jako návodné </w:t>
      </w:r>
      <w:r w:rsidR="0045446C">
        <w:t xml:space="preserve">a </w:t>
      </w:r>
      <w:r w:rsidR="00924519">
        <w:t xml:space="preserve">pro dodavatele </w:t>
      </w:r>
      <w:r w:rsidR="0045446C">
        <w:t xml:space="preserve">slouží primárně k odhadu </w:t>
      </w:r>
      <w:r w:rsidR="008A29EB">
        <w:t>pracnosti,</w:t>
      </w:r>
      <w:r w:rsidR="0045446C">
        <w:t xml:space="preserve"> </w:t>
      </w:r>
      <w:r w:rsidR="004F4463">
        <w:t>resp. nacenění</w:t>
      </w:r>
      <w:r w:rsidR="00D4602B">
        <w:t>.</w:t>
      </w:r>
      <w:r w:rsidR="00924519">
        <w:t xml:space="preserve"> </w:t>
      </w:r>
    </w:p>
    <w:p w14:paraId="15CF6818" w14:textId="4C98E50E" w:rsidR="00C275FE" w:rsidRPr="00C275FE" w:rsidRDefault="009F77B4" w:rsidP="009510DF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3703119F" wp14:editId="2F0FB7E1">
            <wp:extent cx="5760720" cy="26460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GGraph (1)_zkousk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68B32FCB" wp14:editId="763FB266">
            <wp:extent cx="5760720" cy="26581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GGraph (2)_osvedce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lastRenderedPageBreak/>
        <w:drawing>
          <wp:inline distT="0" distB="0" distL="0" distR="0" wp14:anchorId="777C99B1" wp14:editId="04ABE58D">
            <wp:extent cx="5760720" cy="33356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GGraph (3)_skoleni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2098340A" wp14:editId="5191F450">
            <wp:extent cx="5760720" cy="2774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GGraph_skoleni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5FE" w:rsidRPr="00C275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C5C008" w16cid:durableId="21746DCF"/>
  <w16cid:commentId w16cid:paraId="7C703FD1" w16cid:durableId="21746DD0"/>
  <w16cid:commentId w16cid:paraId="0749C935" w16cid:durableId="21747059"/>
  <w16cid:commentId w16cid:paraId="63E6F8EE" w16cid:durableId="21746DD1"/>
  <w16cid:commentId w16cid:paraId="10D05992" w16cid:durableId="21747072"/>
  <w16cid:commentId w16cid:paraId="5BAE9568" w16cid:durableId="21746DD2"/>
  <w16cid:commentId w16cid:paraId="4E200D03" w16cid:durableId="21746DD3"/>
  <w16cid:commentId w16cid:paraId="05ED8BF1" w16cid:durableId="2174728E"/>
  <w16cid:commentId w16cid:paraId="71B9E010" w16cid:durableId="21746DD4"/>
  <w16cid:commentId w16cid:paraId="542C11AC" w16cid:durableId="217472BE"/>
  <w16cid:commentId w16cid:paraId="669D9716" w16cid:durableId="21746DD5"/>
  <w16cid:commentId w16cid:paraId="353DC9D9" w16cid:durableId="217472D1"/>
  <w16cid:commentId w16cid:paraId="6A760533" w16cid:durableId="21746DD6"/>
  <w16cid:commentId w16cid:paraId="5A202823" w16cid:durableId="21746DD7"/>
  <w16cid:commentId w16cid:paraId="66DCA28F" w16cid:durableId="21746DD8"/>
  <w16cid:commentId w16cid:paraId="640A83CD" w16cid:durableId="21747385"/>
  <w16cid:commentId w16cid:paraId="6648A818" w16cid:durableId="21746DD9"/>
  <w16cid:commentId w16cid:paraId="6763A7ED" w16cid:durableId="217473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B4989" w14:textId="77777777" w:rsidR="007B3EB1" w:rsidRDefault="007B3EB1">
      <w:pPr>
        <w:spacing w:before="0" w:after="0"/>
      </w:pPr>
      <w:r>
        <w:separator/>
      </w:r>
    </w:p>
  </w:endnote>
  <w:endnote w:type="continuationSeparator" w:id="0">
    <w:p w14:paraId="1B8A8746" w14:textId="77777777" w:rsidR="007B3EB1" w:rsidRDefault="007B3EB1">
      <w:pPr>
        <w:spacing w:before="0" w:after="0"/>
      </w:pPr>
      <w:r>
        <w:continuationSeparator/>
      </w:r>
    </w:p>
  </w:endnote>
  <w:endnote w:type="continuationNotice" w:id="1">
    <w:p w14:paraId="04054F9E" w14:textId="77777777" w:rsidR="007B3EB1" w:rsidRDefault="007B3E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7704" w14:textId="77777777" w:rsidR="00107DDA" w:rsidRDefault="00107D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F8D96" w14:textId="77777777" w:rsidR="00107DDA" w:rsidRDefault="00107D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</w:pPr>
    <w:r>
      <w:rPr>
        <w:rFonts w:ascii="Arial" w:eastAsia="Arial" w:hAnsi="Arial" w:cs="Arial"/>
        <w:sz w:val="20"/>
        <w:szCs w:val="20"/>
      </w:rPr>
      <w:t xml:space="preserve">Stránka </w:t>
    </w:r>
    <w:r>
      <w:fldChar w:fldCharType="begin"/>
    </w:r>
    <w:r>
      <w:instrText>PAGE</w:instrText>
    </w:r>
    <w:r>
      <w:fldChar w:fldCharType="separate"/>
    </w:r>
    <w:r w:rsidR="00EF62F5">
      <w:rPr>
        <w:noProof/>
      </w:rPr>
      <w:t>10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EF62F5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6F94" w14:textId="77777777" w:rsidR="00107DDA" w:rsidRDefault="00107D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C1E3" w14:textId="77777777" w:rsidR="007B3EB1" w:rsidRDefault="007B3EB1">
      <w:pPr>
        <w:spacing w:before="0" w:after="0"/>
      </w:pPr>
      <w:r>
        <w:separator/>
      </w:r>
    </w:p>
  </w:footnote>
  <w:footnote w:type="continuationSeparator" w:id="0">
    <w:p w14:paraId="1F2AF891" w14:textId="77777777" w:rsidR="007B3EB1" w:rsidRDefault="007B3EB1">
      <w:pPr>
        <w:spacing w:before="0" w:after="0"/>
      </w:pPr>
      <w:r>
        <w:continuationSeparator/>
      </w:r>
    </w:p>
  </w:footnote>
  <w:footnote w:type="continuationNotice" w:id="1">
    <w:p w14:paraId="50AE4A72" w14:textId="77777777" w:rsidR="007B3EB1" w:rsidRDefault="007B3EB1">
      <w:pPr>
        <w:spacing w:before="0" w:after="0"/>
      </w:pPr>
    </w:p>
  </w:footnote>
  <w:footnote w:id="2">
    <w:p w14:paraId="7AC8987E" w14:textId="1CF2315F" w:rsidR="00107DDA" w:rsidRDefault="00107D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6E083FFF">
        <w:rPr>
          <w:color w:val="000000" w:themeColor="text1"/>
        </w:rPr>
        <w:t xml:space="preserve">Tento modul (EnviESB) dále zprostředkovává přímou integraci s tzv. propojeným datovým fondem reprezentovaným eGSB (integrační nástroj eGovernmentu) pro potřeby úplného podání v rámci on-line služeb MŽP a jeho rezortu. </w:t>
      </w:r>
      <w:r>
        <w:rPr>
          <w:color w:val="000000" w:themeColor="text1"/>
        </w:rPr>
        <w:t>Řešení musí být připraveno pro napojení informačních systémů rezortních organizací MŽP, jež budou postupně napojovány v etapě následného rozvoje.</w:t>
      </w:r>
    </w:p>
  </w:footnote>
  <w:footnote w:id="3">
    <w:p w14:paraId="269CAA42" w14:textId="4D2BDA3F" w:rsidR="00107DDA" w:rsidRDefault="00107D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6E083FFF">
        <w:rPr>
          <w:color w:val="000000" w:themeColor="text1"/>
        </w:rPr>
        <w:t>eSSL, Identity management apod.</w:t>
      </w:r>
    </w:p>
  </w:footnote>
  <w:footnote w:id="4">
    <w:p w14:paraId="18274310" w14:textId="77777777" w:rsidR="00107DDA" w:rsidRDefault="00107DDA" w:rsidP="0070467B">
      <w:pPr>
        <w:pStyle w:val="Textpoznpodarou"/>
      </w:pPr>
      <w:r>
        <w:rPr>
          <w:rStyle w:val="Znakapoznpodarou"/>
        </w:rPr>
        <w:footnoteRef/>
      </w:r>
      <w:r>
        <w:t xml:space="preserve"> Prototypem se rozumí technické řešení, které obsahuje všechny požadované komponenty řešení, není však v plném produkčním nastavení tzn. není v HA režimu, není ve všech požadovaných běhových prostředích, nedosahuje požadovaných kapacitních a výkonových nároků na řešení. Dále je ve většině integrováno výhradně s testovacími prostředími budoucích systémů. Prototyp je též mimo veškeré monitoring nástroje, tj. SLA, monitoring je však implementován a zkušebně provozován ev. integrován do centrálních monitoring nástrojů MŽP.  </w:t>
      </w:r>
    </w:p>
  </w:footnote>
  <w:footnote w:id="5">
    <w:p w14:paraId="640ED6BD" w14:textId="179C1FB9" w:rsidR="00107DDA" w:rsidRDefault="00107D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6A73">
        <w:t>https://www.w3.org/community/xformsusers/wiki/XForms_2.0</w:t>
      </w:r>
    </w:p>
  </w:footnote>
  <w:footnote w:id="6">
    <w:p w14:paraId="79E1DD63" w14:textId="51407FE4" w:rsidR="00107DDA" w:rsidRDefault="00107DD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Tam, kde je relevantní.</w:t>
      </w:r>
    </w:p>
  </w:footnote>
  <w:footnote w:id="7">
    <w:p w14:paraId="7D41BDE8" w14:textId="54D09DB1" w:rsidR="009E030A" w:rsidRDefault="009E030A">
      <w:pPr>
        <w:pStyle w:val="Textpoznpodarou"/>
      </w:pPr>
      <w:r>
        <w:rPr>
          <w:rStyle w:val="Znakapoznpodarou"/>
        </w:rPr>
        <w:footnoteRef/>
      </w:r>
      <w:r>
        <w:t xml:space="preserve"> včetně veškerých technologií</w:t>
      </w:r>
      <w:r w:rsidR="006922A7">
        <w:t xml:space="preserve"> / sw platformy</w:t>
      </w:r>
    </w:p>
  </w:footnote>
  <w:footnote w:id="8">
    <w:p w14:paraId="5170DBE3" w14:textId="34481EEB" w:rsidR="002C7F1D" w:rsidRDefault="002C7F1D" w:rsidP="00B54315">
      <w:pPr>
        <w:pStyle w:val="Textpoznpodarou"/>
      </w:pPr>
      <w:r>
        <w:rPr>
          <w:rStyle w:val="Znakapoznpodarou"/>
        </w:rPr>
        <w:footnoteRef/>
      </w:r>
      <w:r>
        <w:t xml:space="preserve"> integrace se </w:t>
      </w:r>
      <w:r w:rsidRPr="003C0FB4">
        <w:rPr>
          <w:b/>
        </w:rPr>
        <w:t>standardním</w:t>
      </w:r>
      <w:r>
        <w:t xml:space="preserve"> API rozhraním: eSSL, eGSB, datové schránky, ISZR (Základní registry),   </w:t>
      </w:r>
    </w:p>
    <w:p w14:paraId="1E61FE72" w14:textId="46E2D1D0" w:rsidR="002C7F1D" w:rsidRDefault="002C7F1D" w:rsidP="00B54315">
      <w:pPr>
        <w:pStyle w:val="Textpoznpodarou"/>
      </w:pPr>
      <w:r>
        <w:t xml:space="preserve">integrace s </w:t>
      </w:r>
      <w:r w:rsidRPr="00954CC3">
        <w:rPr>
          <w:b/>
        </w:rPr>
        <w:t>proprietárním</w:t>
      </w:r>
      <w:r>
        <w:t xml:space="preserve"> MŽP API rozhraním: AIS CRŽP a ISPOP v2, </w:t>
      </w:r>
      <w:proofErr w:type="spellStart"/>
      <w:r>
        <w:t>EnviIAM</w:t>
      </w:r>
      <w:proofErr w:type="spellEnd"/>
      <w:r>
        <w:t>.</w:t>
      </w:r>
    </w:p>
  </w:footnote>
  <w:footnote w:id="9">
    <w:p w14:paraId="6AE2D916" w14:textId="58756351" w:rsidR="002C7F1D" w:rsidRDefault="002C7F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73E7A">
        <w:rPr>
          <w:sz w:val="16"/>
        </w:rPr>
        <w:t xml:space="preserve">uveďte </w:t>
      </w:r>
      <w:r>
        <w:rPr>
          <w:sz w:val="16"/>
        </w:rPr>
        <w:t xml:space="preserve">prosím </w:t>
      </w:r>
      <w:r w:rsidRPr="00E16102">
        <w:rPr>
          <w:sz w:val="16"/>
        </w:rPr>
        <w:t>expertní odhad</w:t>
      </w:r>
      <w:r>
        <w:rPr>
          <w:sz w:val="16"/>
        </w:rPr>
        <w:t>.</w:t>
      </w:r>
    </w:p>
  </w:footnote>
  <w:footnote w:id="10">
    <w:p w14:paraId="0EC2F410" w14:textId="41FD8956" w:rsidR="00107DDA" w:rsidRPr="00992C84" w:rsidRDefault="00107DDA" w:rsidP="00992C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20"/>
        </w:rPr>
      </w:pPr>
      <w:r w:rsidRPr="00992C84">
        <w:rPr>
          <w:rStyle w:val="Znakapoznpodarou"/>
          <w:sz w:val="18"/>
        </w:rPr>
        <w:footnoteRef/>
      </w:r>
      <w:r w:rsidRPr="00992C84">
        <w:rPr>
          <w:sz w:val="18"/>
        </w:rPr>
        <w:t xml:space="preserve"> </w:t>
      </w:r>
      <w:r w:rsidRPr="00992C84">
        <w:rPr>
          <w:sz w:val="16"/>
          <w:szCs w:val="20"/>
        </w:rPr>
        <w:t>prosím, uveďte počet měsíců od podpisu smlouvy do předání.</w:t>
      </w:r>
    </w:p>
    <w:p w14:paraId="49FD62FF" w14:textId="55F0B7AB" w:rsidR="00107DDA" w:rsidRDefault="00107DD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1976" w14:textId="77777777" w:rsidR="00107DDA" w:rsidRDefault="00107D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08BD9" w14:textId="77777777" w:rsidR="00107DDA" w:rsidRDefault="00107DDA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1"/>
      <w:tblW w:w="9214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214"/>
    </w:tblGrid>
    <w:tr w:rsidR="00107DDA" w14:paraId="59F66393" w14:textId="77777777">
      <w:trPr>
        <w:trHeight w:val="540"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61A4A7" w14:textId="77777777" w:rsidR="00107DDA" w:rsidRDefault="00107DDA">
          <w:pPr>
            <w:tabs>
              <w:tab w:val="left" w:pos="220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Výzva k poskytnutí informací v rámci průzkumu trhu</w:t>
          </w:r>
        </w:p>
      </w:tc>
    </w:tr>
  </w:tbl>
  <w:p w14:paraId="5C56D997" w14:textId="77777777" w:rsidR="00107DDA" w:rsidRDefault="00107DDA">
    <w:pPr>
      <w:tabs>
        <w:tab w:val="left" w:pos="2204"/>
      </w:tabs>
      <w:jc w:val="right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B3AE" w14:textId="77777777" w:rsidR="00107DDA" w:rsidRDefault="00107D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5E8"/>
    <w:multiLevelType w:val="hybridMultilevel"/>
    <w:tmpl w:val="C91E0E48"/>
    <w:lvl w:ilvl="0" w:tplc="C37279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1E2454">
      <w:start w:val="36"/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67D"/>
    <w:multiLevelType w:val="multilevel"/>
    <w:tmpl w:val="01A80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A781A"/>
    <w:multiLevelType w:val="hybridMultilevel"/>
    <w:tmpl w:val="F126D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EB1"/>
    <w:multiLevelType w:val="multilevel"/>
    <w:tmpl w:val="785CCCC6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50A"/>
    <w:multiLevelType w:val="hybridMultilevel"/>
    <w:tmpl w:val="C338C0AC"/>
    <w:lvl w:ilvl="0" w:tplc="D0DE818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4B5"/>
    <w:multiLevelType w:val="multilevel"/>
    <w:tmpl w:val="54E4345E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B52A9B"/>
    <w:multiLevelType w:val="hybridMultilevel"/>
    <w:tmpl w:val="7C1CC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0C86"/>
    <w:multiLevelType w:val="multilevel"/>
    <w:tmpl w:val="B8EA959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541C16"/>
    <w:multiLevelType w:val="hybridMultilevel"/>
    <w:tmpl w:val="AA0652B2"/>
    <w:lvl w:ilvl="0" w:tplc="9ECC7F6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0BEC"/>
    <w:multiLevelType w:val="multilevel"/>
    <w:tmpl w:val="26642B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E90267"/>
    <w:multiLevelType w:val="multilevel"/>
    <w:tmpl w:val="BF0E05FE"/>
    <w:lvl w:ilvl="0">
      <w:start w:val="1"/>
      <w:numFmt w:val="bullet"/>
      <w:lvlText w:val="▪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2E3E2B"/>
    <w:multiLevelType w:val="hybridMultilevel"/>
    <w:tmpl w:val="62D28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204FE"/>
    <w:multiLevelType w:val="multilevel"/>
    <w:tmpl w:val="53065F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A26DD5"/>
    <w:multiLevelType w:val="hybridMultilevel"/>
    <w:tmpl w:val="D85E1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D90"/>
    <w:multiLevelType w:val="multilevel"/>
    <w:tmpl w:val="CEC4C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9446A9"/>
    <w:multiLevelType w:val="hybridMultilevel"/>
    <w:tmpl w:val="646CF2AC"/>
    <w:lvl w:ilvl="0" w:tplc="C37279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946D9"/>
    <w:multiLevelType w:val="hybridMultilevel"/>
    <w:tmpl w:val="3334E036"/>
    <w:lvl w:ilvl="0" w:tplc="266410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99F"/>
    <w:multiLevelType w:val="multilevel"/>
    <w:tmpl w:val="2438BF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C254E5"/>
    <w:multiLevelType w:val="hybridMultilevel"/>
    <w:tmpl w:val="16BA4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17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7"/>
    <w:rsid w:val="00004A53"/>
    <w:rsid w:val="000066C0"/>
    <w:rsid w:val="00014093"/>
    <w:rsid w:val="00020B95"/>
    <w:rsid w:val="00025763"/>
    <w:rsid w:val="00041553"/>
    <w:rsid w:val="0004507C"/>
    <w:rsid w:val="0004620E"/>
    <w:rsid w:val="000528CB"/>
    <w:rsid w:val="000640EA"/>
    <w:rsid w:val="000661F1"/>
    <w:rsid w:val="00070B16"/>
    <w:rsid w:val="00076FBC"/>
    <w:rsid w:val="00085E2A"/>
    <w:rsid w:val="000868AD"/>
    <w:rsid w:val="000A3B5D"/>
    <w:rsid w:val="000B453F"/>
    <w:rsid w:val="000B5679"/>
    <w:rsid w:val="000C03B7"/>
    <w:rsid w:val="000C2B33"/>
    <w:rsid w:val="000C77AB"/>
    <w:rsid w:val="000D4E11"/>
    <w:rsid w:val="000D75A5"/>
    <w:rsid w:val="000E7367"/>
    <w:rsid w:val="000F087B"/>
    <w:rsid w:val="000F6CF5"/>
    <w:rsid w:val="00105570"/>
    <w:rsid w:val="00105956"/>
    <w:rsid w:val="00107DDA"/>
    <w:rsid w:val="0011063E"/>
    <w:rsid w:val="001211A1"/>
    <w:rsid w:val="00124EEB"/>
    <w:rsid w:val="00125664"/>
    <w:rsid w:val="00127271"/>
    <w:rsid w:val="001616F9"/>
    <w:rsid w:val="001666E4"/>
    <w:rsid w:val="00166BDE"/>
    <w:rsid w:val="001717B4"/>
    <w:rsid w:val="001717E0"/>
    <w:rsid w:val="001747FB"/>
    <w:rsid w:val="0018075E"/>
    <w:rsid w:val="00182587"/>
    <w:rsid w:val="00193D60"/>
    <w:rsid w:val="001A2443"/>
    <w:rsid w:val="001A68CD"/>
    <w:rsid w:val="001A7E0A"/>
    <w:rsid w:val="001B0B1B"/>
    <w:rsid w:val="001B5EE7"/>
    <w:rsid w:val="001B6343"/>
    <w:rsid w:val="001C3301"/>
    <w:rsid w:val="001C5A0D"/>
    <w:rsid w:val="001D21AB"/>
    <w:rsid w:val="001D2AF9"/>
    <w:rsid w:val="001E4836"/>
    <w:rsid w:val="001E48E5"/>
    <w:rsid w:val="001E4CA0"/>
    <w:rsid w:val="001E5884"/>
    <w:rsid w:val="0020696B"/>
    <w:rsid w:val="00210BF0"/>
    <w:rsid w:val="00217B87"/>
    <w:rsid w:val="002317B9"/>
    <w:rsid w:val="002329EE"/>
    <w:rsid w:val="002336BF"/>
    <w:rsid w:val="0024392E"/>
    <w:rsid w:val="00245D48"/>
    <w:rsid w:val="00246D03"/>
    <w:rsid w:val="002544CA"/>
    <w:rsid w:val="0025594D"/>
    <w:rsid w:val="00263928"/>
    <w:rsid w:val="00264E47"/>
    <w:rsid w:val="002767F2"/>
    <w:rsid w:val="00276BDB"/>
    <w:rsid w:val="0028332D"/>
    <w:rsid w:val="002837B9"/>
    <w:rsid w:val="00284295"/>
    <w:rsid w:val="002849A6"/>
    <w:rsid w:val="00285175"/>
    <w:rsid w:val="00285457"/>
    <w:rsid w:val="0028740C"/>
    <w:rsid w:val="00290451"/>
    <w:rsid w:val="00290A4A"/>
    <w:rsid w:val="00290DF6"/>
    <w:rsid w:val="00294101"/>
    <w:rsid w:val="00295297"/>
    <w:rsid w:val="00297534"/>
    <w:rsid w:val="002A1D50"/>
    <w:rsid w:val="002A5FA7"/>
    <w:rsid w:val="002B58A4"/>
    <w:rsid w:val="002C3324"/>
    <w:rsid w:val="002C7F1D"/>
    <w:rsid w:val="002D5684"/>
    <w:rsid w:val="002E2107"/>
    <w:rsid w:val="002F1305"/>
    <w:rsid w:val="002F26DB"/>
    <w:rsid w:val="002F30FA"/>
    <w:rsid w:val="002F3AF0"/>
    <w:rsid w:val="00302028"/>
    <w:rsid w:val="00303463"/>
    <w:rsid w:val="00304E13"/>
    <w:rsid w:val="00307AF9"/>
    <w:rsid w:val="00312DFE"/>
    <w:rsid w:val="00315C8C"/>
    <w:rsid w:val="00322433"/>
    <w:rsid w:val="0032259F"/>
    <w:rsid w:val="003239DC"/>
    <w:rsid w:val="003259DB"/>
    <w:rsid w:val="00327E2F"/>
    <w:rsid w:val="00333ECC"/>
    <w:rsid w:val="00344420"/>
    <w:rsid w:val="00344D9E"/>
    <w:rsid w:val="00346B26"/>
    <w:rsid w:val="0035482D"/>
    <w:rsid w:val="00364B58"/>
    <w:rsid w:val="00373D32"/>
    <w:rsid w:val="0039149C"/>
    <w:rsid w:val="00392197"/>
    <w:rsid w:val="00394AB0"/>
    <w:rsid w:val="0039552A"/>
    <w:rsid w:val="00395536"/>
    <w:rsid w:val="003A241B"/>
    <w:rsid w:val="003A3342"/>
    <w:rsid w:val="003B108A"/>
    <w:rsid w:val="003B1430"/>
    <w:rsid w:val="003B6597"/>
    <w:rsid w:val="003C0FB4"/>
    <w:rsid w:val="003C3163"/>
    <w:rsid w:val="003C59E4"/>
    <w:rsid w:val="003D62D5"/>
    <w:rsid w:val="003D68B3"/>
    <w:rsid w:val="003E129D"/>
    <w:rsid w:val="003E37CE"/>
    <w:rsid w:val="004112B9"/>
    <w:rsid w:val="00411D38"/>
    <w:rsid w:val="00424941"/>
    <w:rsid w:val="00433B70"/>
    <w:rsid w:val="0043444F"/>
    <w:rsid w:val="00444FB8"/>
    <w:rsid w:val="00446203"/>
    <w:rsid w:val="004465DC"/>
    <w:rsid w:val="0045446C"/>
    <w:rsid w:val="00455DBE"/>
    <w:rsid w:val="0045773D"/>
    <w:rsid w:val="0046071E"/>
    <w:rsid w:val="00465765"/>
    <w:rsid w:val="004670AD"/>
    <w:rsid w:val="00471194"/>
    <w:rsid w:val="0048375B"/>
    <w:rsid w:val="004A2614"/>
    <w:rsid w:val="004A3113"/>
    <w:rsid w:val="004B1666"/>
    <w:rsid w:val="004B3F0A"/>
    <w:rsid w:val="004C0999"/>
    <w:rsid w:val="004C7892"/>
    <w:rsid w:val="004E134C"/>
    <w:rsid w:val="004E3AE0"/>
    <w:rsid w:val="004E62B1"/>
    <w:rsid w:val="004E7E57"/>
    <w:rsid w:val="004F34D2"/>
    <w:rsid w:val="004F4463"/>
    <w:rsid w:val="004F6556"/>
    <w:rsid w:val="004F7669"/>
    <w:rsid w:val="0050299F"/>
    <w:rsid w:val="005116C3"/>
    <w:rsid w:val="0052082A"/>
    <w:rsid w:val="00526DA3"/>
    <w:rsid w:val="005308D6"/>
    <w:rsid w:val="00533158"/>
    <w:rsid w:val="0053540B"/>
    <w:rsid w:val="00545317"/>
    <w:rsid w:val="0054657A"/>
    <w:rsid w:val="005476F9"/>
    <w:rsid w:val="005479A9"/>
    <w:rsid w:val="005508C5"/>
    <w:rsid w:val="00553432"/>
    <w:rsid w:val="00554646"/>
    <w:rsid w:val="00554E27"/>
    <w:rsid w:val="00556214"/>
    <w:rsid w:val="005608DB"/>
    <w:rsid w:val="00565747"/>
    <w:rsid w:val="00570FBA"/>
    <w:rsid w:val="0057117C"/>
    <w:rsid w:val="0057151E"/>
    <w:rsid w:val="00573E7A"/>
    <w:rsid w:val="00581F04"/>
    <w:rsid w:val="0058345E"/>
    <w:rsid w:val="00584CAD"/>
    <w:rsid w:val="00586FD9"/>
    <w:rsid w:val="0058755F"/>
    <w:rsid w:val="005915F2"/>
    <w:rsid w:val="0059197C"/>
    <w:rsid w:val="00591C7B"/>
    <w:rsid w:val="00593002"/>
    <w:rsid w:val="005943B7"/>
    <w:rsid w:val="0059503D"/>
    <w:rsid w:val="00595896"/>
    <w:rsid w:val="00597930"/>
    <w:rsid w:val="005C14BF"/>
    <w:rsid w:val="005D4A03"/>
    <w:rsid w:val="005D68BF"/>
    <w:rsid w:val="005D7A87"/>
    <w:rsid w:val="005E05A4"/>
    <w:rsid w:val="005E3BF3"/>
    <w:rsid w:val="005E6650"/>
    <w:rsid w:val="005F6A73"/>
    <w:rsid w:val="005F6DDC"/>
    <w:rsid w:val="00602F8D"/>
    <w:rsid w:val="0060377F"/>
    <w:rsid w:val="00604A2D"/>
    <w:rsid w:val="00607717"/>
    <w:rsid w:val="006169FC"/>
    <w:rsid w:val="00617466"/>
    <w:rsid w:val="00623DFD"/>
    <w:rsid w:val="00626E30"/>
    <w:rsid w:val="00630477"/>
    <w:rsid w:val="0063215B"/>
    <w:rsid w:val="00632382"/>
    <w:rsid w:val="00640197"/>
    <w:rsid w:val="00643056"/>
    <w:rsid w:val="00646685"/>
    <w:rsid w:val="00647371"/>
    <w:rsid w:val="00647646"/>
    <w:rsid w:val="00653B35"/>
    <w:rsid w:val="006548DC"/>
    <w:rsid w:val="00655FBC"/>
    <w:rsid w:val="006606DB"/>
    <w:rsid w:val="006702AA"/>
    <w:rsid w:val="00691B80"/>
    <w:rsid w:val="00692248"/>
    <w:rsid w:val="006922A7"/>
    <w:rsid w:val="00694330"/>
    <w:rsid w:val="006957E6"/>
    <w:rsid w:val="006A4A98"/>
    <w:rsid w:val="006B2E49"/>
    <w:rsid w:val="006B417C"/>
    <w:rsid w:val="006B5A05"/>
    <w:rsid w:val="006C21E7"/>
    <w:rsid w:val="006C2413"/>
    <w:rsid w:val="006C2B1A"/>
    <w:rsid w:val="006D5326"/>
    <w:rsid w:val="006E2D03"/>
    <w:rsid w:val="006E46B4"/>
    <w:rsid w:val="006E5DC3"/>
    <w:rsid w:val="006E5F99"/>
    <w:rsid w:val="006F1F9E"/>
    <w:rsid w:val="006F6CA5"/>
    <w:rsid w:val="007041DC"/>
    <w:rsid w:val="0070467B"/>
    <w:rsid w:val="00721E6E"/>
    <w:rsid w:val="007327BA"/>
    <w:rsid w:val="00740C4F"/>
    <w:rsid w:val="007461DA"/>
    <w:rsid w:val="00746348"/>
    <w:rsid w:val="007518CF"/>
    <w:rsid w:val="00757A2A"/>
    <w:rsid w:val="00771282"/>
    <w:rsid w:val="00773CEA"/>
    <w:rsid w:val="00775571"/>
    <w:rsid w:val="00777624"/>
    <w:rsid w:val="00783447"/>
    <w:rsid w:val="00783F7D"/>
    <w:rsid w:val="00786EBF"/>
    <w:rsid w:val="007918D4"/>
    <w:rsid w:val="00792AB6"/>
    <w:rsid w:val="0079407B"/>
    <w:rsid w:val="00794139"/>
    <w:rsid w:val="00796707"/>
    <w:rsid w:val="007974FC"/>
    <w:rsid w:val="007A2BF3"/>
    <w:rsid w:val="007A5129"/>
    <w:rsid w:val="007A52F2"/>
    <w:rsid w:val="007A79D1"/>
    <w:rsid w:val="007B3EB1"/>
    <w:rsid w:val="007C064D"/>
    <w:rsid w:val="007C078F"/>
    <w:rsid w:val="007C07E6"/>
    <w:rsid w:val="007C7CCE"/>
    <w:rsid w:val="007D4EF6"/>
    <w:rsid w:val="007D5B1A"/>
    <w:rsid w:val="007D61EB"/>
    <w:rsid w:val="007E0FAB"/>
    <w:rsid w:val="007E12C3"/>
    <w:rsid w:val="007E2083"/>
    <w:rsid w:val="007E2492"/>
    <w:rsid w:val="007E27CC"/>
    <w:rsid w:val="007E2B5F"/>
    <w:rsid w:val="007E3C29"/>
    <w:rsid w:val="007F3D81"/>
    <w:rsid w:val="00814E54"/>
    <w:rsid w:val="00816C23"/>
    <w:rsid w:val="008224BB"/>
    <w:rsid w:val="0082288F"/>
    <w:rsid w:val="00823C38"/>
    <w:rsid w:val="00827F25"/>
    <w:rsid w:val="00833797"/>
    <w:rsid w:val="0083568C"/>
    <w:rsid w:val="00844621"/>
    <w:rsid w:val="008450DA"/>
    <w:rsid w:val="0085678D"/>
    <w:rsid w:val="0086113C"/>
    <w:rsid w:val="0086353B"/>
    <w:rsid w:val="008763AB"/>
    <w:rsid w:val="00876B34"/>
    <w:rsid w:val="00877971"/>
    <w:rsid w:val="00884FEA"/>
    <w:rsid w:val="00890A94"/>
    <w:rsid w:val="008A1161"/>
    <w:rsid w:val="008A29EB"/>
    <w:rsid w:val="008A56DD"/>
    <w:rsid w:val="008B732A"/>
    <w:rsid w:val="008C5B50"/>
    <w:rsid w:val="008C74FB"/>
    <w:rsid w:val="008D0E9C"/>
    <w:rsid w:val="008D2910"/>
    <w:rsid w:val="008D33F0"/>
    <w:rsid w:val="008D3E97"/>
    <w:rsid w:val="008D4827"/>
    <w:rsid w:val="008E0EB3"/>
    <w:rsid w:val="008F0A0A"/>
    <w:rsid w:val="008F12A6"/>
    <w:rsid w:val="008F1C38"/>
    <w:rsid w:val="008F5F5C"/>
    <w:rsid w:val="008F7357"/>
    <w:rsid w:val="00902F30"/>
    <w:rsid w:val="0090355E"/>
    <w:rsid w:val="00904971"/>
    <w:rsid w:val="00905732"/>
    <w:rsid w:val="00910D8B"/>
    <w:rsid w:val="00913CF2"/>
    <w:rsid w:val="0091680F"/>
    <w:rsid w:val="00924519"/>
    <w:rsid w:val="009248A8"/>
    <w:rsid w:val="0092546A"/>
    <w:rsid w:val="00926E03"/>
    <w:rsid w:val="00937853"/>
    <w:rsid w:val="00937B76"/>
    <w:rsid w:val="009416DB"/>
    <w:rsid w:val="00946216"/>
    <w:rsid w:val="009510DF"/>
    <w:rsid w:val="009533D6"/>
    <w:rsid w:val="00954CC3"/>
    <w:rsid w:val="00955799"/>
    <w:rsid w:val="00960815"/>
    <w:rsid w:val="009705D4"/>
    <w:rsid w:val="00975C36"/>
    <w:rsid w:val="00975F3B"/>
    <w:rsid w:val="00981F90"/>
    <w:rsid w:val="009851D5"/>
    <w:rsid w:val="00992C84"/>
    <w:rsid w:val="00993AE7"/>
    <w:rsid w:val="009A139B"/>
    <w:rsid w:val="009A2175"/>
    <w:rsid w:val="009A2FC2"/>
    <w:rsid w:val="009B2A90"/>
    <w:rsid w:val="009B33E5"/>
    <w:rsid w:val="009B374C"/>
    <w:rsid w:val="009B3D92"/>
    <w:rsid w:val="009B4C2C"/>
    <w:rsid w:val="009B6140"/>
    <w:rsid w:val="009C6EEC"/>
    <w:rsid w:val="009D3B3F"/>
    <w:rsid w:val="009E030A"/>
    <w:rsid w:val="009E31B0"/>
    <w:rsid w:val="009E60A1"/>
    <w:rsid w:val="009E7777"/>
    <w:rsid w:val="009F1434"/>
    <w:rsid w:val="009F1C1A"/>
    <w:rsid w:val="009F49D2"/>
    <w:rsid w:val="009F51C8"/>
    <w:rsid w:val="009F58FC"/>
    <w:rsid w:val="009F778F"/>
    <w:rsid w:val="009F77B4"/>
    <w:rsid w:val="00A02F03"/>
    <w:rsid w:val="00A103F1"/>
    <w:rsid w:val="00A1567A"/>
    <w:rsid w:val="00A15C87"/>
    <w:rsid w:val="00A17690"/>
    <w:rsid w:val="00A25A2D"/>
    <w:rsid w:val="00A26F59"/>
    <w:rsid w:val="00A30F21"/>
    <w:rsid w:val="00A3534D"/>
    <w:rsid w:val="00A41E94"/>
    <w:rsid w:val="00A420AF"/>
    <w:rsid w:val="00A437DA"/>
    <w:rsid w:val="00A51BC3"/>
    <w:rsid w:val="00A52E85"/>
    <w:rsid w:val="00A55669"/>
    <w:rsid w:val="00A613E9"/>
    <w:rsid w:val="00A641DA"/>
    <w:rsid w:val="00A7355E"/>
    <w:rsid w:val="00A740D4"/>
    <w:rsid w:val="00A74E43"/>
    <w:rsid w:val="00A8127B"/>
    <w:rsid w:val="00A81ADF"/>
    <w:rsid w:val="00A87BAC"/>
    <w:rsid w:val="00A901D4"/>
    <w:rsid w:val="00A9090D"/>
    <w:rsid w:val="00A93A13"/>
    <w:rsid w:val="00AA320D"/>
    <w:rsid w:val="00AA6042"/>
    <w:rsid w:val="00AB1A37"/>
    <w:rsid w:val="00AB56DA"/>
    <w:rsid w:val="00AB5A8E"/>
    <w:rsid w:val="00AC12DC"/>
    <w:rsid w:val="00AC1601"/>
    <w:rsid w:val="00AC60D4"/>
    <w:rsid w:val="00AC6FBC"/>
    <w:rsid w:val="00AC7025"/>
    <w:rsid w:val="00AD3703"/>
    <w:rsid w:val="00AD6B23"/>
    <w:rsid w:val="00AE359F"/>
    <w:rsid w:val="00AF2EDD"/>
    <w:rsid w:val="00AF6406"/>
    <w:rsid w:val="00B03BE4"/>
    <w:rsid w:val="00B1061C"/>
    <w:rsid w:val="00B1163D"/>
    <w:rsid w:val="00B1588C"/>
    <w:rsid w:val="00B230E8"/>
    <w:rsid w:val="00B2384B"/>
    <w:rsid w:val="00B26711"/>
    <w:rsid w:val="00B26ECD"/>
    <w:rsid w:val="00B26FAE"/>
    <w:rsid w:val="00B34AFC"/>
    <w:rsid w:val="00B35492"/>
    <w:rsid w:val="00B4288C"/>
    <w:rsid w:val="00B44572"/>
    <w:rsid w:val="00B46E11"/>
    <w:rsid w:val="00B50292"/>
    <w:rsid w:val="00B54315"/>
    <w:rsid w:val="00B54EFD"/>
    <w:rsid w:val="00B615F2"/>
    <w:rsid w:val="00B63C5A"/>
    <w:rsid w:val="00B64AB7"/>
    <w:rsid w:val="00B7181A"/>
    <w:rsid w:val="00B74FB8"/>
    <w:rsid w:val="00B767A9"/>
    <w:rsid w:val="00B80D35"/>
    <w:rsid w:val="00B814A7"/>
    <w:rsid w:val="00B845A5"/>
    <w:rsid w:val="00B84666"/>
    <w:rsid w:val="00B92172"/>
    <w:rsid w:val="00B967A1"/>
    <w:rsid w:val="00B977BC"/>
    <w:rsid w:val="00BA0E4F"/>
    <w:rsid w:val="00BA1433"/>
    <w:rsid w:val="00BA1AB9"/>
    <w:rsid w:val="00BA5F67"/>
    <w:rsid w:val="00BC437D"/>
    <w:rsid w:val="00BC476D"/>
    <w:rsid w:val="00BC66A9"/>
    <w:rsid w:val="00BC7642"/>
    <w:rsid w:val="00BD69B3"/>
    <w:rsid w:val="00BE63F4"/>
    <w:rsid w:val="00BF001D"/>
    <w:rsid w:val="00BF0428"/>
    <w:rsid w:val="00BF3101"/>
    <w:rsid w:val="00BF3D5D"/>
    <w:rsid w:val="00BF50C1"/>
    <w:rsid w:val="00C23A45"/>
    <w:rsid w:val="00C24C22"/>
    <w:rsid w:val="00C275FE"/>
    <w:rsid w:val="00C32EFA"/>
    <w:rsid w:val="00C4639E"/>
    <w:rsid w:val="00C5302A"/>
    <w:rsid w:val="00C6106B"/>
    <w:rsid w:val="00C61660"/>
    <w:rsid w:val="00C72C99"/>
    <w:rsid w:val="00C74CA3"/>
    <w:rsid w:val="00C75944"/>
    <w:rsid w:val="00C8535C"/>
    <w:rsid w:val="00CA03D3"/>
    <w:rsid w:val="00CB35DF"/>
    <w:rsid w:val="00CB6FD0"/>
    <w:rsid w:val="00CC156D"/>
    <w:rsid w:val="00CC596E"/>
    <w:rsid w:val="00CD0316"/>
    <w:rsid w:val="00CE72BB"/>
    <w:rsid w:val="00D14FDE"/>
    <w:rsid w:val="00D27805"/>
    <w:rsid w:val="00D27EF0"/>
    <w:rsid w:val="00D30F9B"/>
    <w:rsid w:val="00D4602B"/>
    <w:rsid w:val="00D50881"/>
    <w:rsid w:val="00D548B2"/>
    <w:rsid w:val="00D574F9"/>
    <w:rsid w:val="00D63BF1"/>
    <w:rsid w:val="00D660A3"/>
    <w:rsid w:val="00D670A0"/>
    <w:rsid w:val="00D825CC"/>
    <w:rsid w:val="00D92A1C"/>
    <w:rsid w:val="00D95C93"/>
    <w:rsid w:val="00DB1274"/>
    <w:rsid w:val="00DB547D"/>
    <w:rsid w:val="00DD0D08"/>
    <w:rsid w:val="00DD43BF"/>
    <w:rsid w:val="00DD5210"/>
    <w:rsid w:val="00DD5AD2"/>
    <w:rsid w:val="00DE388B"/>
    <w:rsid w:val="00DF136A"/>
    <w:rsid w:val="00DF4FB5"/>
    <w:rsid w:val="00DF62E4"/>
    <w:rsid w:val="00E0603A"/>
    <w:rsid w:val="00E07BA9"/>
    <w:rsid w:val="00E14DD4"/>
    <w:rsid w:val="00E16102"/>
    <w:rsid w:val="00E16514"/>
    <w:rsid w:val="00E21CE3"/>
    <w:rsid w:val="00E225FA"/>
    <w:rsid w:val="00E22EAE"/>
    <w:rsid w:val="00E24F2D"/>
    <w:rsid w:val="00E252B7"/>
    <w:rsid w:val="00E31AA2"/>
    <w:rsid w:val="00E43C6C"/>
    <w:rsid w:val="00E51042"/>
    <w:rsid w:val="00E57517"/>
    <w:rsid w:val="00E61399"/>
    <w:rsid w:val="00E62DE9"/>
    <w:rsid w:val="00E64222"/>
    <w:rsid w:val="00E806B6"/>
    <w:rsid w:val="00E91FF7"/>
    <w:rsid w:val="00EA1DB0"/>
    <w:rsid w:val="00EA4020"/>
    <w:rsid w:val="00EA419F"/>
    <w:rsid w:val="00EA660B"/>
    <w:rsid w:val="00EA6777"/>
    <w:rsid w:val="00EB0EF2"/>
    <w:rsid w:val="00EB1741"/>
    <w:rsid w:val="00EB19A2"/>
    <w:rsid w:val="00EB3427"/>
    <w:rsid w:val="00EB4945"/>
    <w:rsid w:val="00EC0DB9"/>
    <w:rsid w:val="00EC36B7"/>
    <w:rsid w:val="00EC7A78"/>
    <w:rsid w:val="00EE28E2"/>
    <w:rsid w:val="00EE6529"/>
    <w:rsid w:val="00EF3AB8"/>
    <w:rsid w:val="00EF5279"/>
    <w:rsid w:val="00EF5AE0"/>
    <w:rsid w:val="00EF62F5"/>
    <w:rsid w:val="00F06731"/>
    <w:rsid w:val="00F07220"/>
    <w:rsid w:val="00F1036F"/>
    <w:rsid w:val="00F13949"/>
    <w:rsid w:val="00F16719"/>
    <w:rsid w:val="00F23C9E"/>
    <w:rsid w:val="00F274CE"/>
    <w:rsid w:val="00F3522F"/>
    <w:rsid w:val="00F41ABC"/>
    <w:rsid w:val="00F42D88"/>
    <w:rsid w:val="00F4544D"/>
    <w:rsid w:val="00F5102F"/>
    <w:rsid w:val="00F53328"/>
    <w:rsid w:val="00F577BF"/>
    <w:rsid w:val="00F60129"/>
    <w:rsid w:val="00F63A6F"/>
    <w:rsid w:val="00F714BC"/>
    <w:rsid w:val="00F73614"/>
    <w:rsid w:val="00F748DE"/>
    <w:rsid w:val="00F76C47"/>
    <w:rsid w:val="00F773E9"/>
    <w:rsid w:val="00F845A7"/>
    <w:rsid w:val="00F921B1"/>
    <w:rsid w:val="00F962E4"/>
    <w:rsid w:val="00F97128"/>
    <w:rsid w:val="00FA6AF1"/>
    <w:rsid w:val="00FA79AB"/>
    <w:rsid w:val="00FB1AAD"/>
    <w:rsid w:val="00FB1E63"/>
    <w:rsid w:val="00FC170C"/>
    <w:rsid w:val="00FD3FEF"/>
    <w:rsid w:val="00FD4054"/>
    <w:rsid w:val="00FE0172"/>
    <w:rsid w:val="00FE1265"/>
    <w:rsid w:val="00FE37B7"/>
    <w:rsid w:val="00FF409E"/>
    <w:rsid w:val="6723A9EF"/>
    <w:rsid w:val="6E0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C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autoRedefine/>
    <w:qFormat/>
    <w:rsid w:val="00BA1433"/>
    <w:pPr>
      <w:keepNext/>
      <w:keepLines/>
      <w:numPr>
        <w:numId w:val="8"/>
      </w:numPr>
      <w:spacing w:before="180"/>
      <w:ind w:left="425" w:hanging="425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6D5326"/>
    <w:pPr>
      <w:keepNext/>
      <w:keepLines/>
      <w:numPr>
        <w:ilvl w:val="1"/>
        <w:numId w:val="8"/>
      </w:numPr>
      <w:spacing w:before="240"/>
      <w:ind w:left="578" w:hanging="578"/>
      <w:outlineLvl w:val="1"/>
    </w:pPr>
    <w:rPr>
      <w:b/>
      <w:color w:val="000000"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BA1433"/>
    <w:pPr>
      <w:keepNext/>
      <w:keepLines/>
      <w:numPr>
        <w:ilvl w:val="2"/>
        <w:numId w:val="8"/>
      </w:numPr>
      <w:spacing w:after="120"/>
      <w:ind w:left="567" w:hanging="567"/>
      <w:outlineLvl w:val="2"/>
    </w:pPr>
    <w:rPr>
      <w:b/>
      <w:color w:val="000000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numPr>
        <w:ilvl w:val="3"/>
        <w:numId w:val="8"/>
      </w:numPr>
      <w:spacing w:before="200" w:after="0" w:line="259" w:lineRule="auto"/>
      <w:outlineLvl w:val="3"/>
    </w:pPr>
    <w:rPr>
      <w:b/>
      <w:i/>
      <w:color w:val="5B9BD5"/>
    </w:rPr>
  </w:style>
  <w:style w:type="paragraph" w:styleId="Nadpis5">
    <w:name w:val="heading 5"/>
    <w:basedOn w:val="Normln"/>
    <w:next w:val="Normln"/>
    <w:pPr>
      <w:keepNext/>
      <w:keepLines/>
      <w:numPr>
        <w:ilvl w:val="4"/>
        <w:numId w:val="8"/>
      </w:numPr>
      <w:spacing w:before="200" w:after="0" w:line="259" w:lineRule="auto"/>
      <w:outlineLvl w:val="4"/>
    </w:pPr>
    <w:rPr>
      <w:color w:val="1E4D78"/>
    </w:rPr>
  </w:style>
  <w:style w:type="paragraph" w:styleId="Nadpis6">
    <w:name w:val="heading 6"/>
    <w:basedOn w:val="Normln"/>
    <w:next w:val="Normln"/>
    <w:pPr>
      <w:keepNext/>
      <w:keepLines/>
      <w:numPr>
        <w:ilvl w:val="5"/>
        <w:numId w:val="8"/>
      </w:numPr>
      <w:spacing w:before="200" w:after="0" w:line="259" w:lineRule="auto"/>
      <w:outlineLvl w:val="5"/>
    </w:pPr>
    <w:rPr>
      <w:i/>
      <w:color w:val="1E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0D3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0D3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0D3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lntabulka"/>
    <w:tblPr>
      <w:tblStyleRowBandSize w:val="1"/>
      <w:tblStyleColBandSize w:val="1"/>
    </w:tblPr>
  </w:style>
  <w:style w:type="table" w:customStyle="1" w:styleId="3">
    <w:name w:val="3"/>
    <w:basedOn w:val="Normlntabulka"/>
    <w:tblPr>
      <w:tblStyleRowBandSize w:val="1"/>
      <w:tblStyleColBandSize w:val="1"/>
      <w:tblInd w:w="0" w:type="nil"/>
      <w:tblCellMar>
        <w:left w:w="103" w:type="dxa"/>
      </w:tblCellMar>
    </w:tblPr>
  </w:style>
  <w:style w:type="table" w:customStyle="1" w:styleId="2">
    <w:name w:val="2"/>
    <w:basedOn w:val="Normlntabulka"/>
    <w:tblPr>
      <w:tblStyleRowBandSize w:val="1"/>
      <w:tblStyleColBandSize w:val="1"/>
      <w:tblInd w:w="0" w:type="nil"/>
      <w:tblCellMar>
        <w:left w:w="60" w:type="dxa"/>
        <w:right w:w="70" w:type="dxa"/>
      </w:tblCellMar>
    </w:tblPr>
  </w:style>
  <w:style w:type="table" w:customStyle="1" w:styleId="1">
    <w:name w:val="1"/>
    <w:basedOn w:val="Normlntabulka"/>
    <w:tblPr>
      <w:tblStyleRowBandSize w:val="1"/>
      <w:tblStyleColBandSize w:val="1"/>
      <w:tblInd w:w="0" w:type="nil"/>
      <w:tblCellMar>
        <w:left w:w="113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7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5A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823C38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3C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23C3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18CF"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518CF"/>
  </w:style>
  <w:style w:type="paragraph" w:styleId="Zpat">
    <w:name w:val="footer"/>
    <w:basedOn w:val="Normln"/>
    <w:link w:val="ZpatChar"/>
    <w:uiPriority w:val="99"/>
    <w:unhideWhenUsed/>
    <w:rsid w:val="007518CF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518CF"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F5102F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B80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0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0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3259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9416DB"/>
  </w:style>
  <w:style w:type="paragraph" w:customStyle="1" w:styleId="Normal1">
    <w:name w:val="Normal 1"/>
    <w:basedOn w:val="Normln"/>
    <w:link w:val="Normal1Char"/>
    <w:rsid w:val="00C5302A"/>
    <w:pPr>
      <w:spacing w:before="120" w:after="120"/>
      <w:ind w:left="880"/>
    </w:pPr>
    <w:rPr>
      <w:rFonts w:asciiTheme="minorHAnsi" w:eastAsia="Times New Roman" w:hAnsiTheme="minorHAnsi" w:cs="Times New Roman"/>
      <w:color w:val="auto"/>
      <w:szCs w:val="20"/>
      <w:lang w:eastAsia="en-US"/>
    </w:rPr>
  </w:style>
  <w:style w:type="character" w:customStyle="1" w:styleId="Normal1Char">
    <w:name w:val="Normal 1 Char"/>
    <w:link w:val="Normal1"/>
    <w:rsid w:val="00C5302A"/>
    <w:rPr>
      <w:rFonts w:asciiTheme="minorHAnsi" w:eastAsia="Times New Roman" w:hAnsiTheme="minorHAnsi" w:cs="Times New Roman"/>
      <w:color w:val="auto"/>
      <w:szCs w:val="20"/>
      <w:lang w:eastAsia="en-US"/>
    </w:rPr>
  </w:style>
  <w:style w:type="table" w:customStyle="1" w:styleId="TableNormal1">
    <w:name w:val="Table Normal1"/>
    <w:rsid w:val="0086113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B51D43-F712-49AA-A121-F06B63F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2512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2019-11-12T09:35:00Z</dcterms:created>
  <dcterms:modified xsi:type="dcterms:W3CDTF">2019-11-12T09:35:00Z</dcterms:modified>
</cp:coreProperties>
</file>