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8" w:rsidRDefault="00282268" w:rsidP="000744E7">
      <w:pPr>
        <w:rPr>
          <w:rFonts w:cs="Arial"/>
          <w:b/>
          <w:sz w:val="32"/>
          <w:szCs w:val="28"/>
        </w:rPr>
      </w:pPr>
      <w:bookmarkStart w:id="0" w:name="_GoBack"/>
      <w:bookmarkEnd w:id="0"/>
    </w:p>
    <w:p w:rsidR="00282268" w:rsidRDefault="00282268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FC4FC6" w:rsidRPr="00193C56" w:rsidRDefault="00FC4FC6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193C56">
        <w:rPr>
          <w:rFonts w:ascii="Calibri" w:hAnsi="Calibri" w:cs="Calibri"/>
          <w:b/>
          <w:bCs/>
          <w:sz w:val="44"/>
          <w:szCs w:val="44"/>
        </w:rPr>
        <w:t xml:space="preserve">Marketingový průzkum pro nákup SW řešení </w:t>
      </w:r>
    </w:p>
    <w:p w:rsidR="00FC4FC6" w:rsidRPr="00193C56" w:rsidRDefault="00FC4FC6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193C56">
        <w:rPr>
          <w:rFonts w:ascii="Calibri" w:hAnsi="Calibri" w:cs="Calibri"/>
          <w:b/>
          <w:bCs/>
          <w:sz w:val="44"/>
          <w:szCs w:val="44"/>
        </w:rPr>
        <w:t>pro správu dat v resortu MZe</w:t>
      </w:r>
    </w:p>
    <w:p w:rsidR="0019058B" w:rsidRPr="00193C56" w:rsidRDefault="0019058B" w:rsidP="000744E7">
      <w:pPr>
        <w:rPr>
          <w:rFonts w:ascii="Calibri" w:hAnsi="Calibri" w:cs="Calibri"/>
          <w:b/>
          <w:sz w:val="44"/>
          <w:szCs w:val="44"/>
        </w:rPr>
      </w:pPr>
    </w:p>
    <w:p w:rsidR="0019058B" w:rsidRPr="00193C56" w:rsidRDefault="0019058B" w:rsidP="000744E7">
      <w:pPr>
        <w:rPr>
          <w:rFonts w:ascii="Calibri" w:hAnsi="Calibri" w:cs="Calibri"/>
          <w:b/>
          <w:sz w:val="44"/>
          <w:szCs w:val="44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p w:rsidR="0019058B" w:rsidRPr="00055CB6" w:rsidRDefault="0019058B" w:rsidP="000744E7">
      <w:pPr>
        <w:rPr>
          <w:rFonts w:ascii="Calibri" w:hAnsi="Calibri" w:cs="Calibri"/>
          <w:b/>
          <w:sz w:val="32"/>
          <w:szCs w:val="28"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407463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058B" w:rsidRPr="00657598" w:rsidRDefault="0019058B" w:rsidP="000744E7">
          <w:pPr>
            <w:pStyle w:val="Nadpisobsahu"/>
            <w:rPr>
              <w:rFonts w:asciiTheme="minorHAnsi" w:hAnsiTheme="minorHAnsi" w:cstheme="minorHAnsi"/>
              <w:color w:val="auto"/>
            </w:rPr>
          </w:pPr>
          <w:r w:rsidRPr="00657598">
            <w:rPr>
              <w:rFonts w:asciiTheme="minorHAnsi" w:hAnsiTheme="minorHAnsi" w:cstheme="minorHAnsi"/>
              <w:color w:val="auto"/>
            </w:rPr>
            <w:t>Obsah</w:t>
          </w:r>
        </w:p>
        <w:p w:rsidR="0055179A" w:rsidRPr="00193C56" w:rsidRDefault="0055179A" w:rsidP="00193C56">
          <w:pPr>
            <w:rPr>
              <w:lang w:eastAsia="cs-CZ"/>
            </w:rPr>
          </w:pPr>
        </w:p>
        <w:p w:rsidR="00055CB6" w:rsidRPr="00193C56" w:rsidRDefault="0019058B">
          <w:pPr>
            <w:pStyle w:val="Obsah1"/>
            <w:rPr>
              <w:rFonts w:asciiTheme="minorHAnsi" w:eastAsiaTheme="minorEastAsia" w:hAnsiTheme="minorHAnsi" w:cstheme="minorHAnsi"/>
              <w:sz w:val="28"/>
              <w:szCs w:val="28"/>
              <w:lang w:eastAsia="cs-CZ"/>
            </w:rPr>
          </w:pPr>
          <w:r w:rsidRPr="00193C56">
            <w:rPr>
              <w:rFonts w:asciiTheme="minorHAnsi" w:hAnsiTheme="minorHAnsi" w:cstheme="minorHAnsi"/>
              <w:sz w:val="28"/>
              <w:szCs w:val="28"/>
            </w:rPr>
            <w:fldChar w:fldCharType="begin"/>
          </w:r>
          <w:r w:rsidRPr="00193C56">
            <w:rPr>
              <w:rFonts w:asciiTheme="minorHAnsi" w:hAnsiTheme="minorHAnsi" w:cstheme="minorHAnsi"/>
              <w:sz w:val="28"/>
              <w:szCs w:val="28"/>
            </w:rPr>
            <w:instrText xml:space="preserve"> TOC \o "1-3" \h \z \u </w:instrText>
          </w:r>
          <w:r w:rsidRPr="00193C56">
            <w:rPr>
              <w:rFonts w:asciiTheme="minorHAnsi" w:hAnsiTheme="minorHAnsi" w:cstheme="minorHAnsi"/>
              <w:sz w:val="28"/>
              <w:szCs w:val="28"/>
            </w:rPr>
            <w:fldChar w:fldCharType="separate"/>
          </w:r>
          <w:hyperlink w:anchor="_Toc16234841" w:history="1">
            <w:r w:rsidR="00055CB6" w:rsidRPr="00193C56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>1 Úvod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instrText xml:space="preserve"> PAGEREF _Toc16234841 \h </w:instrTex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webHidden/>
                <w:sz w:val="28"/>
                <w:szCs w:val="28"/>
              </w:rPr>
              <w:t>3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1"/>
            <w:rPr>
              <w:rFonts w:asciiTheme="minorHAnsi" w:eastAsiaTheme="minorEastAsia" w:hAnsiTheme="minorHAnsi" w:cstheme="minorHAnsi"/>
              <w:sz w:val="28"/>
              <w:szCs w:val="28"/>
              <w:lang w:eastAsia="cs-CZ"/>
            </w:rPr>
          </w:pPr>
          <w:hyperlink w:anchor="_Toc16234842" w:history="1">
            <w:r w:rsidR="00055CB6" w:rsidRPr="00193C56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>2 Obecné požadavky na technologii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instrText xml:space="preserve"> PAGEREF _Toc16234842 \h </w:instrTex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webHidden/>
                <w:sz w:val="28"/>
                <w:szCs w:val="28"/>
              </w:rPr>
              <w:t>3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1"/>
            <w:rPr>
              <w:rFonts w:asciiTheme="minorHAnsi" w:eastAsiaTheme="minorEastAsia" w:hAnsiTheme="minorHAnsi" w:cstheme="minorHAnsi"/>
              <w:sz w:val="28"/>
              <w:szCs w:val="28"/>
              <w:lang w:eastAsia="cs-CZ"/>
            </w:rPr>
          </w:pPr>
          <w:hyperlink w:anchor="_Toc16234843" w:history="1">
            <w:r w:rsidR="00055CB6" w:rsidRPr="00193C56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>3 Data Quality Tool (DQT) – požadované vlastnosti a funkcionality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instrText xml:space="preserve"> PAGEREF _Toc16234843 \h </w:instrTex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webHidden/>
                <w:sz w:val="28"/>
                <w:szCs w:val="28"/>
              </w:rPr>
              <w:t>3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eastAsia="cs-CZ"/>
            </w:rPr>
          </w:pPr>
          <w:hyperlink w:anchor="_Toc16234844" w:history="1">
            <w:r w:rsidR="00055CB6" w:rsidRPr="00193C56">
              <w:rPr>
                <w:rStyle w:val="Hypertextovodkaz"/>
                <w:rFonts w:asciiTheme="minorHAnsi" w:hAnsiTheme="minorHAnsi" w:cstheme="minorHAnsi"/>
                <w:noProof/>
                <w:sz w:val="28"/>
                <w:szCs w:val="28"/>
              </w:rPr>
              <w:t>3.1 Data Quality Tool - požadované vlastnosti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_Toc16234844 \h </w:instrTex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3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eastAsia="cs-CZ"/>
            </w:rPr>
          </w:pPr>
          <w:hyperlink w:anchor="_Toc16234845" w:history="1">
            <w:r w:rsidR="00055CB6" w:rsidRPr="00193C56">
              <w:rPr>
                <w:rStyle w:val="Hypertextovodkaz"/>
                <w:rFonts w:asciiTheme="minorHAnsi" w:hAnsiTheme="minorHAnsi" w:cstheme="minorHAnsi"/>
                <w:noProof/>
                <w:sz w:val="28"/>
                <w:szCs w:val="28"/>
              </w:rPr>
              <w:t>3.2 Data Quality Tool - požadované funkcionality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_Toc16234845 \h </w:instrTex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4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1"/>
            <w:rPr>
              <w:rFonts w:asciiTheme="minorHAnsi" w:eastAsiaTheme="minorEastAsia" w:hAnsiTheme="minorHAnsi" w:cstheme="minorHAnsi"/>
              <w:sz w:val="28"/>
              <w:szCs w:val="28"/>
              <w:lang w:eastAsia="cs-CZ"/>
            </w:rPr>
          </w:pPr>
          <w:hyperlink w:anchor="_Toc16234846" w:history="1">
            <w:r w:rsidR="00B33CD2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>5</w:t>
            </w:r>
            <w:r w:rsidR="00055CB6" w:rsidRPr="00193C56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 xml:space="preserve"> Plánovaná výsledná architektura DG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instrText xml:space="preserve"> PAGEREF _Toc16234846 \h </w:instrTex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webHidden/>
                <w:sz w:val="28"/>
                <w:szCs w:val="28"/>
              </w:rPr>
              <w:t>5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8"/>
              <w:szCs w:val="28"/>
              <w:lang w:eastAsia="cs-CZ"/>
            </w:rPr>
          </w:pPr>
          <w:hyperlink w:anchor="_Toc16234847" w:history="1">
            <w:r w:rsidR="00055CB6" w:rsidRPr="00193C56">
              <w:rPr>
                <w:rStyle w:val="Hypertextovodkaz"/>
                <w:rFonts w:asciiTheme="minorHAnsi" w:hAnsiTheme="minorHAnsi" w:cstheme="minorHAnsi"/>
                <w:noProof/>
                <w:sz w:val="28"/>
                <w:szCs w:val="28"/>
              </w:rPr>
              <w:t>6.1 Legenda ke schématu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_Toc16234847 \h </w:instrTex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055CB6" w:rsidRPr="00193C56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5CB6" w:rsidRPr="00193C56" w:rsidRDefault="002108C5">
          <w:pPr>
            <w:pStyle w:val="Obsah1"/>
            <w:rPr>
              <w:rFonts w:asciiTheme="minorHAnsi" w:eastAsiaTheme="minorEastAsia" w:hAnsiTheme="minorHAnsi" w:cstheme="minorHAnsi"/>
              <w:sz w:val="28"/>
              <w:szCs w:val="28"/>
              <w:lang w:eastAsia="cs-CZ"/>
            </w:rPr>
          </w:pPr>
          <w:hyperlink w:anchor="_Toc16234848" w:history="1">
            <w:r w:rsidR="00B33CD2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>6</w:t>
            </w:r>
            <w:r w:rsidR="00055CB6" w:rsidRPr="00193C56">
              <w:rPr>
                <w:rStyle w:val="Hypertextovodkaz"/>
                <w:rFonts w:asciiTheme="minorHAnsi" w:hAnsiTheme="minorHAnsi" w:cstheme="minorHAnsi"/>
                <w:sz w:val="28"/>
                <w:szCs w:val="28"/>
              </w:rPr>
              <w:t xml:space="preserve"> Položkový rozpočet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tab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begin"/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instrText xml:space="preserve"> PAGEREF _Toc16234848 \h </w:instrTex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separate"/>
            </w:r>
            <w:r w:rsidR="00657598">
              <w:rPr>
                <w:rFonts w:asciiTheme="minorHAnsi" w:hAnsiTheme="minorHAnsi" w:cstheme="minorHAnsi"/>
                <w:webHidden/>
                <w:sz w:val="28"/>
                <w:szCs w:val="28"/>
              </w:rPr>
              <w:t>7</w:t>
            </w:r>
            <w:r w:rsidR="00055CB6" w:rsidRPr="00193C56">
              <w:rPr>
                <w:rFonts w:asciiTheme="minorHAnsi" w:hAnsiTheme="minorHAnsi" w:cstheme="minorHAnsi"/>
                <w:webHidden/>
                <w:sz w:val="28"/>
                <w:szCs w:val="28"/>
              </w:rPr>
              <w:fldChar w:fldCharType="end"/>
            </w:r>
          </w:hyperlink>
        </w:p>
        <w:p w:rsidR="0019058B" w:rsidRDefault="0019058B" w:rsidP="000744E7">
          <w:r w:rsidRPr="00193C56">
            <w:rPr>
              <w:rFonts w:asciiTheme="minorHAnsi" w:hAnsiTheme="minorHAnsi"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19058B" w:rsidRDefault="0019058B" w:rsidP="000744E7">
      <w:pPr>
        <w:rPr>
          <w:rFonts w:cs="Arial"/>
          <w:b/>
          <w:sz w:val="32"/>
          <w:szCs w:val="28"/>
        </w:rPr>
      </w:pPr>
    </w:p>
    <w:p w:rsidR="00933FF9" w:rsidRDefault="00933FF9" w:rsidP="000744E7">
      <w:pPr>
        <w:rPr>
          <w:rFonts w:cs="Arial"/>
          <w:b/>
          <w:sz w:val="32"/>
          <w:szCs w:val="28"/>
        </w:rPr>
      </w:pPr>
    </w:p>
    <w:p w:rsidR="00933FF9" w:rsidRDefault="00933FF9" w:rsidP="000744E7">
      <w:pPr>
        <w:rPr>
          <w:rFonts w:cs="Arial"/>
          <w:b/>
          <w:sz w:val="32"/>
          <w:szCs w:val="28"/>
        </w:rPr>
      </w:pPr>
    </w:p>
    <w:p w:rsidR="00933FF9" w:rsidRDefault="00933FF9" w:rsidP="000744E7">
      <w:pPr>
        <w:rPr>
          <w:rFonts w:cs="Arial"/>
          <w:b/>
          <w:sz w:val="32"/>
          <w:szCs w:val="28"/>
        </w:rPr>
      </w:pPr>
    </w:p>
    <w:p w:rsidR="00933FF9" w:rsidRDefault="00933FF9" w:rsidP="000744E7">
      <w:pPr>
        <w:rPr>
          <w:rFonts w:cs="Arial"/>
          <w:b/>
          <w:sz w:val="32"/>
          <w:szCs w:val="28"/>
        </w:rPr>
      </w:pPr>
    </w:p>
    <w:p w:rsidR="000C22DA" w:rsidRDefault="000C22DA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FC4FC6" w:rsidRPr="00657598" w:rsidRDefault="00FC4FC6" w:rsidP="000744E7">
      <w:pPr>
        <w:pStyle w:val="Nadpis1"/>
        <w:rPr>
          <w:b/>
          <w:color w:val="auto"/>
        </w:rPr>
      </w:pPr>
      <w:bookmarkStart w:id="1" w:name="_Toc16234841"/>
      <w:r w:rsidRPr="00657598">
        <w:rPr>
          <w:b/>
          <w:color w:val="auto"/>
        </w:rPr>
        <w:lastRenderedPageBreak/>
        <w:t>1 Úvod</w:t>
      </w:r>
      <w:bookmarkEnd w:id="1"/>
    </w:p>
    <w:p w:rsidR="00FE380C" w:rsidRPr="00055CB6" w:rsidRDefault="00FE380C" w:rsidP="000744E7">
      <w:pPr>
        <w:rPr>
          <w:rFonts w:cs="Arial"/>
        </w:rPr>
      </w:pPr>
    </w:p>
    <w:p w:rsidR="00776FC8" w:rsidRPr="00055CB6" w:rsidRDefault="00FC4FC6" w:rsidP="00576C48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55CB6">
        <w:rPr>
          <w:rFonts w:asciiTheme="minorHAnsi" w:hAnsiTheme="minorHAnsi" w:cstheme="minorHAnsi"/>
          <w:sz w:val="24"/>
          <w:szCs w:val="24"/>
        </w:rPr>
        <w:t xml:space="preserve">Cílem tohoto průzkumu je </w:t>
      </w:r>
      <w:r w:rsidR="00FE3105" w:rsidRPr="00055CB6">
        <w:rPr>
          <w:rFonts w:asciiTheme="minorHAnsi" w:hAnsiTheme="minorHAnsi" w:cstheme="minorHAnsi"/>
          <w:sz w:val="24"/>
          <w:szCs w:val="24"/>
        </w:rPr>
        <w:t xml:space="preserve">zjistit finanční </w:t>
      </w:r>
      <w:r w:rsidR="0099315F" w:rsidRPr="00055CB6">
        <w:rPr>
          <w:rFonts w:asciiTheme="minorHAnsi" w:hAnsiTheme="minorHAnsi" w:cstheme="minorHAnsi"/>
          <w:sz w:val="24"/>
          <w:szCs w:val="24"/>
        </w:rPr>
        <w:t>požadavky na nákup</w:t>
      </w:r>
      <w:r w:rsidR="00FE3105" w:rsidRPr="00055CB6">
        <w:rPr>
          <w:rFonts w:asciiTheme="minorHAnsi" w:hAnsiTheme="minorHAnsi" w:cstheme="minorHAnsi"/>
          <w:sz w:val="24"/>
          <w:szCs w:val="24"/>
        </w:rPr>
        <w:t xml:space="preserve"> </w:t>
      </w:r>
      <w:r w:rsidR="00776FC8" w:rsidRPr="00055CB6">
        <w:rPr>
          <w:rFonts w:asciiTheme="minorHAnsi" w:hAnsiTheme="minorHAnsi" w:cstheme="minorHAnsi"/>
          <w:sz w:val="24"/>
          <w:szCs w:val="24"/>
        </w:rPr>
        <w:t xml:space="preserve">softwarového </w:t>
      </w:r>
      <w:r w:rsidRPr="00055CB6">
        <w:rPr>
          <w:rFonts w:asciiTheme="minorHAnsi" w:hAnsiTheme="minorHAnsi" w:cstheme="minorHAnsi"/>
          <w:sz w:val="24"/>
          <w:szCs w:val="24"/>
        </w:rPr>
        <w:t>řešení</w:t>
      </w:r>
      <w:r w:rsidR="0099315F" w:rsidRPr="00055CB6">
        <w:rPr>
          <w:rFonts w:asciiTheme="minorHAnsi" w:hAnsiTheme="minorHAnsi" w:cstheme="minorHAnsi"/>
          <w:sz w:val="24"/>
          <w:szCs w:val="24"/>
        </w:rPr>
        <w:t>, které zajistí</w:t>
      </w:r>
      <w:r w:rsidR="00055CB6">
        <w:rPr>
          <w:rFonts w:asciiTheme="minorHAnsi" w:hAnsiTheme="minorHAnsi" w:cstheme="minorHAnsi"/>
          <w:sz w:val="24"/>
          <w:szCs w:val="24"/>
        </w:rPr>
        <w:t xml:space="preserve"> </w:t>
      </w:r>
      <w:r w:rsidR="00FE3105" w:rsidRPr="00055CB6">
        <w:rPr>
          <w:rFonts w:asciiTheme="minorHAnsi" w:hAnsiTheme="minorHAnsi" w:cstheme="minorHAnsi"/>
          <w:sz w:val="24"/>
          <w:szCs w:val="24"/>
        </w:rPr>
        <w:t xml:space="preserve">vytěžování </w:t>
      </w:r>
      <w:r w:rsidR="000C22DA" w:rsidRPr="00055CB6">
        <w:rPr>
          <w:rFonts w:asciiTheme="minorHAnsi" w:hAnsiTheme="minorHAnsi" w:cstheme="minorHAnsi"/>
          <w:sz w:val="24"/>
          <w:szCs w:val="24"/>
        </w:rPr>
        <w:t>metadat z resortu MZe, jejich validac</w:t>
      </w:r>
      <w:r w:rsidR="00766B2A" w:rsidRPr="00055CB6">
        <w:rPr>
          <w:rFonts w:asciiTheme="minorHAnsi" w:hAnsiTheme="minorHAnsi" w:cstheme="minorHAnsi"/>
          <w:sz w:val="24"/>
          <w:szCs w:val="24"/>
        </w:rPr>
        <w:t>i</w:t>
      </w:r>
      <w:r w:rsidR="000C22DA" w:rsidRPr="00055CB6">
        <w:rPr>
          <w:rFonts w:asciiTheme="minorHAnsi" w:hAnsiTheme="minorHAnsi" w:cstheme="minorHAnsi"/>
          <w:sz w:val="24"/>
          <w:szCs w:val="24"/>
        </w:rPr>
        <w:t xml:space="preserve">, </w:t>
      </w:r>
      <w:r w:rsidR="00CF1DC2" w:rsidRPr="00055CB6">
        <w:rPr>
          <w:rFonts w:asciiTheme="minorHAnsi" w:hAnsiTheme="minorHAnsi" w:cstheme="minorHAnsi"/>
          <w:sz w:val="24"/>
          <w:szCs w:val="24"/>
        </w:rPr>
        <w:t>vyči</w:t>
      </w:r>
      <w:r w:rsidR="00641423" w:rsidRPr="00055CB6">
        <w:rPr>
          <w:rFonts w:asciiTheme="minorHAnsi" w:hAnsiTheme="minorHAnsi" w:cstheme="minorHAnsi"/>
          <w:sz w:val="24"/>
          <w:szCs w:val="24"/>
        </w:rPr>
        <w:t>š</w:t>
      </w:r>
      <w:r w:rsidR="00CF1DC2" w:rsidRPr="00055CB6">
        <w:rPr>
          <w:rFonts w:asciiTheme="minorHAnsi" w:hAnsiTheme="minorHAnsi" w:cstheme="minorHAnsi"/>
          <w:sz w:val="24"/>
          <w:szCs w:val="24"/>
        </w:rPr>
        <w:t xml:space="preserve">tění a </w:t>
      </w:r>
      <w:r w:rsidR="000C22DA" w:rsidRPr="00055CB6">
        <w:rPr>
          <w:rFonts w:asciiTheme="minorHAnsi" w:hAnsiTheme="minorHAnsi" w:cstheme="minorHAnsi"/>
          <w:sz w:val="24"/>
          <w:szCs w:val="24"/>
        </w:rPr>
        <w:t>odstranění duplicit.</w:t>
      </w:r>
    </w:p>
    <w:p w:rsidR="008D03D9" w:rsidRPr="00055CB6" w:rsidRDefault="008D03D9" w:rsidP="008D03D9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776FC8" w:rsidRPr="00657598" w:rsidRDefault="00776FC8" w:rsidP="000744E7">
      <w:pPr>
        <w:pStyle w:val="Nadpis1"/>
        <w:rPr>
          <w:rFonts w:asciiTheme="minorHAnsi" w:hAnsiTheme="minorHAnsi" w:cstheme="minorHAnsi"/>
          <w:b/>
          <w:color w:val="auto"/>
        </w:rPr>
      </w:pPr>
      <w:bookmarkStart w:id="2" w:name="_Toc16234842"/>
      <w:r w:rsidRPr="00657598">
        <w:rPr>
          <w:rFonts w:asciiTheme="minorHAnsi" w:hAnsiTheme="minorHAnsi" w:cstheme="minorHAnsi"/>
          <w:b/>
          <w:color w:val="auto"/>
        </w:rPr>
        <w:t>2 Obecné požadavky na technologii</w:t>
      </w:r>
      <w:bookmarkEnd w:id="2"/>
    </w:p>
    <w:p w:rsidR="00FE380C" w:rsidRPr="00E51445" w:rsidRDefault="00FE380C" w:rsidP="000744E7">
      <w:pPr>
        <w:rPr>
          <w:rFonts w:asciiTheme="minorHAnsi" w:hAnsiTheme="minorHAnsi" w:cstheme="minorHAnsi"/>
        </w:rPr>
      </w:pPr>
    </w:p>
    <w:p w:rsidR="00776FC8" w:rsidRPr="00055CB6" w:rsidRDefault="00E500FF" w:rsidP="00961E8D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55CB6">
        <w:rPr>
          <w:rFonts w:asciiTheme="minorHAnsi" w:hAnsiTheme="minorHAnsi" w:cstheme="minorHAnsi"/>
          <w:sz w:val="24"/>
          <w:szCs w:val="24"/>
        </w:rPr>
        <w:t>Z</w:t>
      </w:r>
      <w:r w:rsidR="00776FC8" w:rsidRPr="00055CB6">
        <w:rPr>
          <w:rFonts w:asciiTheme="minorHAnsi" w:hAnsiTheme="minorHAnsi" w:cstheme="minorHAnsi"/>
          <w:sz w:val="24"/>
          <w:szCs w:val="24"/>
        </w:rPr>
        <w:t xml:space="preserve"> hlediska potřeb </w:t>
      </w:r>
      <w:r w:rsidRPr="00055CB6">
        <w:rPr>
          <w:rFonts w:asciiTheme="minorHAnsi" w:hAnsiTheme="minorHAnsi" w:cstheme="minorHAnsi"/>
          <w:sz w:val="24"/>
          <w:szCs w:val="24"/>
        </w:rPr>
        <w:t xml:space="preserve">MZe </w:t>
      </w:r>
      <w:r w:rsidR="00766B2A" w:rsidRPr="00055CB6">
        <w:rPr>
          <w:rFonts w:asciiTheme="minorHAnsi" w:hAnsiTheme="minorHAnsi" w:cstheme="minorHAnsi"/>
          <w:sz w:val="24"/>
          <w:szCs w:val="24"/>
        </w:rPr>
        <w:t xml:space="preserve">musí </w:t>
      </w:r>
      <w:r w:rsidRPr="00055CB6">
        <w:rPr>
          <w:rFonts w:asciiTheme="minorHAnsi" w:hAnsiTheme="minorHAnsi" w:cstheme="minorHAnsi"/>
          <w:sz w:val="24"/>
          <w:szCs w:val="24"/>
        </w:rPr>
        <w:t>navrhované technologické řešení splňovat následující požadavky:</w:t>
      </w:r>
    </w:p>
    <w:p w:rsidR="00776FC8" w:rsidRPr="00193C56" w:rsidRDefault="00D84DE4" w:rsidP="000F00AA">
      <w:pPr>
        <w:spacing w:before="120" w:after="120" w:line="23" w:lineRule="atLeast"/>
        <w:ind w:left="851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193C56">
        <w:rPr>
          <w:rFonts w:asciiTheme="minorHAnsi" w:hAnsiTheme="minorHAnsi" w:cstheme="minorHAnsi"/>
          <w:b/>
          <w:bCs/>
          <w:sz w:val="24"/>
          <w:szCs w:val="24"/>
        </w:rPr>
        <w:t xml:space="preserve">Adaptace na měnící se podmínky </w:t>
      </w:r>
      <w:r w:rsidR="000744E7" w:rsidRPr="00193C56">
        <w:rPr>
          <w:rFonts w:asciiTheme="minorHAnsi" w:hAnsiTheme="minorHAnsi" w:cstheme="minorHAnsi"/>
          <w:bCs/>
          <w:sz w:val="24"/>
          <w:szCs w:val="24"/>
        </w:rPr>
        <w:t>-</w:t>
      </w:r>
      <w:r w:rsidRPr="00193C56">
        <w:rPr>
          <w:rFonts w:asciiTheme="minorHAnsi" w:hAnsiTheme="minorHAnsi" w:cstheme="minorHAnsi"/>
          <w:bCs/>
          <w:sz w:val="24"/>
          <w:szCs w:val="24"/>
        </w:rPr>
        <w:t xml:space="preserve"> technologie</w:t>
      </w:r>
      <w:r w:rsidRPr="00193C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3C56">
        <w:rPr>
          <w:rFonts w:asciiTheme="minorHAnsi" w:hAnsiTheme="minorHAnsi" w:cstheme="minorHAnsi"/>
          <w:sz w:val="24"/>
          <w:szCs w:val="24"/>
        </w:rPr>
        <w:t>umožní</w:t>
      </w:r>
      <w:r w:rsidR="00776FC8" w:rsidRPr="00193C56">
        <w:rPr>
          <w:rFonts w:asciiTheme="minorHAnsi" w:hAnsiTheme="minorHAnsi" w:cstheme="minorHAnsi"/>
          <w:sz w:val="24"/>
          <w:szCs w:val="24"/>
        </w:rPr>
        <w:t xml:space="preserve"> podporu dnešních</w:t>
      </w:r>
      <w:r w:rsidR="00F174EC" w:rsidRPr="00193C56">
        <w:rPr>
          <w:rFonts w:asciiTheme="minorHAnsi" w:hAnsiTheme="minorHAnsi" w:cstheme="minorHAnsi"/>
          <w:sz w:val="24"/>
          <w:szCs w:val="24"/>
        </w:rPr>
        <w:t xml:space="preserve"> </w:t>
      </w:r>
      <w:r w:rsidR="00776FC8" w:rsidRPr="00193C56">
        <w:rPr>
          <w:rFonts w:asciiTheme="minorHAnsi" w:hAnsiTheme="minorHAnsi" w:cstheme="minorHAnsi"/>
          <w:sz w:val="24"/>
          <w:szCs w:val="24"/>
        </w:rPr>
        <w:t>i budoucích požadavků</w:t>
      </w:r>
      <w:r w:rsidRPr="00193C56">
        <w:rPr>
          <w:rFonts w:asciiTheme="minorHAnsi" w:hAnsiTheme="minorHAnsi" w:cstheme="minorHAnsi"/>
          <w:sz w:val="24"/>
          <w:szCs w:val="24"/>
        </w:rPr>
        <w:t xml:space="preserve"> organizace</w:t>
      </w:r>
      <w:r w:rsidR="00776FC8" w:rsidRPr="00193C56">
        <w:rPr>
          <w:rFonts w:asciiTheme="minorHAnsi" w:hAnsiTheme="minorHAnsi" w:cstheme="minorHAnsi"/>
          <w:sz w:val="24"/>
          <w:szCs w:val="24"/>
        </w:rPr>
        <w:t xml:space="preserve"> s využitím dostupných technologických komponent. Použité technologické komponent</w:t>
      </w:r>
      <w:r w:rsidRPr="00193C56">
        <w:rPr>
          <w:rFonts w:asciiTheme="minorHAnsi" w:hAnsiTheme="minorHAnsi" w:cstheme="minorHAnsi"/>
          <w:sz w:val="24"/>
          <w:szCs w:val="24"/>
        </w:rPr>
        <w:t>y musí</w:t>
      </w:r>
      <w:r w:rsidR="00776FC8" w:rsidRPr="00193C56">
        <w:rPr>
          <w:rFonts w:asciiTheme="minorHAnsi" w:hAnsiTheme="minorHAnsi" w:cstheme="minorHAnsi"/>
          <w:sz w:val="24"/>
          <w:szCs w:val="24"/>
        </w:rPr>
        <w:t xml:space="preserve"> poskytovat možnost vysoké adaptabilit</w:t>
      </w:r>
      <w:r w:rsidRPr="00193C56">
        <w:rPr>
          <w:rFonts w:asciiTheme="minorHAnsi" w:hAnsiTheme="minorHAnsi" w:cstheme="minorHAnsi"/>
          <w:sz w:val="24"/>
          <w:szCs w:val="24"/>
        </w:rPr>
        <w:t xml:space="preserve">y na </w:t>
      </w:r>
      <w:r w:rsidR="000E6828" w:rsidRPr="00193C56">
        <w:rPr>
          <w:rFonts w:asciiTheme="minorHAnsi" w:hAnsiTheme="minorHAnsi" w:cstheme="minorHAnsi"/>
          <w:sz w:val="24"/>
          <w:szCs w:val="24"/>
        </w:rPr>
        <w:t xml:space="preserve">změny </w:t>
      </w:r>
      <w:r w:rsidRPr="00193C56">
        <w:rPr>
          <w:rFonts w:asciiTheme="minorHAnsi" w:hAnsiTheme="minorHAnsi" w:cstheme="minorHAnsi"/>
          <w:sz w:val="24"/>
          <w:szCs w:val="24"/>
        </w:rPr>
        <w:t>v organizaci</w:t>
      </w:r>
      <w:r w:rsidR="00776FC8" w:rsidRPr="00193C56">
        <w:rPr>
          <w:rFonts w:asciiTheme="minorHAnsi" w:hAnsiTheme="minorHAnsi" w:cstheme="minorHAnsi"/>
          <w:sz w:val="24"/>
          <w:szCs w:val="24"/>
        </w:rPr>
        <w:t xml:space="preserve"> i IT architektuře.</w:t>
      </w:r>
    </w:p>
    <w:p w:rsidR="00776FC8" w:rsidRPr="00193C56" w:rsidRDefault="00776FC8" w:rsidP="000F00AA">
      <w:pPr>
        <w:spacing w:before="120" w:after="12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193C56">
        <w:rPr>
          <w:rFonts w:asciiTheme="minorHAnsi" w:hAnsiTheme="minorHAnsi" w:cstheme="minorHAnsi"/>
          <w:b/>
          <w:bCs/>
          <w:sz w:val="24"/>
          <w:szCs w:val="24"/>
        </w:rPr>
        <w:t>Integrac</w:t>
      </w:r>
      <w:r w:rsidR="00D84DE4" w:rsidRPr="00193C56">
        <w:rPr>
          <w:rFonts w:asciiTheme="minorHAnsi" w:hAnsiTheme="minorHAnsi" w:cstheme="minorHAnsi"/>
          <w:b/>
          <w:bCs/>
          <w:sz w:val="24"/>
          <w:szCs w:val="24"/>
        </w:rPr>
        <w:t xml:space="preserve">e do existující infrastruktury - </w:t>
      </w:r>
      <w:r w:rsidRPr="00193C56">
        <w:rPr>
          <w:rFonts w:asciiTheme="minorHAnsi" w:hAnsiTheme="minorHAnsi" w:cstheme="minorHAnsi"/>
          <w:sz w:val="24"/>
          <w:szCs w:val="24"/>
        </w:rPr>
        <w:t>uvažované technologi</w:t>
      </w:r>
      <w:r w:rsidR="00D84DE4" w:rsidRPr="00193C56">
        <w:rPr>
          <w:rFonts w:asciiTheme="minorHAnsi" w:hAnsiTheme="minorHAnsi" w:cstheme="minorHAnsi"/>
          <w:sz w:val="24"/>
          <w:szCs w:val="24"/>
        </w:rPr>
        <w:t>cké produkty a řešení umožní</w:t>
      </w:r>
      <w:r w:rsidRPr="00193C56">
        <w:rPr>
          <w:rFonts w:asciiTheme="minorHAnsi" w:hAnsiTheme="minorHAnsi" w:cstheme="minorHAnsi"/>
          <w:sz w:val="24"/>
          <w:szCs w:val="24"/>
        </w:rPr>
        <w:t xml:space="preserve"> zahrnout stávající technologické</w:t>
      </w:r>
      <w:r w:rsidR="00D84DE4" w:rsidRPr="00193C56">
        <w:rPr>
          <w:rFonts w:asciiTheme="minorHAnsi" w:hAnsiTheme="minorHAnsi" w:cstheme="minorHAnsi"/>
          <w:sz w:val="24"/>
          <w:szCs w:val="24"/>
        </w:rPr>
        <w:t xml:space="preserve"> komponenty</w:t>
      </w:r>
      <w:r w:rsidR="004A2E37" w:rsidRPr="00193C56">
        <w:rPr>
          <w:rFonts w:asciiTheme="minorHAnsi" w:hAnsiTheme="minorHAnsi" w:cstheme="minorHAnsi"/>
          <w:sz w:val="24"/>
          <w:szCs w:val="24"/>
        </w:rPr>
        <w:t xml:space="preserve"> již použité v resortu MZe</w:t>
      </w:r>
      <w:r w:rsidR="00D84DE4" w:rsidRPr="00193C56">
        <w:rPr>
          <w:rFonts w:asciiTheme="minorHAnsi" w:hAnsiTheme="minorHAnsi" w:cstheme="minorHAnsi"/>
          <w:sz w:val="24"/>
          <w:szCs w:val="24"/>
        </w:rPr>
        <w:t>.</w:t>
      </w:r>
      <w:r w:rsidR="00B33CD2">
        <w:rPr>
          <w:rFonts w:asciiTheme="minorHAnsi" w:hAnsiTheme="minorHAnsi" w:cstheme="minorHAnsi"/>
          <w:sz w:val="24"/>
          <w:szCs w:val="24"/>
        </w:rPr>
        <w:t xml:space="preserve"> Navržený produkt musí zvládnou komunikovat (předávat data) s ostatními IS MZe prostřednictvím webových služeb. </w:t>
      </w:r>
    </w:p>
    <w:p w:rsidR="00E27D76" w:rsidRPr="00193C56" w:rsidRDefault="000E6230" w:rsidP="00545899">
      <w:pPr>
        <w:spacing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193C56">
        <w:rPr>
          <w:rFonts w:asciiTheme="minorHAnsi" w:hAnsiTheme="minorHAnsi" w:cstheme="minorHAnsi"/>
          <w:b/>
          <w:sz w:val="24"/>
          <w:szCs w:val="24"/>
        </w:rPr>
        <w:t>Úložiště dat pouze na MZe</w:t>
      </w:r>
      <w:r w:rsidR="003C2EB3" w:rsidRPr="00193C56">
        <w:rPr>
          <w:rFonts w:asciiTheme="minorHAnsi" w:hAnsiTheme="minorHAnsi" w:cstheme="minorHAnsi"/>
          <w:sz w:val="24"/>
          <w:szCs w:val="24"/>
        </w:rPr>
        <w:t xml:space="preserve"> – v</w:t>
      </w:r>
      <w:r w:rsidRPr="00193C56">
        <w:rPr>
          <w:rFonts w:asciiTheme="minorHAnsi" w:hAnsiTheme="minorHAnsi" w:cstheme="minorHAnsi"/>
          <w:sz w:val="24"/>
          <w:szCs w:val="24"/>
        </w:rPr>
        <w:t xml:space="preserve">eškerá data budou ukládána na </w:t>
      </w:r>
      <w:r w:rsidR="00151830" w:rsidRPr="00193C56">
        <w:rPr>
          <w:rFonts w:asciiTheme="minorHAnsi" w:hAnsiTheme="minorHAnsi" w:cstheme="minorHAnsi"/>
          <w:sz w:val="24"/>
          <w:szCs w:val="24"/>
        </w:rPr>
        <w:t>vnitřních úložištích MZe. Data nelze ukládat do úložišť</w:t>
      </w:r>
      <w:r w:rsidR="00832B28" w:rsidRPr="00193C56">
        <w:rPr>
          <w:rFonts w:asciiTheme="minorHAnsi" w:hAnsiTheme="minorHAnsi" w:cstheme="minorHAnsi"/>
          <w:sz w:val="24"/>
          <w:szCs w:val="24"/>
        </w:rPr>
        <w:t>,</w:t>
      </w:r>
      <w:r w:rsidR="00151830" w:rsidRPr="00193C56">
        <w:rPr>
          <w:rFonts w:asciiTheme="minorHAnsi" w:hAnsiTheme="minorHAnsi" w:cstheme="minorHAnsi"/>
          <w:sz w:val="24"/>
          <w:szCs w:val="24"/>
        </w:rPr>
        <w:t xml:space="preserve"> </w:t>
      </w:r>
      <w:r w:rsidR="00832B28" w:rsidRPr="00193C56">
        <w:rPr>
          <w:rFonts w:asciiTheme="minorHAnsi" w:hAnsiTheme="minorHAnsi" w:cstheme="minorHAnsi"/>
          <w:sz w:val="24"/>
          <w:szCs w:val="24"/>
        </w:rPr>
        <w:t xml:space="preserve">která </w:t>
      </w:r>
      <w:r w:rsidR="00151830" w:rsidRPr="00193C56">
        <w:rPr>
          <w:rFonts w:asciiTheme="minorHAnsi" w:hAnsiTheme="minorHAnsi" w:cstheme="minorHAnsi"/>
          <w:sz w:val="24"/>
          <w:szCs w:val="24"/>
        </w:rPr>
        <w:t>nejsou vlastněna MZe.</w:t>
      </w:r>
    </w:p>
    <w:p w:rsidR="001720C6" w:rsidRPr="00193C56" w:rsidRDefault="00776FC8" w:rsidP="00545899">
      <w:pPr>
        <w:spacing w:line="23" w:lineRule="atLeast"/>
        <w:ind w:left="851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193C56">
        <w:rPr>
          <w:rFonts w:asciiTheme="minorHAnsi" w:hAnsiTheme="minorHAnsi" w:cstheme="minorHAnsi"/>
          <w:b/>
          <w:bCs/>
          <w:sz w:val="24"/>
          <w:szCs w:val="24"/>
        </w:rPr>
        <w:t>Stabilita řešení, po</w:t>
      </w:r>
      <w:r w:rsidR="00D84DE4" w:rsidRPr="00193C56">
        <w:rPr>
          <w:rFonts w:asciiTheme="minorHAnsi" w:hAnsiTheme="minorHAnsi" w:cstheme="minorHAnsi"/>
          <w:b/>
          <w:bCs/>
          <w:sz w:val="24"/>
          <w:szCs w:val="24"/>
        </w:rPr>
        <w:t xml:space="preserve">dpora a dlouhodobá perspektiva </w:t>
      </w:r>
      <w:r w:rsidR="001720C6" w:rsidRPr="00193C56">
        <w:rPr>
          <w:rFonts w:asciiTheme="minorHAnsi" w:hAnsiTheme="minorHAnsi" w:cstheme="minorHAnsi"/>
          <w:sz w:val="24"/>
          <w:szCs w:val="24"/>
        </w:rPr>
        <w:t>–</w:t>
      </w:r>
      <w:r w:rsidR="00D84DE4" w:rsidRPr="00193C56">
        <w:rPr>
          <w:rFonts w:asciiTheme="minorHAnsi" w:hAnsiTheme="minorHAnsi" w:cstheme="minorHAnsi"/>
          <w:sz w:val="24"/>
          <w:szCs w:val="24"/>
        </w:rPr>
        <w:t xml:space="preserve"> </w:t>
      </w:r>
      <w:r w:rsidR="001720C6" w:rsidRPr="00193C56">
        <w:rPr>
          <w:rFonts w:asciiTheme="minorHAnsi" w:hAnsiTheme="minorHAnsi" w:cstheme="minorHAnsi"/>
          <w:sz w:val="24"/>
          <w:szCs w:val="24"/>
        </w:rPr>
        <w:t>technologické řešení bude projektem v dlouhodobém horizontu, proto bude požadována záruka dlouhodobé</w:t>
      </w:r>
      <w:r w:rsidR="00F174EC" w:rsidRPr="00193C56">
        <w:rPr>
          <w:rFonts w:asciiTheme="minorHAnsi" w:hAnsiTheme="minorHAnsi" w:cstheme="minorHAnsi"/>
          <w:sz w:val="24"/>
          <w:szCs w:val="24"/>
        </w:rPr>
        <w:t xml:space="preserve">     </w:t>
      </w:r>
      <w:r w:rsidR="001720C6" w:rsidRPr="00193C56">
        <w:rPr>
          <w:rFonts w:asciiTheme="minorHAnsi" w:hAnsiTheme="minorHAnsi" w:cstheme="minorHAnsi"/>
          <w:sz w:val="24"/>
          <w:szCs w:val="24"/>
        </w:rPr>
        <w:t xml:space="preserve"> a stabilní podpory (</w:t>
      </w:r>
      <w:r w:rsidR="0050368D" w:rsidRPr="00193C56">
        <w:rPr>
          <w:rFonts w:asciiTheme="minorHAnsi" w:hAnsiTheme="minorHAnsi" w:cstheme="minorHAnsi"/>
          <w:sz w:val="24"/>
          <w:szCs w:val="24"/>
        </w:rPr>
        <w:t>bude upřednostněno</w:t>
      </w:r>
      <w:r w:rsidR="001720C6" w:rsidRPr="00193C56">
        <w:rPr>
          <w:rFonts w:asciiTheme="minorHAnsi" w:hAnsiTheme="minorHAnsi" w:cstheme="minorHAnsi"/>
          <w:sz w:val="24"/>
          <w:szCs w:val="24"/>
        </w:rPr>
        <w:t xml:space="preserve"> řešení </w:t>
      </w:r>
      <w:r w:rsidR="0050368D" w:rsidRPr="00193C56">
        <w:rPr>
          <w:rFonts w:asciiTheme="minorHAnsi" w:hAnsiTheme="minorHAnsi" w:cstheme="minorHAnsi"/>
          <w:sz w:val="24"/>
          <w:szCs w:val="24"/>
        </w:rPr>
        <w:t>dodavatele</w:t>
      </w:r>
      <w:r w:rsidR="001720C6" w:rsidRPr="00193C56">
        <w:rPr>
          <w:rFonts w:asciiTheme="minorHAnsi" w:hAnsiTheme="minorHAnsi" w:cstheme="minorHAnsi"/>
          <w:sz w:val="24"/>
          <w:szCs w:val="24"/>
        </w:rPr>
        <w:t xml:space="preserve"> s odpovídajícím zázemím a zdroji, garantující trvající podporu a rozvoj).</w:t>
      </w:r>
    </w:p>
    <w:p w:rsidR="00776FC8" w:rsidRPr="00E51445" w:rsidRDefault="00776FC8" w:rsidP="00576C48">
      <w:pPr>
        <w:pStyle w:val="Odstavecseseznamem"/>
        <w:spacing w:before="120" w:after="120" w:line="23" w:lineRule="atLeast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FC4FC6" w:rsidRPr="00E51445" w:rsidRDefault="00FC4FC6" w:rsidP="000744E7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FC4FC6" w:rsidRPr="00657598" w:rsidRDefault="00CC5C7A" w:rsidP="000744E7">
      <w:pPr>
        <w:pStyle w:val="Nadpis1"/>
        <w:rPr>
          <w:rFonts w:asciiTheme="minorHAnsi" w:hAnsiTheme="minorHAnsi" w:cstheme="minorHAnsi"/>
          <w:b/>
          <w:color w:val="auto"/>
        </w:rPr>
      </w:pPr>
      <w:bookmarkStart w:id="3" w:name="_Toc16234843"/>
      <w:r w:rsidRPr="00657598">
        <w:rPr>
          <w:rFonts w:asciiTheme="minorHAnsi" w:hAnsiTheme="minorHAnsi" w:cstheme="minorHAnsi"/>
          <w:b/>
          <w:color w:val="auto"/>
        </w:rPr>
        <w:t xml:space="preserve">3 </w:t>
      </w:r>
      <w:r w:rsidR="00776FC8" w:rsidRPr="00657598">
        <w:rPr>
          <w:rFonts w:asciiTheme="minorHAnsi" w:hAnsiTheme="minorHAnsi" w:cstheme="minorHAnsi"/>
          <w:b/>
          <w:color w:val="auto"/>
        </w:rPr>
        <w:t>Data Quality Tool</w:t>
      </w:r>
      <w:r w:rsidRPr="00657598">
        <w:rPr>
          <w:rFonts w:asciiTheme="minorHAnsi" w:hAnsiTheme="minorHAnsi" w:cstheme="minorHAnsi"/>
          <w:b/>
          <w:color w:val="auto"/>
        </w:rPr>
        <w:t xml:space="preserve"> </w:t>
      </w:r>
      <w:r w:rsidR="00640F35" w:rsidRPr="00657598">
        <w:rPr>
          <w:rFonts w:asciiTheme="minorHAnsi" w:hAnsiTheme="minorHAnsi" w:cstheme="minorHAnsi"/>
          <w:b/>
          <w:color w:val="auto"/>
        </w:rPr>
        <w:t xml:space="preserve">(DQT) </w:t>
      </w:r>
      <w:r w:rsidRPr="00657598">
        <w:rPr>
          <w:rFonts w:asciiTheme="minorHAnsi" w:hAnsiTheme="minorHAnsi" w:cstheme="minorHAnsi"/>
          <w:b/>
          <w:color w:val="auto"/>
        </w:rPr>
        <w:t>– požadované vlastnosti a funkcionality</w:t>
      </w:r>
      <w:bookmarkEnd w:id="3"/>
    </w:p>
    <w:p w:rsidR="00FC4FC6" w:rsidRPr="00055CB6" w:rsidRDefault="00FC4FC6" w:rsidP="000744E7">
      <w:pPr>
        <w:rPr>
          <w:rFonts w:asciiTheme="minorHAnsi" w:hAnsiTheme="minorHAnsi" w:cstheme="minorHAnsi"/>
          <w:b/>
          <w:sz w:val="24"/>
          <w:szCs w:val="24"/>
        </w:rPr>
      </w:pPr>
    </w:p>
    <w:p w:rsidR="00CC5C7A" w:rsidRPr="00055CB6" w:rsidRDefault="00881A71" w:rsidP="002505B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55CB6">
        <w:rPr>
          <w:rFonts w:asciiTheme="minorHAnsi" w:hAnsiTheme="minorHAnsi" w:cstheme="minorHAnsi"/>
          <w:sz w:val="24"/>
          <w:szCs w:val="24"/>
        </w:rPr>
        <w:t>N</w:t>
      </w:r>
      <w:r w:rsidR="00CC5C7A" w:rsidRPr="00055CB6">
        <w:rPr>
          <w:rFonts w:asciiTheme="minorHAnsi" w:hAnsiTheme="minorHAnsi" w:cstheme="minorHAnsi"/>
          <w:sz w:val="24"/>
          <w:szCs w:val="24"/>
        </w:rPr>
        <w:t xml:space="preserve">ástroj </w:t>
      </w:r>
      <w:r w:rsidR="00640F35" w:rsidRPr="00055CB6">
        <w:rPr>
          <w:rFonts w:asciiTheme="minorHAnsi" w:hAnsiTheme="minorHAnsi" w:cstheme="minorHAnsi"/>
          <w:sz w:val="24"/>
          <w:szCs w:val="24"/>
        </w:rPr>
        <w:t xml:space="preserve">DQT se </w:t>
      </w:r>
      <w:r w:rsidRPr="00055CB6">
        <w:rPr>
          <w:rFonts w:asciiTheme="minorHAnsi" w:hAnsiTheme="minorHAnsi" w:cstheme="minorHAnsi"/>
          <w:sz w:val="24"/>
          <w:szCs w:val="24"/>
        </w:rPr>
        <w:t>bude skládat minimálně z</w:t>
      </w:r>
      <w:r w:rsidR="00640F35" w:rsidRPr="00055CB6">
        <w:rPr>
          <w:rFonts w:asciiTheme="minorHAnsi" w:hAnsiTheme="minorHAnsi" w:cstheme="minorHAnsi"/>
          <w:sz w:val="24"/>
          <w:szCs w:val="24"/>
        </w:rPr>
        <w:t xml:space="preserve"> následujících </w:t>
      </w:r>
      <w:r w:rsidR="00CC5C7A" w:rsidRPr="00055CB6">
        <w:rPr>
          <w:rFonts w:asciiTheme="minorHAnsi" w:hAnsiTheme="minorHAnsi" w:cstheme="minorHAnsi"/>
          <w:sz w:val="24"/>
          <w:szCs w:val="24"/>
        </w:rPr>
        <w:t>komponent:</w:t>
      </w:r>
    </w:p>
    <w:p w:rsidR="00CC5C7A" w:rsidRPr="00193C56" w:rsidRDefault="00CC5C7A" w:rsidP="002505BF">
      <w:pPr>
        <w:spacing w:before="120" w:after="12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193C56">
        <w:rPr>
          <w:rFonts w:asciiTheme="minorHAnsi" w:hAnsiTheme="minorHAnsi" w:cstheme="minorHAnsi"/>
          <w:b/>
          <w:sz w:val="24"/>
          <w:szCs w:val="24"/>
        </w:rPr>
        <w:t>F</w:t>
      </w:r>
      <w:r w:rsidRPr="00193C56">
        <w:rPr>
          <w:rFonts w:asciiTheme="minorHAnsi" w:hAnsiTheme="minorHAnsi" w:cstheme="minorHAnsi"/>
          <w:b/>
          <w:bCs/>
          <w:sz w:val="24"/>
          <w:szCs w:val="24"/>
        </w:rPr>
        <w:t>ront-end nástroj</w:t>
      </w:r>
      <w:r w:rsidR="00881A71" w:rsidRPr="00193C56">
        <w:rPr>
          <w:rFonts w:asciiTheme="minorHAnsi" w:hAnsiTheme="minorHAnsi" w:cstheme="minorHAnsi"/>
          <w:b/>
          <w:sz w:val="24"/>
          <w:szCs w:val="24"/>
        </w:rPr>
        <w:t>:</w:t>
      </w:r>
      <w:r w:rsidR="00881A71" w:rsidRPr="00193C56">
        <w:rPr>
          <w:rFonts w:asciiTheme="minorHAnsi" w:hAnsiTheme="minorHAnsi" w:cstheme="minorHAnsi"/>
          <w:sz w:val="24"/>
          <w:szCs w:val="24"/>
        </w:rPr>
        <w:t xml:space="preserve"> </w:t>
      </w:r>
      <w:r w:rsidR="00F303E3" w:rsidRPr="00193C56">
        <w:rPr>
          <w:rFonts w:asciiTheme="minorHAnsi" w:hAnsiTheme="minorHAnsi" w:cstheme="minorHAnsi"/>
          <w:sz w:val="24"/>
          <w:szCs w:val="24"/>
        </w:rPr>
        <w:t xml:space="preserve">umožní </w:t>
      </w:r>
      <w:r w:rsidRPr="00193C56">
        <w:rPr>
          <w:rFonts w:asciiTheme="minorHAnsi" w:hAnsiTheme="minorHAnsi" w:cstheme="minorHAnsi"/>
          <w:sz w:val="24"/>
          <w:szCs w:val="24"/>
        </w:rPr>
        <w:t>vytvářet, vyvíjet a testovat jednotlivé úlohy datové kvality, spravovat všechny zdroje, objekty, komponenty, plánovat a spouštět jednotlivé úlohy</w:t>
      </w:r>
      <w:r w:rsidR="00FA27B5" w:rsidRPr="00193C56">
        <w:rPr>
          <w:rFonts w:asciiTheme="minorHAnsi" w:hAnsiTheme="minorHAnsi" w:cstheme="minorHAnsi"/>
          <w:sz w:val="24"/>
          <w:szCs w:val="24"/>
        </w:rPr>
        <w:t>.</w:t>
      </w:r>
    </w:p>
    <w:p w:rsidR="00640F35" w:rsidRPr="00E51445" w:rsidRDefault="00640F35" w:rsidP="000744E7">
      <w:pPr>
        <w:pStyle w:val="Odstavecseseznamem"/>
        <w:spacing w:before="120" w:after="120" w:line="276" w:lineRule="auto"/>
        <w:contextualSpacing w:val="0"/>
        <w:rPr>
          <w:rFonts w:asciiTheme="minorHAnsi" w:hAnsiTheme="minorHAnsi" w:cstheme="minorHAnsi"/>
        </w:rPr>
      </w:pPr>
    </w:p>
    <w:p w:rsidR="00CC5C7A" w:rsidRPr="00657598" w:rsidRDefault="00881A71" w:rsidP="000744E7">
      <w:pPr>
        <w:pStyle w:val="Nadpis2"/>
        <w:rPr>
          <w:rFonts w:asciiTheme="minorHAnsi" w:hAnsiTheme="minorHAnsi" w:cstheme="minorHAnsi"/>
          <w:b/>
          <w:color w:val="auto"/>
        </w:rPr>
      </w:pPr>
      <w:bookmarkStart w:id="4" w:name="_Toc16234844"/>
      <w:r w:rsidRPr="00657598">
        <w:rPr>
          <w:rFonts w:asciiTheme="minorHAnsi" w:hAnsiTheme="minorHAnsi" w:cstheme="minorHAnsi"/>
          <w:b/>
          <w:color w:val="auto"/>
        </w:rPr>
        <w:t xml:space="preserve">3.1 </w:t>
      </w:r>
      <w:r w:rsidR="00636C27" w:rsidRPr="00657598">
        <w:rPr>
          <w:rFonts w:asciiTheme="minorHAnsi" w:hAnsiTheme="minorHAnsi" w:cstheme="minorHAnsi"/>
          <w:b/>
          <w:color w:val="auto"/>
        </w:rPr>
        <w:t>Data Quality Tool - p</w:t>
      </w:r>
      <w:r w:rsidRPr="00657598">
        <w:rPr>
          <w:rFonts w:asciiTheme="minorHAnsi" w:hAnsiTheme="minorHAnsi" w:cstheme="minorHAnsi"/>
          <w:b/>
          <w:color w:val="auto"/>
        </w:rPr>
        <w:t>ožadované vlastnosti</w:t>
      </w:r>
      <w:bookmarkEnd w:id="4"/>
    </w:p>
    <w:p w:rsidR="00640F35" w:rsidRPr="00E51445" w:rsidRDefault="00640F35" w:rsidP="000744E7">
      <w:pPr>
        <w:rPr>
          <w:rFonts w:asciiTheme="minorHAnsi" w:hAnsiTheme="minorHAnsi" w:cstheme="minorHAnsi"/>
        </w:rPr>
      </w:pPr>
    </w:p>
    <w:p w:rsidR="006D2474" w:rsidRDefault="0017422A" w:rsidP="00C50B4F">
      <w:pPr>
        <w:spacing w:before="120"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Nástroj DQT bude </w:t>
      </w:r>
      <w:r w:rsidR="00CB1277">
        <w:rPr>
          <w:rFonts w:asciiTheme="minorHAnsi" w:hAnsiTheme="minorHAnsi" w:cstheme="minorHAnsi"/>
          <w:bCs/>
          <w:sz w:val="24"/>
        </w:rPr>
        <w:t>mít tyto vlastnosti:</w:t>
      </w:r>
    </w:p>
    <w:p w:rsidR="00523144" w:rsidRPr="00C50B4F" w:rsidRDefault="00CC5C7A" w:rsidP="003C5603">
      <w:pPr>
        <w:spacing w:before="120" w:after="120" w:line="276" w:lineRule="auto"/>
        <w:ind w:left="567"/>
        <w:contextualSpacing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bCs/>
          <w:sz w:val="24"/>
        </w:rPr>
        <w:t>Otevřenost</w:t>
      </w:r>
      <w:r w:rsidR="00523144" w:rsidRPr="00C50B4F">
        <w:rPr>
          <w:rFonts w:asciiTheme="minorHAnsi" w:hAnsiTheme="minorHAnsi" w:cstheme="minorHAnsi"/>
          <w:bCs/>
          <w:sz w:val="24"/>
        </w:rPr>
        <w:t xml:space="preserve"> pro</w:t>
      </w:r>
      <w:r w:rsidRPr="00C50B4F">
        <w:rPr>
          <w:rFonts w:asciiTheme="minorHAnsi" w:hAnsiTheme="minorHAnsi" w:cstheme="minorHAnsi"/>
          <w:bCs/>
          <w:sz w:val="24"/>
        </w:rPr>
        <w:t xml:space="preserve">: </w:t>
      </w:r>
    </w:p>
    <w:p w:rsidR="00CC5C7A" w:rsidRPr="00C50B4F" w:rsidRDefault="000744E7" w:rsidP="003C5603">
      <w:pPr>
        <w:spacing w:before="120" w:after="120" w:line="276" w:lineRule="auto"/>
        <w:ind w:left="851"/>
        <w:contextualSpacing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d</w:t>
      </w:r>
      <w:r w:rsidR="00523144" w:rsidRPr="00C50B4F">
        <w:rPr>
          <w:rFonts w:asciiTheme="minorHAnsi" w:hAnsiTheme="minorHAnsi" w:cstheme="minorHAnsi"/>
          <w:sz w:val="24"/>
        </w:rPr>
        <w:t xml:space="preserve">atové </w:t>
      </w:r>
      <w:r w:rsidR="00CC5C7A" w:rsidRPr="00C50B4F">
        <w:rPr>
          <w:rFonts w:asciiTheme="minorHAnsi" w:hAnsiTheme="minorHAnsi" w:cstheme="minorHAnsi"/>
          <w:sz w:val="24"/>
        </w:rPr>
        <w:t xml:space="preserve">zdroje: DB/soubory/XML, </w:t>
      </w:r>
      <w:r w:rsidR="00FA27B5" w:rsidRPr="00C50B4F">
        <w:rPr>
          <w:rFonts w:asciiTheme="minorHAnsi" w:hAnsiTheme="minorHAnsi" w:cstheme="minorHAnsi"/>
          <w:sz w:val="24"/>
        </w:rPr>
        <w:t xml:space="preserve">XLS </w:t>
      </w:r>
      <w:r w:rsidR="00CC5C7A" w:rsidRPr="00C50B4F">
        <w:rPr>
          <w:rFonts w:asciiTheme="minorHAnsi" w:hAnsiTheme="minorHAnsi" w:cstheme="minorHAnsi"/>
          <w:sz w:val="24"/>
        </w:rPr>
        <w:t>…</w:t>
      </w:r>
    </w:p>
    <w:p w:rsidR="00CC5C7A" w:rsidRPr="00C50B4F" w:rsidRDefault="000744E7" w:rsidP="003C5603">
      <w:pPr>
        <w:spacing w:before="120" w:after="120" w:line="276" w:lineRule="auto"/>
        <w:ind w:left="851"/>
        <w:contextualSpacing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l</w:t>
      </w:r>
      <w:r w:rsidR="00523144" w:rsidRPr="00C50B4F">
        <w:rPr>
          <w:rFonts w:asciiTheme="minorHAnsi" w:hAnsiTheme="minorHAnsi" w:cstheme="minorHAnsi"/>
          <w:sz w:val="24"/>
        </w:rPr>
        <w:t>ogiku, semantiku</w:t>
      </w:r>
      <w:r w:rsidR="00CC5C7A" w:rsidRPr="00C50B4F">
        <w:rPr>
          <w:rFonts w:asciiTheme="minorHAnsi" w:hAnsiTheme="minorHAnsi" w:cstheme="minorHAnsi"/>
          <w:sz w:val="24"/>
        </w:rPr>
        <w:t>, pravidla</w:t>
      </w:r>
    </w:p>
    <w:p w:rsidR="00CC5C7A" w:rsidRPr="00C50B4F" w:rsidRDefault="000744E7" w:rsidP="0012064E">
      <w:pPr>
        <w:spacing w:before="120" w:after="120" w:line="276" w:lineRule="auto"/>
        <w:ind w:left="851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p</w:t>
      </w:r>
      <w:r w:rsidR="00523144" w:rsidRPr="00C50B4F">
        <w:rPr>
          <w:rFonts w:asciiTheme="minorHAnsi" w:hAnsiTheme="minorHAnsi" w:cstheme="minorHAnsi"/>
          <w:sz w:val="24"/>
        </w:rPr>
        <w:t>odporu</w:t>
      </w:r>
      <w:r w:rsidR="00CC5C7A" w:rsidRPr="00C50B4F">
        <w:rPr>
          <w:rFonts w:asciiTheme="minorHAnsi" w:hAnsiTheme="minorHAnsi" w:cstheme="minorHAnsi"/>
          <w:sz w:val="24"/>
        </w:rPr>
        <w:t xml:space="preserve"> rozvoje řeš</w:t>
      </w:r>
      <w:r w:rsidR="00CA65A0" w:rsidRPr="00C50B4F">
        <w:rPr>
          <w:rFonts w:asciiTheme="minorHAnsi" w:hAnsiTheme="minorHAnsi" w:cstheme="minorHAnsi"/>
          <w:sz w:val="24"/>
        </w:rPr>
        <w:t xml:space="preserve">ení </w:t>
      </w:r>
    </w:p>
    <w:p w:rsidR="00CC5C7A" w:rsidRPr="00C50B4F" w:rsidRDefault="007A2C83" w:rsidP="003C5603">
      <w:pPr>
        <w:spacing w:before="120" w:after="120" w:line="276" w:lineRule="auto"/>
        <w:ind w:firstLine="567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lastRenderedPageBreak/>
        <w:t>I</w:t>
      </w:r>
      <w:r w:rsidR="007C5115" w:rsidRPr="00C50B4F">
        <w:rPr>
          <w:rFonts w:asciiTheme="minorHAnsi" w:hAnsiTheme="minorHAnsi" w:cstheme="minorHAnsi"/>
          <w:sz w:val="24"/>
        </w:rPr>
        <w:t>ntuitivní a strukturované grafi</w:t>
      </w:r>
      <w:r w:rsidR="002E3EE5" w:rsidRPr="00C50B4F">
        <w:rPr>
          <w:rFonts w:asciiTheme="minorHAnsi" w:hAnsiTheme="minorHAnsi" w:cstheme="minorHAnsi"/>
          <w:sz w:val="24"/>
        </w:rPr>
        <w:t>cké uživatelské rozhraní (GUI)</w:t>
      </w:r>
    </w:p>
    <w:p w:rsidR="00CC5C7A" w:rsidRPr="00C50B4F" w:rsidRDefault="007A2C83" w:rsidP="003C5603">
      <w:pPr>
        <w:spacing w:before="120" w:after="120" w:line="276" w:lineRule="auto"/>
        <w:ind w:left="567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U</w:t>
      </w:r>
      <w:r w:rsidR="00693A21" w:rsidRPr="00C50B4F">
        <w:rPr>
          <w:rFonts w:asciiTheme="minorHAnsi" w:hAnsiTheme="minorHAnsi" w:cstheme="minorHAnsi"/>
          <w:sz w:val="24"/>
        </w:rPr>
        <w:t>niverz</w:t>
      </w:r>
      <w:r w:rsidR="000744E7" w:rsidRPr="00C50B4F">
        <w:rPr>
          <w:rFonts w:asciiTheme="minorHAnsi" w:hAnsiTheme="minorHAnsi" w:cstheme="minorHAnsi"/>
          <w:sz w:val="24"/>
        </w:rPr>
        <w:t>álnost</w:t>
      </w:r>
      <w:r w:rsidR="00CC5C7A" w:rsidRPr="00C50B4F">
        <w:rPr>
          <w:rFonts w:asciiTheme="minorHAnsi" w:hAnsiTheme="minorHAnsi" w:cstheme="minorHAnsi"/>
          <w:sz w:val="24"/>
        </w:rPr>
        <w:t xml:space="preserve"> pravidel</w:t>
      </w:r>
    </w:p>
    <w:p w:rsidR="002E3EE5" w:rsidRPr="00C50B4F" w:rsidRDefault="009E0827" w:rsidP="003C5603">
      <w:pPr>
        <w:spacing w:before="120" w:after="120" w:line="276" w:lineRule="auto"/>
        <w:ind w:left="567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P</w:t>
      </w:r>
      <w:r w:rsidR="00CC5C7A" w:rsidRPr="00C50B4F">
        <w:rPr>
          <w:rFonts w:asciiTheme="minorHAnsi" w:hAnsiTheme="minorHAnsi" w:cstheme="minorHAnsi"/>
          <w:sz w:val="24"/>
        </w:rPr>
        <w:t xml:space="preserve">odpora lokálních </w:t>
      </w:r>
      <w:r w:rsidR="00693A21" w:rsidRPr="00C50B4F">
        <w:rPr>
          <w:rFonts w:asciiTheme="minorHAnsi" w:hAnsiTheme="minorHAnsi" w:cstheme="minorHAnsi"/>
          <w:sz w:val="24"/>
        </w:rPr>
        <w:t xml:space="preserve">prostředí </w:t>
      </w:r>
    </w:p>
    <w:p w:rsidR="00CC5C7A" w:rsidRPr="00C50B4F" w:rsidRDefault="009E0827" w:rsidP="003C5603">
      <w:pPr>
        <w:spacing w:before="120" w:after="120" w:line="276" w:lineRule="auto"/>
        <w:ind w:left="567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V</w:t>
      </w:r>
      <w:r w:rsidR="00CC5C7A" w:rsidRPr="00C50B4F">
        <w:rPr>
          <w:rFonts w:asciiTheme="minorHAnsi" w:hAnsiTheme="minorHAnsi" w:cstheme="minorHAnsi"/>
          <w:sz w:val="24"/>
        </w:rPr>
        <w:t>ýhled na rozvoj produktu – existence vývojové roadmapy, financování vývoje, zázemí</w:t>
      </w:r>
    </w:p>
    <w:p w:rsidR="00CC5C7A" w:rsidRPr="00C50B4F" w:rsidRDefault="009E0827" w:rsidP="003C5603">
      <w:pPr>
        <w:spacing w:before="120" w:after="120" w:line="276" w:lineRule="auto"/>
        <w:ind w:left="567"/>
        <w:rPr>
          <w:rFonts w:asciiTheme="minorHAnsi" w:hAnsiTheme="minorHAnsi" w:cstheme="minorHAnsi"/>
          <w:sz w:val="24"/>
        </w:rPr>
      </w:pPr>
      <w:r w:rsidRPr="00C50B4F">
        <w:rPr>
          <w:rFonts w:asciiTheme="minorHAnsi" w:hAnsiTheme="minorHAnsi" w:cstheme="minorHAnsi"/>
          <w:sz w:val="24"/>
        </w:rPr>
        <w:t>P</w:t>
      </w:r>
      <w:r w:rsidR="00CC5C7A" w:rsidRPr="00C50B4F">
        <w:rPr>
          <w:rFonts w:asciiTheme="minorHAnsi" w:hAnsiTheme="minorHAnsi" w:cstheme="minorHAnsi"/>
          <w:sz w:val="24"/>
        </w:rPr>
        <w:t>odpora národních a mezinárodních standardů</w:t>
      </w:r>
    </w:p>
    <w:p w:rsidR="00CC5C7A" w:rsidRPr="00E51445" w:rsidRDefault="00CC5C7A" w:rsidP="000744E7">
      <w:pPr>
        <w:rPr>
          <w:rFonts w:asciiTheme="minorHAnsi" w:hAnsiTheme="minorHAnsi" w:cstheme="minorHAnsi"/>
        </w:rPr>
      </w:pPr>
    </w:p>
    <w:p w:rsidR="00CC5C7A" w:rsidRPr="00657598" w:rsidRDefault="00881A71" w:rsidP="000744E7">
      <w:pPr>
        <w:pStyle w:val="Nadpis2"/>
        <w:rPr>
          <w:rFonts w:asciiTheme="minorHAnsi" w:hAnsiTheme="minorHAnsi" w:cstheme="minorHAnsi"/>
          <w:b/>
          <w:color w:val="auto"/>
        </w:rPr>
      </w:pPr>
      <w:bookmarkStart w:id="5" w:name="_Toc16234845"/>
      <w:r w:rsidRPr="00657598">
        <w:rPr>
          <w:rFonts w:asciiTheme="minorHAnsi" w:hAnsiTheme="minorHAnsi" w:cstheme="minorHAnsi"/>
          <w:b/>
          <w:color w:val="auto"/>
        </w:rPr>
        <w:t xml:space="preserve">3.2 </w:t>
      </w:r>
      <w:r w:rsidR="00636C27" w:rsidRPr="00657598">
        <w:rPr>
          <w:rFonts w:asciiTheme="minorHAnsi" w:hAnsiTheme="minorHAnsi" w:cstheme="minorHAnsi"/>
          <w:b/>
          <w:color w:val="auto"/>
        </w:rPr>
        <w:t xml:space="preserve">Data Quality Tool </w:t>
      </w:r>
      <w:r w:rsidR="00724EB4" w:rsidRPr="00657598">
        <w:rPr>
          <w:rFonts w:asciiTheme="minorHAnsi" w:hAnsiTheme="minorHAnsi" w:cstheme="minorHAnsi"/>
          <w:b/>
          <w:color w:val="auto"/>
        </w:rPr>
        <w:t>- požadované</w:t>
      </w:r>
      <w:r w:rsidR="00636C27" w:rsidRPr="00657598">
        <w:rPr>
          <w:rFonts w:asciiTheme="minorHAnsi" w:hAnsiTheme="minorHAnsi" w:cstheme="minorHAnsi"/>
          <w:b/>
          <w:color w:val="auto"/>
        </w:rPr>
        <w:t xml:space="preserve"> funkcionality</w:t>
      </w:r>
      <w:bookmarkEnd w:id="5"/>
    </w:p>
    <w:p w:rsidR="00961843" w:rsidRPr="0023295A" w:rsidRDefault="00961843" w:rsidP="0023295A"/>
    <w:p w:rsidR="00AF4B75" w:rsidRPr="00E51445" w:rsidRDefault="00CB1277" w:rsidP="004B1617">
      <w:pPr>
        <w:spacing w:before="120" w:after="120" w:line="276" w:lineRule="auto"/>
        <w:rPr>
          <w:rFonts w:asciiTheme="minorHAnsi" w:hAnsiTheme="minorHAnsi" w:cstheme="minorHAnsi"/>
        </w:rPr>
      </w:pPr>
      <w:r w:rsidRPr="004B1617">
        <w:rPr>
          <w:rFonts w:asciiTheme="minorHAnsi" w:hAnsiTheme="minorHAnsi" w:cstheme="minorHAnsi"/>
          <w:bCs/>
          <w:sz w:val="24"/>
        </w:rPr>
        <w:t>Nástroj DQ</w:t>
      </w:r>
      <w:r w:rsidR="0023295A" w:rsidRPr="004B1617">
        <w:rPr>
          <w:rFonts w:asciiTheme="minorHAnsi" w:hAnsiTheme="minorHAnsi" w:cstheme="minorHAnsi"/>
          <w:bCs/>
          <w:sz w:val="24"/>
        </w:rPr>
        <w:t>T</w:t>
      </w:r>
      <w:r w:rsidRPr="004B1617">
        <w:rPr>
          <w:rFonts w:asciiTheme="minorHAnsi" w:hAnsiTheme="minorHAnsi" w:cstheme="minorHAnsi"/>
          <w:bCs/>
          <w:sz w:val="24"/>
        </w:rPr>
        <w:t xml:space="preserve"> bude </w:t>
      </w:r>
      <w:r w:rsidR="00961843" w:rsidRPr="004B1617">
        <w:rPr>
          <w:rFonts w:asciiTheme="minorHAnsi" w:hAnsiTheme="minorHAnsi" w:cstheme="minorHAnsi"/>
          <w:bCs/>
          <w:sz w:val="24"/>
        </w:rPr>
        <w:t>vybaven těmito funkcionalitami: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Z</w:t>
      </w:r>
      <w:r w:rsidR="00CC5C7A" w:rsidRPr="0012064E">
        <w:rPr>
          <w:rFonts w:asciiTheme="minorHAnsi" w:hAnsiTheme="minorHAnsi" w:cstheme="minorHAnsi"/>
          <w:sz w:val="24"/>
          <w:szCs w:val="24"/>
        </w:rPr>
        <w:t>jištění struktury dat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Z</w:t>
      </w:r>
      <w:r w:rsidR="00CC5C7A" w:rsidRPr="0012064E">
        <w:rPr>
          <w:rFonts w:asciiTheme="minorHAnsi" w:hAnsiTheme="minorHAnsi" w:cstheme="minorHAnsi"/>
          <w:sz w:val="24"/>
          <w:szCs w:val="24"/>
        </w:rPr>
        <w:t>koumání obsahu dat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Z</w:t>
      </w:r>
      <w:r w:rsidR="00CC5C7A" w:rsidRPr="0012064E">
        <w:rPr>
          <w:rFonts w:asciiTheme="minorHAnsi" w:hAnsiTheme="minorHAnsi" w:cstheme="minorHAnsi"/>
          <w:sz w:val="24"/>
          <w:szCs w:val="24"/>
        </w:rPr>
        <w:t>koumání vztahů</w:t>
      </w:r>
      <w:r w:rsidR="002E3EE5" w:rsidRPr="0012064E">
        <w:rPr>
          <w:rFonts w:asciiTheme="minorHAnsi" w:hAnsiTheme="minorHAnsi" w:cstheme="minorHAnsi"/>
          <w:sz w:val="24"/>
          <w:szCs w:val="24"/>
        </w:rPr>
        <w:t xml:space="preserve"> v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 dat</w:t>
      </w:r>
      <w:r w:rsidR="002E3EE5" w:rsidRPr="0012064E">
        <w:rPr>
          <w:rFonts w:asciiTheme="minorHAnsi" w:hAnsiTheme="minorHAnsi" w:cstheme="minorHAnsi"/>
          <w:sz w:val="24"/>
          <w:szCs w:val="24"/>
        </w:rPr>
        <w:t>ech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A</w:t>
      </w:r>
      <w:r w:rsidR="00CC5C7A" w:rsidRPr="0012064E">
        <w:rPr>
          <w:rFonts w:asciiTheme="minorHAnsi" w:hAnsiTheme="minorHAnsi" w:cstheme="minorHAnsi"/>
          <w:sz w:val="24"/>
          <w:szCs w:val="24"/>
        </w:rPr>
        <w:t>nalýza stavu dat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V</w:t>
      </w:r>
      <w:r w:rsidR="00CC5C7A" w:rsidRPr="0012064E">
        <w:rPr>
          <w:rFonts w:asciiTheme="minorHAnsi" w:hAnsiTheme="minorHAnsi" w:cstheme="minorHAnsi"/>
          <w:sz w:val="24"/>
          <w:szCs w:val="24"/>
        </w:rPr>
        <w:t>ytvoření profilu dat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I</w:t>
      </w:r>
      <w:r w:rsidR="00CC5C7A" w:rsidRPr="0012064E">
        <w:rPr>
          <w:rFonts w:asciiTheme="minorHAnsi" w:hAnsiTheme="minorHAnsi" w:cstheme="minorHAnsi"/>
          <w:sz w:val="24"/>
          <w:szCs w:val="24"/>
        </w:rPr>
        <w:t>dentifikace, kvantifikace, klasifikace, analýza chyb a problémů v datech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A</w:t>
      </w:r>
      <w:r w:rsidR="00CC5C7A" w:rsidRPr="0012064E">
        <w:rPr>
          <w:rFonts w:asciiTheme="minorHAnsi" w:hAnsiTheme="minorHAnsi" w:cstheme="minorHAnsi"/>
          <w:sz w:val="24"/>
          <w:szCs w:val="24"/>
        </w:rPr>
        <w:t>utomatické rozpoznávání obsahu datových položek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A</w:t>
      </w:r>
      <w:r w:rsidR="00CC5C7A" w:rsidRPr="0012064E">
        <w:rPr>
          <w:rFonts w:asciiTheme="minorHAnsi" w:hAnsiTheme="minorHAnsi" w:cstheme="minorHAnsi"/>
          <w:sz w:val="24"/>
          <w:szCs w:val="24"/>
        </w:rPr>
        <w:t>utomatické rozpoznávání struktury dat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Z</w:t>
      </w:r>
      <w:r w:rsidR="00CC5C7A" w:rsidRPr="0012064E">
        <w:rPr>
          <w:rFonts w:asciiTheme="minorHAnsi" w:hAnsiTheme="minorHAnsi" w:cstheme="minorHAnsi"/>
          <w:sz w:val="24"/>
          <w:szCs w:val="24"/>
        </w:rPr>
        <w:t>ákladní čištění dat, opravy, překlepy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P</w:t>
      </w:r>
      <w:r w:rsidR="00CC5C7A" w:rsidRPr="0012064E">
        <w:rPr>
          <w:rFonts w:asciiTheme="minorHAnsi" w:hAnsiTheme="minorHAnsi" w:cstheme="minorHAnsi"/>
          <w:sz w:val="24"/>
          <w:szCs w:val="24"/>
        </w:rPr>
        <w:t>řevedení na požadované (standardizované) hodnoty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P</w:t>
      </w:r>
      <w:r w:rsidR="00CC5C7A" w:rsidRPr="0012064E">
        <w:rPr>
          <w:rFonts w:asciiTheme="minorHAnsi" w:hAnsiTheme="minorHAnsi" w:cstheme="minorHAnsi"/>
          <w:sz w:val="24"/>
          <w:szCs w:val="24"/>
        </w:rPr>
        <w:t>řevedení na požadovanou strukturu a formát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I</w:t>
      </w:r>
      <w:r w:rsidR="00CC5C7A" w:rsidRPr="0012064E">
        <w:rPr>
          <w:rFonts w:asciiTheme="minorHAnsi" w:hAnsiTheme="minorHAnsi" w:cstheme="minorHAnsi"/>
          <w:sz w:val="24"/>
          <w:szCs w:val="24"/>
        </w:rPr>
        <w:t>dentifikace nulitních položek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D</w:t>
      </w:r>
      <w:r w:rsidR="00CC5C7A" w:rsidRPr="0012064E">
        <w:rPr>
          <w:rFonts w:asciiTheme="minorHAnsi" w:hAnsiTheme="minorHAnsi" w:cstheme="minorHAnsi"/>
          <w:sz w:val="24"/>
          <w:szCs w:val="24"/>
        </w:rPr>
        <w:t>oplnění chybějících položek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R</w:t>
      </w:r>
      <w:r w:rsidR="00CC5C7A" w:rsidRPr="0012064E">
        <w:rPr>
          <w:rFonts w:asciiTheme="minorHAnsi" w:hAnsiTheme="minorHAnsi" w:cstheme="minorHAnsi"/>
          <w:sz w:val="24"/>
          <w:szCs w:val="24"/>
        </w:rPr>
        <w:t>ozpoznání typu entity (FO, PO, pohlaví, typ subje</w:t>
      </w:r>
      <w:r w:rsidR="000744E7" w:rsidRPr="0012064E">
        <w:rPr>
          <w:rFonts w:asciiTheme="minorHAnsi" w:hAnsiTheme="minorHAnsi" w:cstheme="minorHAnsi"/>
          <w:sz w:val="24"/>
          <w:szCs w:val="24"/>
        </w:rPr>
        <w:t>ktu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 atd.)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K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ontrola přístupných hodnot 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K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ontrola vůči </w:t>
      </w:r>
      <w:r w:rsidR="007A16DC" w:rsidRPr="0012064E">
        <w:rPr>
          <w:rFonts w:asciiTheme="minorHAnsi" w:hAnsiTheme="minorHAnsi" w:cstheme="minorHAnsi"/>
          <w:sz w:val="24"/>
          <w:szCs w:val="24"/>
        </w:rPr>
        <w:t xml:space="preserve">standardům 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P</w:t>
      </w:r>
      <w:r w:rsidR="00CC5C7A" w:rsidRPr="0012064E">
        <w:rPr>
          <w:rFonts w:asciiTheme="minorHAnsi" w:hAnsiTheme="minorHAnsi" w:cstheme="minorHAnsi"/>
          <w:sz w:val="24"/>
          <w:szCs w:val="24"/>
        </w:rPr>
        <w:t>orovnávání, párování záznamů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F</w:t>
      </w:r>
      <w:r w:rsidR="00CC5C7A" w:rsidRPr="0012064E">
        <w:rPr>
          <w:rFonts w:asciiTheme="minorHAnsi" w:hAnsiTheme="minorHAnsi" w:cstheme="minorHAnsi"/>
          <w:sz w:val="24"/>
          <w:szCs w:val="24"/>
        </w:rPr>
        <w:t>uzzy matching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V</w:t>
      </w:r>
      <w:r w:rsidR="00CC5C7A" w:rsidRPr="0012064E">
        <w:rPr>
          <w:rFonts w:asciiTheme="minorHAnsi" w:hAnsiTheme="minorHAnsi" w:cstheme="minorHAnsi"/>
          <w:sz w:val="24"/>
          <w:szCs w:val="24"/>
        </w:rPr>
        <w:t>ytváření skupin záznamů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V</w:t>
      </w:r>
      <w:r w:rsidR="00CC5C7A" w:rsidRPr="0012064E">
        <w:rPr>
          <w:rFonts w:asciiTheme="minorHAnsi" w:hAnsiTheme="minorHAnsi" w:cstheme="minorHAnsi"/>
          <w:sz w:val="24"/>
          <w:szCs w:val="24"/>
        </w:rPr>
        <w:t>ýběr, vytvoření referenčního, zlatého master záznamu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V</w:t>
      </w:r>
      <w:r w:rsidR="00CC5C7A" w:rsidRPr="0012064E">
        <w:rPr>
          <w:rFonts w:asciiTheme="minorHAnsi" w:hAnsiTheme="minorHAnsi" w:cstheme="minorHAnsi"/>
          <w:sz w:val="24"/>
          <w:szCs w:val="24"/>
        </w:rPr>
        <w:t>ýběr nejlepších atributů záznamu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O</w:t>
      </w:r>
      <w:r w:rsidR="00CC5C7A" w:rsidRPr="0012064E">
        <w:rPr>
          <w:rFonts w:asciiTheme="minorHAnsi" w:hAnsiTheme="minorHAnsi" w:cstheme="minorHAnsi"/>
          <w:sz w:val="24"/>
          <w:szCs w:val="24"/>
        </w:rPr>
        <w:t>věření existence v referenčním zdroji (registru)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CC5C7A" w:rsidRPr="0012064E">
        <w:rPr>
          <w:rFonts w:asciiTheme="minorHAnsi" w:hAnsiTheme="minorHAnsi" w:cstheme="minorHAnsi"/>
          <w:sz w:val="24"/>
          <w:szCs w:val="24"/>
        </w:rPr>
        <w:t>dresní registry (UIR-ADR, RUIAN atd.)</w:t>
      </w:r>
    </w:p>
    <w:p w:rsidR="00CC5C7A" w:rsidRPr="0012064E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R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egistr ekonomických subjektů (RES), Obchodní rejstřík atd. </w:t>
      </w:r>
    </w:p>
    <w:p w:rsidR="00FC4FC6" w:rsidRDefault="009E0827" w:rsidP="00F246CE">
      <w:pPr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12064E">
        <w:rPr>
          <w:rFonts w:asciiTheme="minorHAnsi" w:hAnsiTheme="minorHAnsi" w:cstheme="minorHAnsi"/>
          <w:sz w:val="24"/>
          <w:szCs w:val="24"/>
        </w:rPr>
        <w:t>S</w:t>
      </w:r>
      <w:r w:rsidR="00CC5C7A" w:rsidRPr="0012064E">
        <w:rPr>
          <w:rFonts w:asciiTheme="minorHAnsi" w:hAnsiTheme="minorHAnsi" w:cstheme="minorHAnsi"/>
          <w:sz w:val="24"/>
          <w:szCs w:val="24"/>
        </w:rPr>
        <w:t xml:space="preserve">pecializované registry </w:t>
      </w:r>
      <w:r w:rsidR="007A16DC" w:rsidRPr="0012064E">
        <w:rPr>
          <w:rFonts w:asciiTheme="minorHAnsi" w:hAnsiTheme="minorHAnsi" w:cstheme="minorHAnsi"/>
          <w:sz w:val="24"/>
          <w:szCs w:val="24"/>
        </w:rPr>
        <w:t>(možnost napojení přes SOAP)</w:t>
      </w:r>
    </w:p>
    <w:p w:rsidR="00657598" w:rsidRPr="00E51445" w:rsidRDefault="00657598" w:rsidP="00F246CE">
      <w:pPr>
        <w:spacing w:before="120" w:after="120" w:line="276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2A2438" w:rsidRPr="00657598" w:rsidRDefault="00E51445" w:rsidP="000744E7">
      <w:pPr>
        <w:pStyle w:val="Nadpis1"/>
        <w:rPr>
          <w:rFonts w:asciiTheme="minorHAnsi" w:hAnsiTheme="minorHAnsi" w:cstheme="minorHAnsi"/>
          <w:b/>
        </w:rPr>
      </w:pPr>
      <w:bookmarkStart w:id="6" w:name="_Toc16234846"/>
      <w:r w:rsidRPr="00657598">
        <w:rPr>
          <w:rFonts w:asciiTheme="minorHAnsi" w:hAnsiTheme="minorHAnsi" w:cstheme="minorHAnsi"/>
          <w:b/>
          <w:color w:val="auto"/>
        </w:rPr>
        <w:t xml:space="preserve">4 </w:t>
      </w:r>
      <w:r w:rsidR="00812FDA" w:rsidRPr="00657598">
        <w:rPr>
          <w:rFonts w:asciiTheme="minorHAnsi" w:hAnsiTheme="minorHAnsi" w:cstheme="minorHAnsi"/>
          <w:b/>
          <w:color w:val="auto"/>
        </w:rPr>
        <w:t>Plánovaná výsledná architektura DG</w:t>
      </w:r>
      <w:bookmarkEnd w:id="6"/>
      <w:r w:rsidR="00812FDA" w:rsidRPr="00657598">
        <w:rPr>
          <w:rFonts w:asciiTheme="minorHAnsi" w:hAnsiTheme="minorHAnsi" w:cstheme="minorHAnsi"/>
          <w:b/>
          <w:color w:val="auto"/>
        </w:rPr>
        <w:t xml:space="preserve"> </w:t>
      </w:r>
    </w:p>
    <w:p w:rsidR="008A4E5B" w:rsidRPr="00E51445" w:rsidRDefault="008A4E5B" w:rsidP="000744E7">
      <w:pPr>
        <w:rPr>
          <w:rFonts w:asciiTheme="minorHAnsi" w:hAnsiTheme="minorHAnsi" w:cstheme="minorHAnsi"/>
          <w:highlight w:val="yellow"/>
        </w:rPr>
      </w:pPr>
    </w:p>
    <w:p w:rsidR="00A754C4" w:rsidRPr="00E51445" w:rsidRDefault="008A4E5B" w:rsidP="000744E7">
      <w:pPr>
        <w:pStyle w:val="Odstavecseseznamem"/>
        <w:spacing w:before="120" w:after="120"/>
        <w:ind w:left="0"/>
        <w:contextualSpacing w:val="0"/>
        <w:rPr>
          <w:rFonts w:asciiTheme="minorHAnsi" w:hAnsiTheme="minorHAnsi" w:cstheme="minorHAnsi"/>
          <w:sz w:val="24"/>
        </w:rPr>
      </w:pPr>
      <w:r w:rsidRPr="00055CB6">
        <w:rPr>
          <w:rFonts w:asciiTheme="minorHAnsi" w:hAnsiTheme="minorHAnsi" w:cstheme="minorHAnsi"/>
          <w:sz w:val="24"/>
        </w:rPr>
        <w:t xml:space="preserve">Na obrázku níže je znázorněna </w:t>
      </w:r>
      <w:r w:rsidR="00812FDA" w:rsidRPr="00055CB6">
        <w:rPr>
          <w:rFonts w:asciiTheme="minorHAnsi" w:hAnsiTheme="minorHAnsi" w:cstheme="minorHAnsi"/>
          <w:sz w:val="24"/>
        </w:rPr>
        <w:t>plánovaná výsledná</w:t>
      </w:r>
      <w:r w:rsidR="00A754C4" w:rsidRPr="00055CB6">
        <w:rPr>
          <w:rFonts w:asciiTheme="minorHAnsi" w:hAnsiTheme="minorHAnsi" w:cstheme="minorHAnsi"/>
          <w:sz w:val="24"/>
        </w:rPr>
        <w:t xml:space="preserve"> architektura SW řešení pro Data Governance</w:t>
      </w:r>
      <w:r w:rsidR="006A4F93" w:rsidRPr="00055CB6">
        <w:rPr>
          <w:rFonts w:asciiTheme="minorHAnsi" w:hAnsiTheme="minorHAnsi" w:cstheme="minorHAnsi"/>
          <w:sz w:val="24"/>
        </w:rPr>
        <w:t>,</w:t>
      </w:r>
      <w:r w:rsidR="00812FDA" w:rsidRPr="00055CB6">
        <w:rPr>
          <w:rFonts w:asciiTheme="minorHAnsi" w:hAnsiTheme="minorHAnsi" w:cstheme="minorHAnsi"/>
          <w:sz w:val="24"/>
        </w:rPr>
        <w:t xml:space="preserve"> do které má být Data Quality To</w:t>
      </w:r>
      <w:r w:rsidR="006A4F93" w:rsidRPr="00055CB6">
        <w:rPr>
          <w:rFonts w:asciiTheme="minorHAnsi" w:hAnsiTheme="minorHAnsi" w:cstheme="minorHAnsi"/>
          <w:sz w:val="24"/>
        </w:rPr>
        <w:t>o</w:t>
      </w:r>
      <w:r w:rsidR="00812FDA" w:rsidRPr="00055CB6">
        <w:rPr>
          <w:rFonts w:asciiTheme="minorHAnsi" w:hAnsiTheme="minorHAnsi" w:cstheme="minorHAnsi"/>
          <w:sz w:val="24"/>
        </w:rPr>
        <w:t>l implementován</w:t>
      </w:r>
      <w:r w:rsidR="006A4F93" w:rsidRPr="00055CB6">
        <w:rPr>
          <w:rFonts w:asciiTheme="minorHAnsi" w:hAnsiTheme="minorHAnsi" w:cstheme="minorHAnsi"/>
          <w:sz w:val="24"/>
        </w:rPr>
        <w:t>.</w:t>
      </w:r>
    </w:p>
    <w:p w:rsidR="00A07A3F" w:rsidRPr="00E51445" w:rsidRDefault="00A07A3F" w:rsidP="000744E7">
      <w:pPr>
        <w:pStyle w:val="Odstavecseseznamem"/>
        <w:spacing w:before="120" w:after="120"/>
        <w:ind w:left="0"/>
        <w:contextualSpacing w:val="0"/>
        <w:rPr>
          <w:rFonts w:asciiTheme="minorHAnsi" w:hAnsiTheme="minorHAnsi" w:cstheme="minorHAnsi"/>
          <w:sz w:val="24"/>
        </w:rPr>
      </w:pPr>
    </w:p>
    <w:p w:rsidR="001B1086" w:rsidRPr="00055CB6" w:rsidRDefault="0093525C" w:rsidP="000744E7">
      <w:pPr>
        <w:pStyle w:val="Odstavecseseznamem"/>
        <w:spacing w:before="120" w:after="120"/>
        <w:ind w:left="0"/>
        <w:contextualSpacing w:val="0"/>
        <w:rPr>
          <w:rFonts w:asciiTheme="minorHAnsi" w:hAnsiTheme="minorHAnsi" w:cstheme="minorHAnsi"/>
          <w:sz w:val="24"/>
        </w:rPr>
      </w:pPr>
      <w:r w:rsidRPr="00055CB6">
        <w:rPr>
          <w:rFonts w:asciiTheme="minorHAnsi" w:hAnsiTheme="minorHAnsi" w:cstheme="minorHAnsi"/>
          <w:noProof/>
          <w:sz w:val="24"/>
          <w:lang w:eastAsia="cs-CZ"/>
        </w:rPr>
        <w:drawing>
          <wp:inline distT="0" distB="0" distL="0" distR="0" wp14:anchorId="43D39B24" wp14:editId="4E5D4D05">
            <wp:extent cx="6261811" cy="2923355"/>
            <wp:effectExtent l="0" t="0" r="5715" b="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68" cy="2940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4C4" w:rsidRPr="00E51445" w:rsidRDefault="00D177E6" w:rsidP="000744E7">
      <w:pPr>
        <w:pStyle w:val="SASNormalLevel2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E51445">
        <w:rPr>
          <w:rFonts w:asciiTheme="minorHAnsi" w:hAnsiTheme="minorHAnsi" w:cstheme="minorHAnsi"/>
          <w:i/>
          <w:sz w:val="22"/>
          <w:szCs w:val="22"/>
        </w:rPr>
        <w:t>U</w:t>
      </w:r>
      <w:r w:rsidR="00A754C4" w:rsidRPr="00E51445">
        <w:rPr>
          <w:rFonts w:asciiTheme="minorHAnsi" w:hAnsiTheme="minorHAnsi" w:cstheme="minorHAnsi"/>
          <w:i/>
          <w:sz w:val="22"/>
          <w:szCs w:val="22"/>
        </w:rPr>
        <w:t xml:space="preserve">kázka </w:t>
      </w:r>
      <w:r w:rsidR="00063549" w:rsidRPr="00E51445">
        <w:rPr>
          <w:rFonts w:asciiTheme="minorHAnsi" w:hAnsiTheme="minorHAnsi" w:cstheme="minorHAnsi"/>
          <w:i/>
          <w:sz w:val="22"/>
          <w:szCs w:val="22"/>
        </w:rPr>
        <w:t>p</w:t>
      </w:r>
      <w:r w:rsidR="00063549">
        <w:rPr>
          <w:rFonts w:asciiTheme="minorHAnsi" w:hAnsiTheme="minorHAnsi" w:cstheme="minorHAnsi"/>
          <w:i/>
          <w:sz w:val="22"/>
          <w:szCs w:val="22"/>
        </w:rPr>
        <w:t>lánované</w:t>
      </w:r>
      <w:r w:rsidR="00063549" w:rsidRPr="00E514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54C4" w:rsidRPr="00E51445">
        <w:rPr>
          <w:rFonts w:asciiTheme="minorHAnsi" w:hAnsiTheme="minorHAnsi" w:cstheme="minorHAnsi"/>
          <w:i/>
          <w:sz w:val="22"/>
          <w:szCs w:val="22"/>
        </w:rPr>
        <w:t xml:space="preserve">architektury </w:t>
      </w:r>
    </w:p>
    <w:p w:rsidR="00383CE7" w:rsidRPr="00E51445" w:rsidRDefault="00383CE7" w:rsidP="000744E7">
      <w:pPr>
        <w:pStyle w:val="SASNormalLevel2"/>
        <w:ind w:left="0"/>
        <w:jc w:val="lef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:rsidR="008A4E5B" w:rsidRPr="00657598" w:rsidRDefault="00E51445" w:rsidP="000744E7">
      <w:pPr>
        <w:pStyle w:val="Nadpis2"/>
        <w:rPr>
          <w:rFonts w:asciiTheme="minorHAnsi" w:hAnsiTheme="minorHAnsi" w:cstheme="minorHAnsi"/>
          <w:b/>
        </w:rPr>
      </w:pPr>
      <w:bookmarkStart w:id="7" w:name="_Toc16234847"/>
      <w:r w:rsidRPr="00657598">
        <w:rPr>
          <w:rFonts w:asciiTheme="minorHAnsi" w:hAnsiTheme="minorHAnsi" w:cstheme="minorHAnsi"/>
          <w:b/>
          <w:color w:val="auto"/>
        </w:rPr>
        <w:t>4</w:t>
      </w:r>
      <w:r w:rsidR="00A754C4" w:rsidRPr="00657598">
        <w:rPr>
          <w:rFonts w:asciiTheme="minorHAnsi" w:hAnsiTheme="minorHAnsi" w:cstheme="minorHAnsi"/>
          <w:b/>
          <w:color w:val="auto"/>
        </w:rPr>
        <w:t xml:space="preserve">.1 </w:t>
      </w:r>
      <w:r w:rsidR="008A4E5B" w:rsidRPr="00657598">
        <w:rPr>
          <w:rFonts w:asciiTheme="minorHAnsi" w:hAnsiTheme="minorHAnsi" w:cstheme="minorHAnsi"/>
          <w:b/>
          <w:color w:val="auto"/>
        </w:rPr>
        <w:t>Legenda ke schématu</w:t>
      </w:r>
      <w:bookmarkEnd w:id="7"/>
      <w:r w:rsidR="008A4E5B" w:rsidRPr="00657598">
        <w:rPr>
          <w:rFonts w:asciiTheme="minorHAnsi" w:hAnsiTheme="minorHAnsi" w:cstheme="minorHAnsi"/>
          <w:b/>
          <w:color w:val="auto"/>
        </w:rPr>
        <w:t xml:space="preserve"> </w:t>
      </w:r>
    </w:p>
    <w:p w:rsidR="00CB6725" w:rsidRPr="00E51445" w:rsidRDefault="00CB6725" w:rsidP="00CB6725">
      <w:pPr>
        <w:rPr>
          <w:rFonts w:asciiTheme="minorHAnsi" w:hAnsiTheme="minorHAnsi" w:cstheme="minorHAnsi"/>
        </w:rPr>
      </w:pPr>
    </w:p>
    <w:p w:rsidR="008A4E5B" w:rsidRPr="00193C56" w:rsidRDefault="008A4E5B" w:rsidP="003754B9">
      <w:pPr>
        <w:spacing w:before="120" w:after="24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193C56">
        <w:rPr>
          <w:rFonts w:asciiTheme="minorHAnsi" w:hAnsiTheme="minorHAnsi" w:cstheme="minorHAnsi"/>
          <w:b/>
          <w:sz w:val="24"/>
          <w:szCs w:val="24"/>
        </w:rPr>
        <w:t xml:space="preserve">Zdroje dat </w:t>
      </w:r>
    </w:p>
    <w:p w:rsidR="008A4E5B" w:rsidRPr="003754B9" w:rsidRDefault="008A4E5B" w:rsidP="003754B9">
      <w:pPr>
        <w:spacing w:before="120" w:after="120"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754B9">
        <w:rPr>
          <w:rFonts w:asciiTheme="minorHAnsi" w:hAnsiTheme="minorHAnsi" w:cstheme="minorHAnsi"/>
          <w:sz w:val="24"/>
          <w:szCs w:val="24"/>
        </w:rPr>
        <w:t>MZe</w:t>
      </w:r>
    </w:p>
    <w:p w:rsidR="008A4E5B" w:rsidRPr="003754B9" w:rsidRDefault="00D177E6" w:rsidP="003754B9">
      <w:pPr>
        <w:spacing w:before="120" w:after="120"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754B9">
        <w:rPr>
          <w:rFonts w:asciiTheme="minorHAnsi" w:hAnsiTheme="minorHAnsi" w:cstheme="minorHAnsi"/>
          <w:sz w:val="24"/>
          <w:szCs w:val="24"/>
        </w:rPr>
        <w:t>r</w:t>
      </w:r>
      <w:r w:rsidR="008A4E5B" w:rsidRPr="003754B9">
        <w:rPr>
          <w:rFonts w:asciiTheme="minorHAnsi" w:hAnsiTheme="minorHAnsi" w:cstheme="minorHAnsi"/>
          <w:sz w:val="24"/>
          <w:szCs w:val="24"/>
        </w:rPr>
        <w:t>esortní organizace</w:t>
      </w:r>
    </w:p>
    <w:p w:rsidR="008A4E5B" w:rsidRPr="003754B9" w:rsidRDefault="00D177E6" w:rsidP="003754B9">
      <w:pPr>
        <w:spacing w:before="120" w:after="120"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754B9">
        <w:rPr>
          <w:rFonts w:asciiTheme="minorHAnsi" w:hAnsiTheme="minorHAnsi" w:cstheme="minorHAnsi"/>
          <w:sz w:val="24"/>
          <w:szCs w:val="24"/>
        </w:rPr>
        <w:t>o</w:t>
      </w:r>
      <w:r w:rsidR="008A4E5B" w:rsidRPr="003754B9">
        <w:rPr>
          <w:rFonts w:asciiTheme="minorHAnsi" w:hAnsiTheme="minorHAnsi" w:cstheme="minorHAnsi"/>
          <w:sz w:val="24"/>
          <w:szCs w:val="24"/>
        </w:rPr>
        <w:t>statní organizace a subjekty</w:t>
      </w:r>
    </w:p>
    <w:p w:rsidR="008A4E5B" w:rsidRPr="00E51445" w:rsidRDefault="008A4E5B" w:rsidP="003754B9">
      <w:pPr>
        <w:pStyle w:val="Odstavecseseznamem"/>
        <w:spacing w:after="240"/>
        <w:ind w:left="1440"/>
        <w:rPr>
          <w:rFonts w:asciiTheme="minorHAnsi" w:hAnsiTheme="minorHAnsi" w:cstheme="minorHAnsi"/>
          <w:sz w:val="24"/>
          <w:szCs w:val="24"/>
        </w:rPr>
      </w:pPr>
    </w:p>
    <w:p w:rsidR="008A4E5B" w:rsidRPr="00FC2DA2" w:rsidRDefault="008A4E5B" w:rsidP="00FC2DA2">
      <w:pPr>
        <w:spacing w:before="120" w:after="24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FC2DA2">
        <w:rPr>
          <w:rFonts w:asciiTheme="minorHAnsi" w:hAnsiTheme="minorHAnsi" w:cstheme="minorHAnsi"/>
          <w:b/>
          <w:sz w:val="24"/>
          <w:szCs w:val="24"/>
        </w:rPr>
        <w:t>Transport dat (různé mechanismy přenosu dat od organizací do centrály)</w:t>
      </w:r>
    </w:p>
    <w:p w:rsidR="008A4E5B" w:rsidRPr="00FC2DA2" w:rsidRDefault="00D177E6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t>i</w:t>
      </w:r>
      <w:r w:rsidR="008A4E5B" w:rsidRPr="00FC2DA2">
        <w:rPr>
          <w:rFonts w:asciiTheme="minorHAnsi" w:hAnsiTheme="minorHAnsi" w:cstheme="minorHAnsi"/>
          <w:sz w:val="24"/>
          <w:szCs w:val="24"/>
        </w:rPr>
        <w:t xml:space="preserve">niciovaný centrálou: přímý přístup k datům </w:t>
      </w:r>
    </w:p>
    <w:p w:rsidR="008A4E5B" w:rsidRPr="00FC2DA2" w:rsidRDefault="00CB6725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8A4E5B" w:rsidRPr="00FC2DA2">
        <w:rPr>
          <w:rFonts w:asciiTheme="minorHAnsi" w:hAnsiTheme="minorHAnsi" w:cstheme="minorHAnsi"/>
          <w:sz w:val="24"/>
          <w:szCs w:val="24"/>
        </w:rPr>
        <w:t>niciovaný centrálou: přenos FTP apod. (organizace připraví datový extrakt „k vyzvednutí“)</w:t>
      </w:r>
    </w:p>
    <w:p w:rsidR="008A4E5B" w:rsidRPr="00FC2DA2" w:rsidRDefault="00D177E6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t>i</w:t>
      </w:r>
      <w:r w:rsidR="008A4E5B" w:rsidRPr="00FC2DA2">
        <w:rPr>
          <w:rFonts w:asciiTheme="minorHAnsi" w:hAnsiTheme="minorHAnsi" w:cstheme="minorHAnsi"/>
          <w:sz w:val="24"/>
          <w:szCs w:val="24"/>
        </w:rPr>
        <w:t>niciovaný centrálou: systém/aplikace (předá data prostřednictvím volání webové služby)</w:t>
      </w:r>
    </w:p>
    <w:p w:rsidR="008A4E5B" w:rsidRPr="00FC2DA2" w:rsidRDefault="00D177E6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t>i</w:t>
      </w:r>
      <w:r w:rsidR="008A4E5B" w:rsidRPr="00FC2DA2">
        <w:rPr>
          <w:rFonts w:asciiTheme="minorHAnsi" w:hAnsiTheme="minorHAnsi" w:cstheme="minorHAnsi"/>
          <w:sz w:val="24"/>
          <w:szCs w:val="24"/>
        </w:rPr>
        <w:t>niciovaný organizací: přenos FTP apod. (organizace odešle datový extrakt</w:t>
      </w:r>
      <w:r w:rsidR="0085734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F65145" w:rsidRPr="00FC2DA2">
        <w:rPr>
          <w:rFonts w:asciiTheme="minorHAnsi" w:hAnsiTheme="minorHAnsi" w:cstheme="minorHAnsi"/>
          <w:sz w:val="24"/>
          <w:szCs w:val="24"/>
        </w:rPr>
        <w:t xml:space="preserve"> </w:t>
      </w:r>
      <w:r w:rsidR="008A4E5B" w:rsidRPr="00FC2DA2">
        <w:rPr>
          <w:rFonts w:asciiTheme="minorHAnsi" w:hAnsiTheme="minorHAnsi" w:cstheme="minorHAnsi"/>
          <w:sz w:val="24"/>
          <w:szCs w:val="24"/>
        </w:rPr>
        <w:t>do centrály)</w:t>
      </w:r>
    </w:p>
    <w:p w:rsidR="008A4E5B" w:rsidRPr="00FC2DA2" w:rsidRDefault="00D177E6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t>i</w:t>
      </w:r>
      <w:r w:rsidR="008A4E5B" w:rsidRPr="00FC2DA2">
        <w:rPr>
          <w:rFonts w:asciiTheme="minorHAnsi" w:hAnsiTheme="minorHAnsi" w:cstheme="minorHAnsi"/>
          <w:sz w:val="24"/>
          <w:szCs w:val="24"/>
        </w:rPr>
        <w:t>niciovaný organizací: systém/aplikace (předá data prostřednictvím volání webové služby)</w:t>
      </w:r>
    </w:p>
    <w:p w:rsidR="008A4E5B" w:rsidRPr="00FC2DA2" w:rsidRDefault="00D177E6" w:rsidP="00FC2DA2">
      <w:pPr>
        <w:spacing w:before="120" w:after="120"/>
        <w:ind w:left="851"/>
        <w:rPr>
          <w:rFonts w:asciiTheme="minorHAnsi" w:hAnsiTheme="minorHAnsi" w:cstheme="minorHAnsi"/>
          <w:sz w:val="24"/>
          <w:szCs w:val="24"/>
        </w:rPr>
      </w:pPr>
      <w:r w:rsidRPr="00FC2DA2">
        <w:rPr>
          <w:rFonts w:asciiTheme="minorHAnsi" w:hAnsiTheme="minorHAnsi" w:cstheme="minorHAnsi"/>
          <w:sz w:val="24"/>
          <w:szCs w:val="24"/>
        </w:rPr>
        <w:t>d</w:t>
      </w:r>
      <w:r w:rsidR="008A4E5B" w:rsidRPr="00FC2DA2">
        <w:rPr>
          <w:rFonts w:asciiTheme="minorHAnsi" w:hAnsiTheme="minorHAnsi" w:cstheme="minorHAnsi"/>
          <w:sz w:val="24"/>
          <w:szCs w:val="24"/>
        </w:rPr>
        <w:t>alší mechanismy: off-line na médiu, elektronická pošta atd.</w:t>
      </w:r>
    </w:p>
    <w:p w:rsidR="00F65145" w:rsidRPr="00193C56" w:rsidRDefault="00F65145" w:rsidP="000744E7">
      <w:pPr>
        <w:pStyle w:val="Odstavecseseznamem"/>
        <w:spacing w:before="120" w:after="240"/>
        <w:ind w:left="1440"/>
        <w:rPr>
          <w:rFonts w:asciiTheme="minorHAnsi" w:hAnsiTheme="minorHAnsi" w:cstheme="minorHAnsi"/>
          <w:sz w:val="24"/>
          <w:szCs w:val="24"/>
        </w:rPr>
      </w:pPr>
    </w:p>
    <w:p w:rsidR="008A4E5B" w:rsidRPr="00FC2DA2" w:rsidRDefault="008A4E5B" w:rsidP="004C678D">
      <w:pPr>
        <w:spacing w:before="120" w:after="24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FC2DA2">
        <w:rPr>
          <w:rFonts w:asciiTheme="minorHAnsi" w:hAnsiTheme="minorHAnsi" w:cstheme="minorHAnsi"/>
          <w:b/>
          <w:sz w:val="24"/>
          <w:szCs w:val="24"/>
        </w:rPr>
        <w:t>Integrace dat („Integrační ústředna“ (ETL+))</w:t>
      </w:r>
    </w:p>
    <w:p w:rsidR="008A4E5B" w:rsidRPr="003C5603" w:rsidRDefault="00D177E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n</w:t>
      </w:r>
      <w:r w:rsidR="008A4E5B" w:rsidRPr="003C5603">
        <w:rPr>
          <w:rFonts w:asciiTheme="minorHAnsi" w:hAnsiTheme="minorHAnsi" w:cstheme="minorHAnsi"/>
          <w:sz w:val="24"/>
          <w:szCs w:val="24"/>
        </w:rPr>
        <w:t>ačtení/příjem dat z organizací prostřednictvím různých transportních mechanismů</w:t>
      </w:r>
    </w:p>
    <w:p w:rsidR="008A4E5B" w:rsidRPr="003C5603" w:rsidRDefault="00D177E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i</w:t>
      </w:r>
      <w:r w:rsidR="008A4E5B" w:rsidRPr="003C5603">
        <w:rPr>
          <w:rFonts w:asciiTheme="minorHAnsi" w:hAnsiTheme="minorHAnsi" w:cstheme="minorHAnsi"/>
          <w:sz w:val="24"/>
          <w:szCs w:val="24"/>
        </w:rPr>
        <w:t>ntegrační a konsolidační operace s daty (profiling, standardizace, normalizace, datová kvalita, kontroly dat atd.)</w:t>
      </w:r>
    </w:p>
    <w:p w:rsidR="008A4E5B" w:rsidRPr="003C5603" w:rsidRDefault="00D177E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d</w:t>
      </w:r>
      <w:r w:rsidR="008A4E5B" w:rsidRPr="003C5603">
        <w:rPr>
          <w:rFonts w:asciiTheme="minorHAnsi" w:hAnsiTheme="minorHAnsi" w:cstheme="minorHAnsi"/>
          <w:sz w:val="24"/>
          <w:szCs w:val="24"/>
        </w:rPr>
        <w:t>istribuce a synchronizace dat do cílových systémů a úložišť</w:t>
      </w:r>
    </w:p>
    <w:p w:rsidR="008A4E5B" w:rsidRPr="003C5603" w:rsidRDefault="00D177E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ř</w:t>
      </w:r>
      <w:r w:rsidR="008A4E5B" w:rsidRPr="003C5603">
        <w:rPr>
          <w:rFonts w:asciiTheme="minorHAnsi" w:hAnsiTheme="minorHAnsi" w:cstheme="minorHAnsi"/>
          <w:sz w:val="24"/>
          <w:szCs w:val="24"/>
        </w:rPr>
        <w:t>ízení a monitorování procesů integrace dat, integrace s workflow atd.</w:t>
      </w:r>
    </w:p>
    <w:p w:rsidR="008A4E5B" w:rsidRPr="00193C56" w:rsidRDefault="008A4E5B" w:rsidP="000744E7">
      <w:pPr>
        <w:pStyle w:val="Odstavecseseznamem"/>
        <w:spacing w:after="240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8A4E5B" w:rsidRPr="003C5603" w:rsidRDefault="008A4E5B" w:rsidP="004C678D">
      <w:pPr>
        <w:spacing w:before="120" w:after="24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>Využívání dat</w:t>
      </w:r>
    </w:p>
    <w:p w:rsidR="003F74C0" w:rsidRPr="003C5603" w:rsidRDefault="00CD6DC4" w:rsidP="006A1D63">
      <w:pPr>
        <w:spacing w:before="120" w:after="240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m</w:t>
      </w:r>
      <w:r w:rsidR="008A4E5B" w:rsidRPr="003C5603">
        <w:rPr>
          <w:rFonts w:asciiTheme="minorHAnsi" w:hAnsiTheme="minorHAnsi" w:cstheme="minorHAnsi"/>
          <w:sz w:val="24"/>
          <w:szCs w:val="24"/>
        </w:rPr>
        <w:t>ožnosti využití</w:t>
      </w:r>
      <w:r w:rsidR="00D56072">
        <w:rPr>
          <w:rFonts w:asciiTheme="minorHAnsi" w:hAnsiTheme="minorHAnsi" w:cstheme="minorHAnsi"/>
          <w:sz w:val="24"/>
          <w:szCs w:val="24"/>
        </w:rPr>
        <w:t>:</w:t>
      </w:r>
      <w:r w:rsidR="003F74C0" w:rsidRPr="003F74C0">
        <w:rPr>
          <w:rFonts w:asciiTheme="minorHAnsi" w:hAnsiTheme="minorHAnsi" w:cstheme="minorHAnsi"/>
          <w:sz w:val="24"/>
          <w:szCs w:val="24"/>
        </w:rPr>
        <w:t xml:space="preserve"> </w:t>
      </w:r>
      <w:r w:rsidR="003F74C0">
        <w:rPr>
          <w:rFonts w:asciiTheme="minorHAnsi" w:hAnsiTheme="minorHAnsi" w:cstheme="minorHAnsi"/>
          <w:sz w:val="24"/>
          <w:szCs w:val="24"/>
        </w:rPr>
        <w:tab/>
      </w:r>
      <w:r w:rsidR="003F74C0" w:rsidRPr="003C5603">
        <w:rPr>
          <w:rFonts w:asciiTheme="minorHAnsi" w:hAnsiTheme="minorHAnsi" w:cstheme="minorHAnsi"/>
          <w:sz w:val="24"/>
          <w:szCs w:val="24"/>
        </w:rPr>
        <w:t>reporting</w:t>
      </w:r>
    </w:p>
    <w:p w:rsidR="003F74C0" w:rsidRPr="003C5603" w:rsidRDefault="003F74C0" w:rsidP="006A1D63">
      <w:pPr>
        <w:spacing w:before="120" w:after="240"/>
        <w:ind w:left="2550" w:firstLine="282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analýza</w:t>
      </w:r>
    </w:p>
    <w:p w:rsidR="003F74C0" w:rsidRPr="003C5603" w:rsidRDefault="003F74C0" w:rsidP="006A1D63">
      <w:pPr>
        <w:spacing w:before="120" w:after="240"/>
        <w:ind w:left="2268" w:firstLine="564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monitorování</w:t>
      </w:r>
    </w:p>
    <w:p w:rsidR="003F74C0" w:rsidRPr="003C5603" w:rsidRDefault="003F74C0" w:rsidP="006A1D63">
      <w:pPr>
        <w:spacing w:before="120" w:after="240"/>
        <w:ind w:left="2550" w:firstLine="282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vyhledávání</w:t>
      </w:r>
    </w:p>
    <w:p w:rsidR="003F74C0" w:rsidRPr="003C5603" w:rsidRDefault="003F74C0" w:rsidP="00F246CE">
      <w:pPr>
        <w:spacing w:before="120" w:after="240"/>
        <w:ind w:left="2268" w:firstLine="564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poskytování informací do resortu i mimo něj</w:t>
      </w:r>
    </w:p>
    <w:p w:rsidR="008A4E5B" w:rsidRPr="003C5603" w:rsidRDefault="00CD6DC4" w:rsidP="00F246CE">
      <w:pPr>
        <w:spacing w:before="120" w:after="240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t</w:t>
      </w:r>
      <w:r w:rsidR="008A4E5B" w:rsidRPr="003C5603">
        <w:rPr>
          <w:rFonts w:asciiTheme="minorHAnsi" w:hAnsiTheme="minorHAnsi" w:cstheme="minorHAnsi"/>
          <w:sz w:val="24"/>
          <w:szCs w:val="24"/>
        </w:rPr>
        <w:t>ypy úložišť</w:t>
      </w:r>
      <w:r w:rsidR="006A1D63">
        <w:rPr>
          <w:rFonts w:asciiTheme="minorHAnsi" w:hAnsiTheme="minorHAnsi" w:cstheme="minorHAnsi"/>
          <w:sz w:val="24"/>
          <w:szCs w:val="24"/>
        </w:rPr>
        <w:t xml:space="preserve">: </w:t>
      </w:r>
      <w:r w:rsidR="006A1D63">
        <w:rPr>
          <w:rFonts w:asciiTheme="minorHAnsi" w:hAnsiTheme="minorHAnsi" w:cstheme="minorHAnsi"/>
          <w:sz w:val="24"/>
          <w:szCs w:val="24"/>
        </w:rPr>
        <w:tab/>
      </w:r>
      <w:r w:rsidR="006A1D63" w:rsidRPr="003C5603">
        <w:rPr>
          <w:rFonts w:asciiTheme="minorHAnsi" w:hAnsiTheme="minorHAnsi" w:cstheme="minorHAnsi"/>
          <w:sz w:val="24"/>
          <w:szCs w:val="24"/>
        </w:rPr>
        <w:t>Data Stage („vyrovnávací“ datové úložiště</w:t>
      </w:r>
      <w:r w:rsidR="006A1D63">
        <w:rPr>
          <w:rFonts w:asciiTheme="minorHAnsi" w:hAnsiTheme="minorHAnsi" w:cstheme="minorHAnsi"/>
          <w:sz w:val="24"/>
          <w:szCs w:val="24"/>
        </w:rPr>
        <w:t>)</w:t>
      </w:r>
    </w:p>
    <w:p w:rsidR="006A1D63" w:rsidRPr="003C5603" w:rsidRDefault="006A1D63" w:rsidP="00F246CE">
      <w:pPr>
        <w:spacing w:before="120" w:after="240"/>
        <w:ind w:left="1416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ODS (Operational Data Store)</w:t>
      </w:r>
    </w:p>
    <w:p w:rsidR="006A1D63" w:rsidRPr="003C5603" w:rsidRDefault="006A1D63" w:rsidP="00F246CE">
      <w:pPr>
        <w:spacing w:before="120" w:after="240"/>
        <w:ind w:left="1416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Datový sklad (centralizovaná konsolidovaná informace)</w:t>
      </w:r>
    </w:p>
    <w:p w:rsidR="006A1D63" w:rsidRPr="003C5603" w:rsidRDefault="006A1D63" w:rsidP="00F246CE">
      <w:pPr>
        <w:spacing w:before="120" w:after="240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Datamarty (specializovaný reporting a analýzy)</w:t>
      </w:r>
    </w:p>
    <w:p w:rsidR="006A1D63" w:rsidRPr="003C5603" w:rsidRDefault="00CD6DC4" w:rsidP="00F246CE">
      <w:pPr>
        <w:spacing w:before="120" w:after="240"/>
        <w:ind w:left="1856" w:hanging="1005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t</w:t>
      </w:r>
      <w:r w:rsidR="008A4E5B" w:rsidRPr="003C5603">
        <w:rPr>
          <w:rFonts w:asciiTheme="minorHAnsi" w:hAnsiTheme="minorHAnsi" w:cstheme="minorHAnsi"/>
          <w:sz w:val="24"/>
          <w:szCs w:val="24"/>
        </w:rPr>
        <w:t>ypy přístupu k</w:t>
      </w:r>
      <w:r w:rsidR="006A1D63">
        <w:rPr>
          <w:rFonts w:asciiTheme="minorHAnsi" w:hAnsiTheme="minorHAnsi" w:cstheme="minorHAnsi"/>
          <w:sz w:val="24"/>
          <w:szCs w:val="24"/>
        </w:rPr>
        <w:t> </w:t>
      </w:r>
      <w:r w:rsidR="008A4E5B" w:rsidRPr="003C5603">
        <w:rPr>
          <w:rFonts w:asciiTheme="minorHAnsi" w:hAnsiTheme="minorHAnsi" w:cstheme="minorHAnsi"/>
          <w:sz w:val="24"/>
          <w:szCs w:val="24"/>
        </w:rPr>
        <w:t>informacím</w:t>
      </w:r>
      <w:r w:rsidR="006A1D63">
        <w:rPr>
          <w:rFonts w:asciiTheme="minorHAnsi" w:hAnsiTheme="minorHAnsi" w:cstheme="minorHAnsi"/>
          <w:sz w:val="24"/>
          <w:szCs w:val="24"/>
        </w:rPr>
        <w:t>:</w:t>
      </w:r>
      <w:r w:rsidR="00F246CE">
        <w:rPr>
          <w:rFonts w:asciiTheme="minorHAnsi" w:hAnsiTheme="minorHAnsi" w:cstheme="minorHAnsi"/>
          <w:sz w:val="24"/>
          <w:szCs w:val="24"/>
        </w:rPr>
        <w:t xml:space="preserve">      </w:t>
      </w:r>
      <w:r w:rsidR="006A1D63" w:rsidRPr="003C5603">
        <w:rPr>
          <w:rFonts w:asciiTheme="minorHAnsi" w:hAnsiTheme="minorHAnsi" w:cstheme="minorHAnsi"/>
          <w:sz w:val="24"/>
          <w:szCs w:val="24"/>
        </w:rPr>
        <w:t>webové rozhraní</w:t>
      </w:r>
    </w:p>
    <w:p w:rsidR="00F246CE" w:rsidRPr="003C5603" w:rsidRDefault="00F246CE" w:rsidP="00F246CE">
      <w:pPr>
        <w:spacing w:before="120" w:after="240"/>
        <w:ind w:left="3272" w:firstLine="26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C5603">
        <w:rPr>
          <w:rFonts w:asciiTheme="minorHAnsi" w:hAnsiTheme="minorHAnsi" w:cstheme="minorHAnsi"/>
          <w:sz w:val="24"/>
          <w:szCs w:val="24"/>
        </w:rPr>
        <w:t>mobilní aplikace</w:t>
      </w:r>
    </w:p>
    <w:p w:rsidR="00F246CE" w:rsidRPr="003C5603" w:rsidRDefault="00F246CE" w:rsidP="00F246CE">
      <w:pPr>
        <w:spacing w:before="120" w:after="240"/>
        <w:ind w:left="3004" w:firstLine="5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C5603">
        <w:rPr>
          <w:rFonts w:asciiTheme="minorHAnsi" w:hAnsiTheme="minorHAnsi" w:cstheme="minorHAnsi"/>
          <w:sz w:val="24"/>
          <w:szCs w:val="24"/>
        </w:rPr>
        <w:t>nástroje MS Office</w:t>
      </w:r>
    </w:p>
    <w:p w:rsidR="00F246CE" w:rsidRPr="003C5603" w:rsidRDefault="00F246CE" w:rsidP="00F246CE">
      <w:pPr>
        <w:spacing w:before="120" w:after="240"/>
        <w:ind w:left="3272" w:firstLine="26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C5603">
        <w:rPr>
          <w:rFonts w:asciiTheme="minorHAnsi" w:hAnsiTheme="minorHAnsi" w:cstheme="minorHAnsi"/>
          <w:sz w:val="24"/>
          <w:szCs w:val="24"/>
        </w:rPr>
        <w:t>speciální BI nástroje</w:t>
      </w:r>
    </w:p>
    <w:p w:rsidR="008A4E5B" w:rsidRPr="003C5603" w:rsidRDefault="008A4E5B" w:rsidP="00857345">
      <w:pPr>
        <w:spacing w:before="120" w:after="240"/>
        <w:contextualSpacing/>
        <w:rPr>
          <w:rFonts w:asciiTheme="minorHAnsi" w:hAnsiTheme="minorHAnsi" w:cstheme="minorHAnsi"/>
          <w:sz w:val="24"/>
          <w:szCs w:val="24"/>
        </w:rPr>
      </w:pPr>
    </w:p>
    <w:p w:rsidR="00F246CE" w:rsidRPr="003C5603" w:rsidRDefault="00CD6DC4" w:rsidP="00F246CE">
      <w:pPr>
        <w:spacing w:before="120" w:after="240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k</w:t>
      </w:r>
      <w:r w:rsidR="008A4E5B" w:rsidRPr="003C5603">
        <w:rPr>
          <w:rFonts w:asciiTheme="minorHAnsi" w:hAnsiTheme="minorHAnsi" w:cstheme="minorHAnsi"/>
          <w:sz w:val="24"/>
          <w:szCs w:val="24"/>
        </w:rPr>
        <w:t>on</w:t>
      </w:r>
      <w:r w:rsidRPr="003C5603">
        <w:rPr>
          <w:rFonts w:asciiTheme="minorHAnsi" w:hAnsiTheme="minorHAnsi" w:cstheme="minorHAnsi"/>
          <w:sz w:val="24"/>
          <w:szCs w:val="24"/>
        </w:rPr>
        <w:t>zumenti informací</w:t>
      </w:r>
      <w:r w:rsidR="00F246CE">
        <w:rPr>
          <w:rFonts w:asciiTheme="minorHAnsi" w:hAnsiTheme="minorHAnsi" w:cstheme="minorHAnsi"/>
          <w:sz w:val="24"/>
          <w:szCs w:val="24"/>
        </w:rPr>
        <w:t>:</w:t>
      </w:r>
      <w:r w:rsidR="00F246CE" w:rsidRPr="00F246CE">
        <w:rPr>
          <w:rFonts w:asciiTheme="minorHAnsi" w:hAnsiTheme="minorHAnsi" w:cstheme="minorHAnsi"/>
          <w:sz w:val="24"/>
          <w:szCs w:val="24"/>
        </w:rPr>
        <w:t xml:space="preserve"> </w:t>
      </w:r>
      <w:r w:rsidR="00F246CE">
        <w:rPr>
          <w:rFonts w:asciiTheme="minorHAnsi" w:hAnsiTheme="minorHAnsi" w:cstheme="minorHAnsi"/>
          <w:sz w:val="24"/>
          <w:szCs w:val="24"/>
        </w:rPr>
        <w:tab/>
      </w:r>
      <w:r w:rsidR="00F246CE" w:rsidRPr="003C5603">
        <w:rPr>
          <w:rFonts w:asciiTheme="minorHAnsi" w:hAnsiTheme="minorHAnsi" w:cstheme="minorHAnsi"/>
          <w:sz w:val="24"/>
          <w:szCs w:val="24"/>
        </w:rPr>
        <w:t>uživatelé s vyšší úrovní přístupu (privilegovaní)</w:t>
      </w:r>
    </w:p>
    <w:p w:rsidR="00F246CE" w:rsidRPr="003C5603" w:rsidRDefault="00F246CE" w:rsidP="00F246CE">
      <w:pPr>
        <w:spacing w:before="120" w:after="240"/>
        <w:ind w:left="2975" w:firstLine="565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interní uživatelé</w:t>
      </w:r>
    </w:p>
    <w:p w:rsidR="00F246CE" w:rsidRPr="003C5603" w:rsidRDefault="00F246CE" w:rsidP="00F246CE">
      <w:pPr>
        <w:spacing w:before="120" w:after="240"/>
        <w:ind w:left="2975" w:firstLine="565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uživatelé v rámci resortu</w:t>
      </w:r>
    </w:p>
    <w:p w:rsidR="008A4E5B" w:rsidRDefault="00F246CE" w:rsidP="00F246CE">
      <w:pPr>
        <w:spacing w:before="120" w:after="240"/>
        <w:ind w:left="2834" w:firstLine="706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veřejnost</w:t>
      </w:r>
    </w:p>
    <w:p w:rsidR="00857345" w:rsidRPr="003C5603" w:rsidRDefault="00857345" w:rsidP="00F246CE">
      <w:pPr>
        <w:spacing w:before="120" w:after="240"/>
        <w:ind w:left="2834" w:firstLine="706"/>
        <w:rPr>
          <w:rFonts w:asciiTheme="minorHAnsi" w:hAnsiTheme="minorHAnsi" w:cstheme="minorHAnsi"/>
          <w:sz w:val="24"/>
          <w:szCs w:val="24"/>
        </w:rPr>
      </w:pPr>
    </w:p>
    <w:p w:rsidR="008A4E5B" w:rsidRPr="00193C56" w:rsidRDefault="008A4E5B" w:rsidP="000744E7">
      <w:pPr>
        <w:pStyle w:val="Odstavecseseznamem"/>
        <w:spacing w:after="240"/>
        <w:ind w:left="2216"/>
        <w:rPr>
          <w:rFonts w:asciiTheme="minorHAnsi" w:hAnsiTheme="minorHAnsi" w:cstheme="minorHAnsi"/>
          <w:b/>
          <w:sz w:val="24"/>
          <w:szCs w:val="24"/>
        </w:rPr>
      </w:pPr>
    </w:p>
    <w:p w:rsidR="008A4E5B" w:rsidRPr="003C5603" w:rsidRDefault="008A4E5B" w:rsidP="003C5603">
      <w:pPr>
        <w:spacing w:before="120" w:after="24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>Nástroj pro integraci a konsol</w:t>
      </w:r>
      <w:r w:rsidR="00A754C4" w:rsidRPr="003C5603">
        <w:rPr>
          <w:rFonts w:asciiTheme="minorHAnsi" w:hAnsiTheme="minorHAnsi" w:cstheme="minorHAnsi"/>
          <w:b/>
          <w:sz w:val="24"/>
          <w:szCs w:val="24"/>
        </w:rPr>
        <w:t>idaci dat (Integrační platforma)</w:t>
      </w:r>
    </w:p>
    <w:p w:rsidR="008A4E5B" w:rsidRPr="003C5603" w:rsidRDefault="00CD6DC4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n</w:t>
      </w:r>
      <w:r w:rsidR="008A4E5B" w:rsidRPr="003C5603">
        <w:rPr>
          <w:rFonts w:asciiTheme="minorHAnsi" w:hAnsiTheme="minorHAnsi" w:cstheme="minorHAnsi"/>
          <w:sz w:val="24"/>
          <w:szCs w:val="24"/>
        </w:rPr>
        <w:t>ačítání dat z různých zdrojů různými způsoby</w:t>
      </w:r>
    </w:p>
    <w:p w:rsidR="008A4E5B" w:rsidRPr="003C5603" w:rsidRDefault="00CD6DC4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i</w:t>
      </w:r>
      <w:r w:rsidR="008A4E5B" w:rsidRPr="003C5603">
        <w:rPr>
          <w:rFonts w:asciiTheme="minorHAnsi" w:hAnsiTheme="minorHAnsi" w:cstheme="minorHAnsi"/>
          <w:sz w:val="24"/>
          <w:szCs w:val="24"/>
        </w:rPr>
        <w:t>ntegrace, transformace, normalizace, denormalizace a anonymizace dat</w:t>
      </w:r>
    </w:p>
    <w:p w:rsidR="008A4E5B" w:rsidRPr="003C5603" w:rsidRDefault="00CD6DC4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k</w:t>
      </w:r>
      <w:r w:rsidR="008A4E5B" w:rsidRPr="003C5603">
        <w:rPr>
          <w:rFonts w:asciiTheme="minorHAnsi" w:hAnsiTheme="minorHAnsi" w:cstheme="minorHAnsi"/>
          <w:sz w:val="24"/>
          <w:szCs w:val="24"/>
        </w:rPr>
        <w:t>ontroly, kvalita dat, deduplikace, unifikace, profiling, monitorování dat</w:t>
      </w:r>
    </w:p>
    <w:p w:rsidR="008A4E5B" w:rsidRPr="00193C56" w:rsidRDefault="008A4E5B" w:rsidP="000744E7">
      <w:pPr>
        <w:pStyle w:val="Odstavecseseznamem"/>
        <w:spacing w:after="240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8A4E5B" w:rsidRPr="003C5603" w:rsidRDefault="008A4E5B" w:rsidP="003C5603">
      <w:pPr>
        <w:spacing w:before="120" w:after="24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>Reportovací a ana</w:t>
      </w:r>
      <w:r w:rsidR="00A754C4" w:rsidRPr="003C5603">
        <w:rPr>
          <w:rFonts w:asciiTheme="minorHAnsi" w:hAnsiTheme="minorHAnsi" w:cstheme="minorHAnsi"/>
          <w:b/>
          <w:sz w:val="24"/>
          <w:szCs w:val="24"/>
        </w:rPr>
        <w:t>lytický nástroj (Vizualizace)</w:t>
      </w:r>
    </w:p>
    <w:p w:rsidR="008A4E5B" w:rsidRPr="007D443F" w:rsidRDefault="008A4E5B" w:rsidP="000744E7">
      <w:pPr>
        <w:pStyle w:val="Odstavecseseznamem"/>
        <w:spacing w:after="240"/>
        <w:ind w:left="1440"/>
        <w:rPr>
          <w:rFonts w:asciiTheme="minorHAnsi" w:hAnsiTheme="minorHAnsi" w:cstheme="minorHAnsi"/>
          <w:sz w:val="24"/>
          <w:szCs w:val="24"/>
        </w:rPr>
      </w:pPr>
    </w:p>
    <w:p w:rsidR="008A4E5B" w:rsidRPr="003C5603" w:rsidRDefault="008A4E5B" w:rsidP="003C5603">
      <w:pPr>
        <w:spacing w:before="120" w:after="24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>Běžný relační databázový systém RDBMS (např. MS SQL Server, Oracle, Sybase atd.)</w:t>
      </w:r>
    </w:p>
    <w:p w:rsidR="008A4E5B" w:rsidRPr="003C5603" w:rsidRDefault="00DD77C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ODS</w:t>
      </w:r>
      <w:r w:rsidR="008A4E5B" w:rsidRPr="003C5603">
        <w:rPr>
          <w:rFonts w:asciiTheme="minorHAnsi" w:hAnsiTheme="minorHAnsi" w:cstheme="minorHAnsi"/>
          <w:sz w:val="24"/>
          <w:szCs w:val="24"/>
        </w:rPr>
        <w:t xml:space="preserve"> - úložiště pro operativní reporting v reálném čase</w:t>
      </w:r>
    </w:p>
    <w:p w:rsidR="008A4E5B" w:rsidRPr="003C5603" w:rsidRDefault="008A4E5B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Data Stage - vyrovnávací datové úložiště mezi zdrojov</w:t>
      </w:r>
      <w:r w:rsidR="00DD77C6" w:rsidRPr="003C5603">
        <w:rPr>
          <w:rFonts w:asciiTheme="minorHAnsi" w:hAnsiTheme="minorHAnsi" w:cstheme="minorHAnsi"/>
          <w:sz w:val="24"/>
          <w:szCs w:val="24"/>
        </w:rPr>
        <w:t xml:space="preserve">ými systémy a datovým skladem </w:t>
      </w:r>
      <w:r w:rsidRPr="003C5603">
        <w:rPr>
          <w:rFonts w:asciiTheme="minorHAnsi" w:hAnsiTheme="minorHAnsi" w:cstheme="minorHAnsi"/>
          <w:sz w:val="24"/>
          <w:szCs w:val="24"/>
        </w:rPr>
        <w:t>atd. (L1)</w:t>
      </w:r>
    </w:p>
    <w:p w:rsidR="008A4E5B" w:rsidRPr="003C5603" w:rsidRDefault="008A4E5B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 xml:space="preserve">Datový sklad - centralizované normalizované úložiště konsolidovaných dat </w:t>
      </w:r>
      <w:r w:rsidR="00F65145" w:rsidRPr="003C5603">
        <w:rPr>
          <w:rFonts w:asciiTheme="minorHAnsi" w:hAnsiTheme="minorHAnsi" w:cstheme="minorHAnsi"/>
          <w:sz w:val="24"/>
          <w:szCs w:val="24"/>
        </w:rPr>
        <w:t xml:space="preserve">   </w:t>
      </w:r>
      <w:r w:rsidR="0085734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3C5603">
        <w:rPr>
          <w:rFonts w:asciiTheme="minorHAnsi" w:hAnsiTheme="minorHAnsi" w:cstheme="minorHAnsi"/>
          <w:sz w:val="24"/>
          <w:szCs w:val="24"/>
        </w:rPr>
        <w:t>pro reporting a analýzy (L2)</w:t>
      </w:r>
    </w:p>
    <w:p w:rsidR="00313916" w:rsidRPr="003C5603" w:rsidRDefault="00313916" w:rsidP="003C5603">
      <w:pPr>
        <w:spacing w:before="120" w:after="240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Datamarty - specializovaná datová úložiště pro konkrétní oblast (L2)</w:t>
      </w:r>
    </w:p>
    <w:p w:rsidR="008A4E5B" w:rsidRPr="00193C56" w:rsidRDefault="008A4E5B" w:rsidP="000744E7">
      <w:pPr>
        <w:pStyle w:val="Odstavecseseznamem"/>
        <w:ind w:left="1440"/>
        <w:rPr>
          <w:rFonts w:asciiTheme="minorHAnsi" w:hAnsiTheme="minorHAnsi" w:cstheme="minorHAnsi"/>
          <w:b/>
          <w:highlight w:val="yellow"/>
        </w:rPr>
      </w:pPr>
    </w:p>
    <w:p w:rsidR="00D51271" w:rsidRPr="003C5603" w:rsidRDefault="00313916" w:rsidP="00F246CE">
      <w:pPr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 xml:space="preserve">Nástroj </w:t>
      </w:r>
      <w:r w:rsidR="00191663" w:rsidRPr="003C5603">
        <w:rPr>
          <w:rFonts w:asciiTheme="minorHAnsi" w:hAnsiTheme="minorHAnsi" w:cstheme="minorHAnsi"/>
          <w:b/>
          <w:sz w:val="24"/>
          <w:szCs w:val="24"/>
        </w:rPr>
        <w:t xml:space="preserve">Data </w:t>
      </w:r>
      <w:r w:rsidRPr="003C5603">
        <w:rPr>
          <w:rFonts w:asciiTheme="minorHAnsi" w:hAnsiTheme="minorHAnsi" w:cstheme="minorHAnsi"/>
          <w:b/>
          <w:sz w:val="24"/>
          <w:szCs w:val="24"/>
        </w:rPr>
        <w:t>Governance</w:t>
      </w:r>
      <w:r w:rsidR="00F65145" w:rsidRPr="003C5603">
        <w:rPr>
          <w:rFonts w:asciiTheme="minorHAnsi" w:hAnsiTheme="minorHAnsi" w:cstheme="minorHAnsi"/>
          <w:b/>
          <w:sz w:val="24"/>
          <w:szCs w:val="24"/>
        </w:rPr>
        <w:t xml:space="preserve"> Tool</w:t>
      </w:r>
    </w:p>
    <w:p w:rsidR="00D51271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r</w:t>
      </w:r>
      <w:r w:rsidR="00D51271" w:rsidRPr="003C5603">
        <w:rPr>
          <w:rFonts w:asciiTheme="minorHAnsi" w:hAnsiTheme="minorHAnsi" w:cstheme="minorHAnsi"/>
          <w:sz w:val="24"/>
          <w:szCs w:val="24"/>
        </w:rPr>
        <w:t>egistr dat</w:t>
      </w:r>
    </w:p>
    <w:p w:rsidR="00D51271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r</w:t>
      </w:r>
      <w:r w:rsidR="00D51271" w:rsidRPr="003C5603">
        <w:rPr>
          <w:rFonts w:asciiTheme="minorHAnsi" w:hAnsiTheme="minorHAnsi" w:cstheme="minorHAnsi"/>
          <w:sz w:val="24"/>
          <w:szCs w:val="24"/>
        </w:rPr>
        <w:t xml:space="preserve">egistr obsahu (věcné oblasti, </w:t>
      </w:r>
      <w:r w:rsidR="00F174EC" w:rsidRPr="003C5603">
        <w:rPr>
          <w:rFonts w:asciiTheme="minorHAnsi" w:hAnsiTheme="minorHAnsi" w:cstheme="minorHAnsi"/>
          <w:sz w:val="24"/>
          <w:szCs w:val="24"/>
        </w:rPr>
        <w:t>business procesy, pravidla atd.</w:t>
      </w:r>
      <w:r w:rsidR="00CB6725" w:rsidRPr="003C5603">
        <w:rPr>
          <w:rFonts w:asciiTheme="minorHAnsi" w:hAnsiTheme="minorHAnsi" w:cstheme="minorHAnsi"/>
          <w:sz w:val="24"/>
          <w:szCs w:val="24"/>
        </w:rPr>
        <w:t>)</w:t>
      </w:r>
    </w:p>
    <w:p w:rsidR="00D51271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v</w:t>
      </w:r>
      <w:r w:rsidR="00D51271" w:rsidRPr="003C5603">
        <w:rPr>
          <w:rFonts w:asciiTheme="minorHAnsi" w:hAnsiTheme="minorHAnsi" w:cstheme="minorHAnsi"/>
          <w:sz w:val="24"/>
          <w:szCs w:val="24"/>
        </w:rPr>
        <w:t>azby a asociace</w:t>
      </w:r>
    </w:p>
    <w:p w:rsidR="00D51271" w:rsidRPr="00857345" w:rsidRDefault="00CD6DC4" w:rsidP="00857345">
      <w:pPr>
        <w:spacing w:line="276" w:lineRule="auto"/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l</w:t>
      </w:r>
      <w:r w:rsidR="00D51271" w:rsidRPr="003C5603">
        <w:rPr>
          <w:rFonts w:asciiTheme="minorHAnsi" w:hAnsiTheme="minorHAnsi" w:cstheme="minorHAnsi"/>
          <w:sz w:val="24"/>
          <w:szCs w:val="24"/>
        </w:rPr>
        <w:t>ineage</w:t>
      </w:r>
    </w:p>
    <w:p w:rsidR="00857345" w:rsidRDefault="00857345" w:rsidP="00F246CE">
      <w:pPr>
        <w:spacing w:line="276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724EB4" w:rsidRPr="003C5603" w:rsidRDefault="00D51271" w:rsidP="00F246CE">
      <w:pPr>
        <w:spacing w:line="276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C5603">
        <w:rPr>
          <w:rFonts w:asciiTheme="minorHAnsi" w:hAnsiTheme="minorHAnsi" w:cstheme="minorHAnsi"/>
          <w:b/>
          <w:sz w:val="24"/>
          <w:szCs w:val="24"/>
        </w:rPr>
        <w:t xml:space="preserve">Nástroj </w:t>
      </w:r>
      <w:r w:rsidR="00F65145" w:rsidRPr="003C5603">
        <w:rPr>
          <w:rFonts w:asciiTheme="minorHAnsi" w:hAnsiTheme="minorHAnsi" w:cstheme="minorHAnsi"/>
          <w:b/>
          <w:sz w:val="24"/>
          <w:szCs w:val="24"/>
        </w:rPr>
        <w:t xml:space="preserve">Data </w:t>
      </w:r>
      <w:r w:rsidRPr="003C5603">
        <w:rPr>
          <w:rFonts w:asciiTheme="minorHAnsi" w:hAnsiTheme="minorHAnsi" w:cstheme="minorHAnsi"/>
          <w:b/>
          <w:sz w:val="24"/>
          <w:szCs w:val="24"/>
        </w:rPr>
        <w:t>Governance</w:t>
      </w:r>
      <w:r w:rsidR="00F65145" w:rsidRPr="003C5603">
        <w:rPr>
          <w:rFonts w:asciiTheme="minorHAnsi" w:hAnsiTheme="minorHAnsi" w:cstheme="minorHAnsi"/>
          <w:b/>
          <w:sz w:val="24"/>
          <w:szCs w:val="24"/>
        </w:rPr>
        <w:t xml:space="preserve"> Tool</w:t>
      </w:r>
    </w:p>
    <w:p w:rsidR="00313916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ř</w:t>
      </w:r>
      <w:r w:rsidR="00313916" w:rsidRPr="003C5603">
        <w:rPr>
          <w:rFonts w:asciiTheme="minorHAnsi" w:hAnsiTheme="minorHAnsi" w:cstheme="minorHAnsi"/>
          <w:sz w:val="24"/>
          <w:szCs w:val="24"/>
        </w:rPr>
        <w:t>ízení</w:t>
      </w:r>
    </w:p>
    <w:p w:rsidR="00313916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s</w:t>
      </w:r>
      <w:r w:rsidR="00313916" w:rsidRPr="003C5603">
        <w:rPr>
          <w:rFonts w:asciiTheme="minorHAnsi" w:hAnsiTheme="minorHAnsi" w:cstheme="minorHAnsi"/>
          <w:sz w:val="24"/>
          <w:szCs w:val="24"/>
        </w:rPr>
        <w:t xml:space="preserve">chvalování </w:t>
      </w:r>
    </w:p>
    <w:p w:rsidR="00313916" w:rsidRPr="003C5603" w:rsidRDefault="00CD6DC4" w:rsidP="00F246CE">
      <w:pPr>
        <w:spacing w:line="27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C5603">
        <w:rPr>
          <w:rFonts w:asciiTheme="minorHAnsi" w:hAnsiTheme="minorHAnsi" w:cstheme="minorHAnsi"/>
          <w:sz w:val="24"/>
          <w:szCs w:val="24"/>
        </w:rPr>
        <w:t>z</w:t>
      </w:r>
      <w:r w:rsidR="00313916" w:rsidRPr="003C5603">
        <w:rPr>
          <w:rFonts w:asciiTheme="minorHAnsi" w:hAnsiTheme="minorHAnsi" w:cstheme="minorHAnsi"/>
          <w:sz w:val="24"/>
          <w:szCs w:val="24"/>
        </w:rPr>
        <w:t>měny</w:t>
      </w:r>
    </w:p>
    <w:p w:rsidR="00FC4FC6" w:rsidRPr="00055CB6" w:rsidRDefault="00FC4FC6" w:rsidP="000744E7">
      <w:pPr>
        <w:rPr>
          <w:rFonts w:asciiTheme="minorHAnsi" w:hAnsiTheme="minorHAnsi" w:cstheme="minorHAnsi"/>
          <w:b/>
          <w:sz w:val="24"/>
          <w:szCs w:val="24"/>
        </w:rPr>
      </w:pPr>
    </w:p>
    <w:p w:rsidR="00160468" w:rsidRPr="00B33CD2" w:rsidRDefault="00AF0DF7">
      <w:pPr>
        <w:pStyle w:val="Nadpis1"/>
        <w:rPr>
          <w:rFonts w:asciiTheme="minorHAnsi" w:hAnsiTheme="minorHAnsi" w:cstheme="minorHAnsi"/>
          <w:b/>
        </w:rPr>
      </w:pPr>
      <w:bookmarkStart w:id="8" w:name="_Toc16234848"/>
      <w:r w:rsidRPr="00657598">
        <w:rPr>
          <w:rFonts w:asciiTheme="minorHAnsi" w:hAnsiTheme="minorHAnsi" w:cstheme="minorHAnsi"/>
          <w:b/>
          <w:color w:val="auto"/>
        </w:rPr>
        <w:t>5</w:t>
      </w:r>
      <w:r w:rsidR="00724EB4" w:rsidRPr="00657598">
        <w:rPr>
          <w:rFonts w:asciiTheme="minorHAnsi" w:hAnsiTheme="minorHAnsi" w:cstheme="minorHAnsi"/>
          <w:b/>
          <w:color w:val="auto"/>
        </w:rPr>
        <w:t xml:space="preserve"> </w:t>
      </w:r>
      <w:r w:rsidR="00A50353" w:rsidRPr="00657598">
        <w:rPr>
          <w:rFonts w:asciiTheme="minorHAnsi" w:hAnsiTheme="minorHAnsi" w:cstheme="minorHAnsi"/>
          <w:b/>
          <w:color w:val="auto"/>
        </w:rPr>
        <w:t xml:space="preserve">Položkový </w:t>
      </w:r>
      <w:r w:rsidR="00C07F61" w:rsidRPr="00657598">
        <w:rPr>
          <w:rFonts w:asciiTheme="minorHAnsi" w:hAnsiTheme="minorHAnsi" w:cstheme="minorHAnsi"/>
          <w:b/>
          <w:color w:val="auto"/>
        </w:rPr>
        <w:t>rozpočet</w:t>
      </w:r>
      <w:bookmarkEnd w:id="8"/>
      <w:r w:rsidR="00A50353" w:rsidRPr="00657598">
        <w:rPr>
          <w:rFonts w:asciiTheme="minorHAnsi" w:hAnsiTheme="minorHAnsi" w:cstheme="minorHAnsi"/>
          <w:b/>
          <w:highlight w:val="yellow"/>
        </w:rPr>
        <w:br/>
      </w:r>
    </w:p>
    <w:p w:rsidR="00B33CD2" w:rsidRPr="00B33CD2" w:rsidRDefault="00B33CD2" w:rsidP="00B33CD2">
      <w:r w:rsidRPr="00B33CD2">
        <w:t>Ceny uvádějte v Kč bez DPH</w:t>
      </w:r>
    </w:p>
    <w:p w:rsidR="00B33CD2" w:rsidRPr="00B33CD2" w:rsidRDefault="00B33CD2" w:rsidP="00B33CD2"/>
    <w:p w:rsidR="008D398B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Implementace řešení do prostředí MZe dle výše uvedených požadavků</w:t>
      </w:r>
    </w:p>
    <w:p w:rsidR="00B33CD2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lastRenderedPageBreak/>
        <w:t xml:space="preserve">Licenční náklady pro možnost využívání systému v rozsahu </w:t>
      </w:r>
    </w:p>
    <w:p w:rsidR="00B33CD2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Školení 2x/rok v rozsahu 40 uživatelů</w:t>
      </w:r>
    </w:p>
    <w:p w:rsidR="00B33CD2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Dokumentace k systému, uživatelská, systémová</w:t>
      </w:r>
    </w:p>
    <w:p w:rsidR="00B33CD2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Rozvojové činnosti v rozsahu 1000 MD (1MD=8hodin)</w:t>
      </w:r>
    </w:p>
    <w:p w:rsidR="00B33CD2" w:rsidRPr="00B33CD2" w:rsidRDefault="00B33CD2" w:rsidP="00B33CD2">
      <w:pPr>
        <w:pStyle w:val="Odstavecseseznamem"/>
        <w:numPr>
          <w:ilvl w:val="0"/>
          <w:numId w:val="44"/>
        </w:num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Zajištění podpory navrženého řešení (cena za 24 měsíců provozu) v níže definovaném SLA</w:t>
      </w:r>
    </w:p>
    <w:p w:rsidR="00B33CD2" w:rsidRDefault="00B33CD2" w:rsidP="00B33CD2">
      <w:pPr>
        <w:tabs>
          <w:tab w:val="left" w:pos="1125"/>
        </w:tabs>
        <w:rPr>
          <w:rFonts w:asciiTheme="minorHAnsi" w:hAnsiTheme="minorHAnsi" w:cstheme="minorHAnsi"/>
          <w:sz w:val="24"/>
          <w:szCs w:val="24"/>
          <w:highlight w:val="yellow"/>
        </w:rPr>
      </w:pPr>
    </w:p>
    <w:p w:rsidR="00B33CD2" w:rsidRDefault="00B33CD2" w:rsidP="00B33CD2">
      <w:p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  <w:r w:rsidRPr="00B33CD2">
        <w:rPr>
          <w:rFonts w:asciiTheme="minorHAnsi" w:hAnsiTheme="minorHAnsi" w:cstheme="minorHAnsi"/>
          <w:sz w:val="24"/>
          <w:szCs w:val="24"/>
        </w:rPr>
        <w:t>SLA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33CD2" w:rsidRPr="00D53ADB" w:rsidRDefault="00B33CD2" w:rsidP="00B33CD2">
      <w:pPr>
        <w:keepNext/>
        <w:rPr>
          <w:rFonts w:eastAsia="Calibri" w:cs="Arial"/>
          <w:color w:val="000000"/>
          <w:sz w:val="20"/>
          <w:szCs w:val="20"/>
          <w:lang w:eastAsia="cs-CZ"/>
        </w:rPr>
      </w:pPr>
      <w:r>
        <w:rPr>
          <w:rFonts w:eastAsia="Calibri" w:cs="Arial"/>
          <w:color w:val="000000"/>
          <w:sz w:val="20"/>
          <w:szCs w:val="20"/>
          <w:lang w:eastAsia="cs-CZ"/>
        </w:rPr>
        <w:t xml:space="preserve">Dostupnost / </w:t>
      </w:r>
      <w:r w:rsidRPr="00D53ADB">
        <w:rPr>
          <w:rFonts w:eastAsia="Calibri" w:cs="Arial"/>
          <w:color w:val="000000"/>
          <w:sz w:val="20"/>
          <w:szCs w:val="20"/>
          <w:lang w:eastAsia="cs-CZ"/>
        </w:rPr>
        <w:t xml:space="preserve">Podpora aplikace v pracovních dnech 5 x 10 = od 8:00 do 18:00, při SLA 99% </w:t>
      </w:r>
    </w:p>
    <w:p w:rsidR="00B33CD2" w:rsidRPr="009016DD" w:rsidRDefault="00B33CD2" w:rsidP="00B33CD2">
      <w:pPr>
        <w:keepNext/>
        <w:rPr>
          <w:rFonts w:eastAsia="Calibri" w:cs="Arial"/>
        </w:rPr>
      </w:pP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813"/>
        <w:gridCol w:w="2304"/>
      </w:tblGrid>
      <w:tr w:rsidR="00B33CD2" w:rsidRPr="009016DD" w:rsidTr="00FF2116">
        <w:trPr>
          <w:tblHeader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 xml:space="preserve">Priorita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>Definice priority požadavku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 xml:space="preserve">Parametry řešení požadavku </w:t>
            </w:r>
          </w:p>
        </w:tc>
      </w:tr>
      <w:tr w:rsidR="00B33CD2" w:rsidRPr="009016DD" w:rsidTr="00FF2116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1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Kritická 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CD2" w:rsidRPr="00D53ADB" w:rsidRDefault="00B33CD2" w:rsidP="00FF2116">
            <w:pPr>
              <w:keepNext/>
              <w:jc w:val="both"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Odezva: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0,5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hodin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y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4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hodiny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3CD2" w:rsidRPr="009016DD" w:rsidTr="00FF2116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2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Vysoká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CD2" w:rsidRPr="00D53ADB" w:rsidRDefault="00B33CD2" w:rsidP="00FF2116">
            <w:pPr>
              <w:keepNext/>
              <w:jc w:val="both"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Plnění je funkční pouze částečně, zároveň je Systém ovlivněn selháním nebo omezením některé z komponent nebo funkcí podporujících důležité činnosti Systému.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Odezva: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2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hodin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y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2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pracovních dnů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3CD2" w:rsidRPr="009016DD" w:rsidTr="00FF2116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3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Vyskytují se nedostatky nepodstatné povahy, které způsobují například nekomfortnost obsluhy nebo zvyšující pracnost činností než v běžném provozu plnění.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Odezva: 1 pracovní den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10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pracovních dnů</w:t>
            </w:r>
          </w:p>
          <w:p w:rsidR="00B33CD2" w:rsidRPr="00D53ADB" w:rsidRDefault="00B33CD2" w:rsidP="00FF2116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33CD2" w:rsidRPr="00B33CD2" w:rsidRDefault="00B33CD2" w:rsidP="00B33CD2">
      <w:pPr>
        <w:tabs>
          <w:tab w:val="left" w:pos="1125"/>
        </w:tabs>
        <w:rPr>
          <w:rFonts w:asciiTheme="minorHAnsi" w:hAnsiTheme="minorHAnsi" w:cstheme="minorHAnsi"/>
          <w:sz w:val="24"/>
          <w:szCs w:val="24"/>
        </w:rPr>
      </w:pPr>
    </w:p>
    <w:sectPr w:rsidR="00B33CD2" w:rsidRPr="00B33CD2" w:rsidSect="00BD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BB"/>
    <w:multiLevelType w:val="hybridMultilevel"/>
    <w:tmpl w:val="95D459C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A17B4"/>
    <w:multiLevelType w:val="hybridMultilevel"/>
    <w:tmpl w:val="26CCD124"/>
    <w:lvl w:ilvl="0" w:tplc="BC3490F8">
      <w:start w:val="60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F1AC7"/>
    <w:multiLevelType w:val="hybridMultilevel"/>
    <w:tmpl w:val="00007D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2466"/>
    <w:multiLevelType w:val="hybridMultilevel"/>
    <w:tmpl w:val="4154820C"/>
    <w:lvl w:ilvl="0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4">
    <w:nsid w:val="0D327887"/>
    <w:multiLevelType w:val="hybridMultilevel"/>
    <w:tmpl w:val="6EC4E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C216A"/>
    <w:multiLevelType w:val="hybridMultilevel"/>
    <w:tmpl w:val="1ABCE10C"/>
    <w:lvl w:ilvl="0" w:tplc="91E0D2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4DAD"/>
    <w:multiLevelType w:val="hybridMultilevel"/>
    <w:tmpl w:val="47DA0438"/>
    <w:lvl w:ilvl="0" w:tplc="BC3490F8">
      <w:start w:val="60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F48B2"/>
    <w:multiLevelType w:val="hybridMultilevel"/>
    <w:tmpl w:val="53AC4CCA"/>
    <w:lvl w:ilvl="0" w:tplc="040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8">
    <w:nsid w:val="21155824"/>
    <w:multiLevelType w:val="hybridMultilevel"/>
    <w:tmpl w:val="2A205A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C6793"/>
    <w:multiLevelType w:val="hybridMultilevel"/>
    <w:tmpl w:val="2BF0F46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95BC4"/>
    <w:multiLevelType w:val="hybridMultilevel"/>
    <w:tmpl w:val="6AC691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500A"/>
    <w:multiLevelType w:val="hybridMultilevel"/>
    <w:tmpl w:val="14904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9E2"/>
    <w:multiLevelType w:val="hybridMultilevel"/>
    <w:tmpl w:val="AE9AD8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9F6DD5"/>
    <w:multiLevelType w:val="hybridMultilevel"/>
    <w:tmpl w:val="A084632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7D139FC"/>
    <w:multiLevelType w:val="hybridMultilevel"/>
    <w:tmpl w:val="F516D3DC"/>
    <w:lvl w:ilvl="0" w:tplc="BC3490F8">
      <w:start w:val="6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4D6905"/>
    <w:multiLevelType w:val="hybridMultilevel"/>
    <w:tmpl w:val="5760598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51BBE"/>
    <w:multiLevelType w:val="hybridMultilevel"/>
    <w:tmpl w:val="13F01B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523CD8"/>
    <w:multiLevelType w:val="hybridMultilevel"/>
    <w:tmpl w:val="D7C07D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65D2A"/>
    <w:multiLevelType w:val="hybridMultilevel"/>
    <w:tmpl w:val="C48A6D04"/>
    <w:lvl w:ilvl="0" w:tplc="040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>
    <w:nsid w:val="35437726"/>
    <w:multiLevelType w:val="multilevel"/>
    <w:tmpl w:val="62FA9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6043C7"/>
    <w:multiLevelType w:val="hybridMultilevel"/>
    <w:tmpl w:val="B870277A"/>
    <w:lvl w:ilvl="0" w:tplc="040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1">
    <w:nsid w:val="3AFF7AA0"/>
    <w:multiLevelType w:val="hybridMultilevel"/>
    <w:tmpl w:val="40D22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5FD0"/>
    <w:multiLevelType w:val="hybridMultilevel"/>
    <w:tmpl w:val="DFBE112E"/>
    <w:lvl w:ilvl="0" w:tplc="040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3">
    <w:nsid w:val="3CB41683"/>
    <w:multiLevelType w:val="hybridMultilevel"/>
    <w:tmpl w:val="CB2A89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744D2C"/>
    <w:multiLevelType w:val="hybridMultilevel"/>
    <w:tmpl w:val="95BA71A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977"/>
    <w:multiLevelType w:val="hybridMultilevel"/>
    <w:tmpl w:val="9E3E40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E45B9"/>
    <w:multiLevelType w:val="hybridMultilevel"/>
    <w:tmpl w:val="B1BADA36"/>
    <w:lvl w:ilvl="0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>
    <w:nsid w:val="411B5CB7"/>
    <w:multiLevelType w:val="hybridMultilevel"/>
    <w:tmpl w:val="6AC691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D78DD"/>
    <w:multiLevelType w:val="hybridMultilevel"/>
    <w:tmpl w:val="10F6F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2726D5"/>
    <w:multiLevelType w:val="hybridMultilevel"/>
    <w:tmpl w:val="EEA837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2406F9"/>
    <w:multiLevelType w:val="hybridMultilevel"/>
    <w:tmpl w:val="457AEFB0"/>
    <w:lvl w:ilvl="0" w:tplc="91E0D2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70A7E"/>
    <w:multiLevelType w:val="hybridMultilevel"/>
    <w:tmpl w:val="20F47EC0"/>
    <w:lvl w:ilvl="0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5B4C4A2A"/>
    <w:multiLevelType w:val="hybridMultilevel"/>
    <w:tmpl w:val="E80EE06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8B0CA3"/>
    <w:multiLevelType w:val="hybridMultilevel"/>
    <w:tmpl w:val="DAD4794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A4792"/>
    <w:multiLevelType w:val="hybridMultilevel"/>
    <w:tmpl w:val="D0C6B93E"/>
    <w:lvl w:ilvl="0" w:tplc="040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5">
    <w:nsid w:val="62471086"/>
    <w:multiLevelType w:val="hybridMultilevel"/>
    <w:tmpl w:val="F4CE16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D96E6D"/>
    <w:multiLevelType w:val="hybridMultilevel"/>
    <w:tmpl w:val="272A0068"/>
    <w:lvl w:ilvl="0" w:tplc="040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7">
    <w:nsid w:val="6DB515A0"/>
    <w:multiLevelType w:val="hybridMultilevel"/>
    <w:tmpl w:val="AB16DEEE"/>
    <w:lvl w:ilvl="0" w:tplc="040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8">
    <w:nsid w:val="6EA50302"/>
    <w:multiLevelType w:val="hybridMultilevel"/>
    <w:tmpl w:val="823E065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9">
    <w:nsid w:val="6FA30EDD"/>
    <w:multiLevelType w:val="hybridMultilevel"/>
    <w:tmpl w:val="08260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F2A73"/>
    <w:multiLevelType w:val="hybridMultilevel"/>
    <w:tmpl w:val="9684F596"/>
    <w:lvl w:ilvl="0" w:tplc="BC3490F8">
      <w:start w:val="60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92C8C"/>
    <w:multiLevelType w:val="hybridMultilevel"/>
    <w:tmpl w:val="44BA1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87E7B"/>
    <w:multiLevelType w:val="hybridMultilevel"/>
    <w:tmpl w:val="ED1ABD5E"/>
    <w:lvl w:ilvl="0" w:tplc="040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4"/>
  </w:num>
  <w:num w:numId="5">
    <w:abstractNumId w:val="38"/>
  </w:num>
  <w:num w:numId="6">
    <w:abstractNumId w:val="31"/>
  </w:num>
  <w:num w:numId="7">
    <w:abstractNumId w:val="19"/>
  </w:num>
  <w:num w:numId="8">
    <w:abstractNumId w:val="11"/>
  </w:num>
  <w:num w:numId="9">
    <w:abstractNumId w:val="16"/>
  </w:num>
  <w:num w:numId="10">
    <w:abstractNumId w:val="2"/>
  </w:num>
  <w:num w:numId="11">
    <w:abstractNumId w:val="39"/>
  </w:num>
  <w:num w:numId="12">
    <w:abstractNumId w:val="35"/>
  </w:num>
  <w:num w:numId="13">
    <w:abstractNumId w:val="26"/>
  </w:num>
  <w:num w:numId="14">
    <w:abstractNumId w:val="22"/>
  </w:num>
  <w:num w:numId="15">
    <w:abstractNumId w:val="36"/>
  </w:num>
  <w:num w:numId="16">
    <w:abstractNumId w:val="20"/>
  </w:num>
  <w:num w:numId="17">
    <w:abstractNumId w:val="3"/>
  </w:num>
  <w:num w:numId="18">
    <w:abstractNumId w:val="10"/>
  </w:num>
  <w:num w:numId="19">
    <w:abstractNumId w:val="23"/>
  </w:num>
  <w:num w:numId="20">
    <w:abstractNumId w:val="0"/>
  </w:num>
  <w:num w:numId="21">
    <w:abstractNumId w:val="9"/>
  </w:num>
  <w:num w:numId="22">
    <w:abstractNumId w:val="21"/>
  </w:num>
  <w:num w:numId="23">
    <w:abstractNumId w:val="25"/>
  </w:num>
  <w:num w:numId="24">
    <w:abstractNumId w:val="21"/>
  </w:num>
  <w:num w:numId="25">
    <w:abstractNumId w:val="17"/>
  </w:num>
  <w:num w:numId="26">
    <w:abstractNumId w:val="1"/>
  </w:num>
  <w:num w:numId="27">
    <w:abstractNumId w:val="32"/>
  </w:num>
  <w:num w:numId="28">
    <w:abstractNumId w:val="28"/>
  </w:num>
  <w:num w:numId="29">
    <w:abstractNumId w:val="4"/>
  </w:num>
  <w:num w:numId="30">
    <w:abstractNumId w:val="40"/>
  </w:num>
  <w:num w:numId="31">
    <w:abstractNumId w:val="15"/>
  </w:num>
  <w:num w:numId="32">
    <w:abstractNumId w:val="8"/>
  </w:num>
  <w:num w:numId="33">
    <w:abstractNumId w:val="12"/>
  </w:num>
  <w:num w:numId="34">
    <w:abstractNumId w:val="6"/>
  </w:num>
  <w:num w:numId="35">
    <w:abstractNumId w:val="29"/>
  </w:num>
  <w:num w:numId="36">
    <w:abstractNumId w:val="7"/>
  </w:num>
  <w:num w:numId="37">
    <w:abstractNumId w:val="18"/>
  </w:num>
  <w:num w:numId="38">
    <w:abstractNumId w:val="42"/>
  </w:num>
  <w:num w:numId="39">
    <w:abstractNumId w:val="34"/>
  </w:num>
  <w:num w:numId="40">
    <w:abstractNumId w:val="37"/>
  </w:num>
  <w:num w:numId="41">
    <w:abstractNumId w:val="24"/>
  </w:num>
  <w:num w:numId="42">
    <w:abstractNumId w:val="30"/>
  </w:num>
  <w:num w:numId="43">
    <w:abstractNumId w:val="3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0"/>
    <w:rsid w:val="000043CD"/>
    <w:rsid w:val="00015C50"/>
    <w:rsid w:val="000242F7"/>
    <w:rsid w:val="00024AEE"/>
    <w:rsid w:val="00032972"/>
    <w:rsid w:val="00051975"/>
    <w:rsid w:val="00055CB6"/>
    <w:rsid w:val="00063549"/>
    <w:rsid w:val="000744E7"/>
    <w:rsid w:val="000A4E0A"/>
    <w:rsid w:val="000B65D0"/>
    <w:rsid w:val="000C22DA"/>
    <w:rsid w:val="000D35F8"/>
    <w:rsid w:val="000D7F2F"/>
    <w:rsid w:val="000E6230"/>
    <w:rsid w:val="000E6828"/>
    <w:rsid w:val="000F00AA"/>
    <w:rsid w:val="000F1C95"/>
    <w:rsid w:val="00113B68"/>
    <w:rsid w:val="0012064E"/>
    <w:rsid w:val="00135E81"/>
    <w:rsid w:val="00151830"/>
    <w:rsid w:val="00160468"/>
    <w:rsid w:val="001720C6"/>
    <w:rsid w:val="0017422A"/>
    <w:rsid w:val="00185B4B"/>
    <w:rsid w:val="00186591"/>
    <w:rsid w:val="0019058B"/>
    <w:rsid w:val="00191663"/>
    <w:rsid w:val="00193C56"/>
    <w:rsid w:val="001B1086"/>
    <w:rsid w:val="001D1492"/>
    <w:rsid w:val="001F1E4F"/>
    <w:rsid w:val="0020022F"/>
    <w:rsid w:val="002108C5"/>
    <w:rsid w:val="00224C8C"/>
    <w:rsid w:val="00226D27"/>
    <w:rsid w:val="002324AE"/>
    <w:rsid w:val="0023295A"/>
    <w:rsid w:val="00246EF0"/>
    <w:rsid w:val="002505BF"/>
    <w:rsid w:val="0026006F"/>
    <w:rsid w:val="00262DA2"/>
    <w:rsid w:val="00282268"/>
    <w:rsid w:val="0029254C"/>
    <w:rsid w:val="002A2438"/>
    <w:rsid w:val="002A439D"/>
    <w:rsid w:val="002C6218"/>
    <w:rsid w:val="002D61FF"/>
    <w:rsid w:val="002E3EE5"/>
    <w:rsid w:val="002E5680"/>
    <w:rsid w:val="00303311"/>
    <w:rsid w:val="00313916"/>
    <w:rsid w:val="00316D71"/>
    <w:rsid w:val="003308F2"/>
    <w:rsid w:val="003509D4"/>
    <w:rsid w:val="0035136C"/>
    <w:rsid w:val="0036124C"/>
    <w:rsid w:val="003632CF"/>
    <w:rsid w:val="00370429"/>
    <w:rsid w:val="00372821"/>
    <w:rsid w:val="003754B9"/>
    <w:rsid w:val="00380E56"/>
    <w:rsid w:val="00381536"/>
    <w:rsid w:val="00383CE7"/>
    <w:rsid w:val="00392628"/>
    <w:rsid w:val="003B7E15"/>
    <w:rsid w:val="003C0CA7"/>
    <w:rsid w:val="003C2EB3"/>
    <w:rsid w:val="003C5603"/>
    <w:rsid w:val="003D3968"/>
    <w:rsid w:val="003F3009"/>
    <w:rsid w:val="003F74C0"/>
    <w:rsid w:val="004164F3"/>
    <w:rsid w:val="00421EEB"/>
    <w:rsid w:val="00447334"/>
    <w:rsid w:val="00483C58"/>
    <w:rsid w:val="00483DC8"/>
    <w:rsid w:val="004A2E37"/>
    <w:rsid w:val="004B1617"/>
    <w:rsid w:val="004C678D"/>
    <w:rsid w:val="0050368D"/>
    <w:rsid w:val="005104F3"/>
    <w:rsid w:val="0052042C"/>
    <w:rsid w:val="00523144"/>
    <w:rsid w:val="00526D02"/>
    <w:rsid w:val="00533DAC"/>
    <w:rsid w:val="005366EB"/>
    <w:rsid w:val="00545899"/>
    <w:rsid w:val="0055179A"/>
    <w:rsid w:val="00563207"/>
    <w:rsid w:val="00576C48"/>
    <w:rsid w:val="00582FA2"/>
    <w:rsid w:val="005A3E37"/>
    <w:rsid w:val="005B1B83"/>
    <w:rsid w:val="005C34E6"/>
    <w:rsid w:val="005D2895"/>
    <w:rsid w:val="005E57C7"/>
    <w:rsid w:val="00632AF5"/>
    <w:rsid w:val="00636C27"/>
    <w:rsid w:val="00640F35"/>
    <w:rsid w:val="00641423"/>
    <w:rsid w:val="0065185F"/>
    <w:rsid w:val="006564BC"/>
    <w:rsid w:val="00657598"/>
    <w:rsid w:val="00687DF3"/>
    <w:rsid w:val="00693A21"/>
    <w:rsid w:val="006A1D63"/>
    <w:rsid w:val="006A4F93"/>
    <w:rsid w:val="006D2474"/>
    <w:rsid w:val="006E61CF"/>
    <w:rsid w:val="007101FD"/>
    <w:rsid w:val="00724EB4"/>
    <w:rsid w:val="00726F5A"/>
    <w:rsid w:val="00741140"/>
    <w:rsid w:val="00754E66"/>
    <w:rsid w:val="007618D8"/>
    <w:rsid w:val="00766B2A"/>
    <w:rsid w:val="00776FC8"/>
    <w:rsid w:val="0079634F"/>
    <w:rsid w:val="007A16DC"/>
    <w:rsid w:val="007A2C83"/>
    <w:rsid w:val="007B2098"/>
    <w:rsid w:val="007C5115"/>
    <w:rsid w:val="007D443F"/>
    <w:rsid w:val="007E5133"/>
    <w:rsid w:val="00812FDA"/>
    <w:rsid w:val="00832B28"/>
    <w:rsid w:val="00855074"/>
    <w:rsid w:val="00857345"/>
    <w:rsid w:val="008679F9"/>
    <w:rsid w:val="00872C15"/>
    <w:rsid w:val="00881A71"/>
    <w:rsid w:val="008A2D6B"/>
    <w:rsid w:val="008A4E5B"/>
    <w:rsid w:val="008B72C4"/>
    <w:rsid w:val="008D03D9"/>
    <w:rsid w:val="008D398B"/>
    <w:rsid w:val="008D4362"/>
    <w:rsid w:val="008D628C"/>
    <w:rsid w:val="008E1A20"/>
    <w:rsid w:val="008F5C12"/>
    <w:rsid w:val="00904900"/>
    <w:rsid w:val="00905A5E"/>
    <w:rsid w:val="00933FF9"/>
    <w:rsid w:val="0093525C"/>
    <w:rsid w:val="00936016"/>
    <w:rsid w:val="00937C04"/>
    <w:rsid w:val="00955F59"/>
    <w:rsid w:val="00961843"/>
    <w:rsid w:val="00961E8D"/>
    <w:rsid w:val="00967A6F"/>
    <w:rsid w:val="009854BA"/>
    <w:rsid w:val="00986BE5"/>
    <w:rsid w:val="0099315F"/>
    <w:rsid w:val="009951E0"/>
    <w:rsid w:val="009D1961"/>
    <w:rsid w:val="009E0827"/>
    <w:rsid w:val="009E398A"/>
    <w:rsid w:val="009E611F"/>
    <w:rsid w:val="00A06472"/>
    <w:rsid w:val="00A07A3F"/>
    <w:rsid w:val="00A16E17"/>
    <w:rsid w:val="00A24577"/>
    <w:rsid w:val="00A304AD"/>
    <w:rsid w:val="00A50353"/>
    <w:rsid w:val="00A5552D"/>
    <w:rsid w:val="00A677D0"/>
    <w:rsid w:val="00A73C68"/>
    <w:rsid w:val="00A754C4"/>
    <w:rsid w:val="00A90D21"/>
    <w:rsid w:val="00A9768C"/>
    <w:rsid w:val="00AB5FE7"/>
    <w:rsid w:val="00AC366F"/>
    <w:rsid w:val="00AD04BF"/>
    <w:rsid w:val="00AD7000"/>
    <w:rsid w:val="00AE312E"/>
    <w:rsid w:val="00AE69C9"/>
    <w:rsid w:val="00AF0DF7"/>
    <w:rsid w:val="00AF4B75"/>
    <w:rsid w:val="00AF74C8"/>
    <w:rsid w:val="00B04862"/>
    <w:rsid w:val="00B04DF3"/>
    <w:rsid w:val="00B27C61"/>
    <w:rsid w:val="00B27E33"/>
    <w:rsid w:val="00B33CD2"/>
    <w:rsid w:val="00B51E19"/>
    <w:rsid w:val="00B53DB7"/>
    <w:rsid w:val="00B573D7"/>
    <w:rsid w:val="00B57CF5"/>
    <w:rsid w:val="00B706C7"/>
    <w:rsid w:val="00B91832"/>
    <w:rsid w:val="00B94845"/>
    <w:rsid w:val="00BA4B4F"/>
    <w:rsid w:val="00BB468A"/>
    <w:rsid w:val="00BC0F95"/>
    <w:rsid w:val="00BD058B"/>
    <w:rsid w:val="00BD6080"/>
    <w:rsid w:val="00BF6BB5"/>
    <w:rsid w:val="00C0009E"/>
    <w:rsid w:val="00C0415C"/>
    <w:rsid w:val="00C07F61"/>
    <w:rsid w:val="00C10181"/>
    <w:rsid w:val="00C10EBB"/>
    <w:rsid w:val="00C26D18"/>
    <w:rsid w:val="00C50B4F"/>
    <w:rsid w:val="00C574B7"/>
    <w:rsid w:val="00C776AE"/>
    <w:rsid w:val="00C8648C"/>
    <w:rsid w:val="00CA0E16"/>
    <w:rsid w:val="00CA47BC"/>
    <w:rsid w:val="00CA65A0"/>
    <w:rsid w:val="00CB1277"/>
    <w:rsid w:val="00CB6725"/>
    <w:rsid w:val="00CC3AFD"/>
    <w:rsid w:val="00CC5C7A"/>
    <w:rsid w:val="00CC6FF4"/>
    <w:rsid w:val="00CD6DC4"/>
    <w:rsid w:val="00CF1DC2"/>
    <w:rsid w:val="00CF2117"/>
    <w:rsid w:val="00D05DFE"/>
    <w:rsid w:val="00D177E6"/>
    <w:rsid w:val="00D22D56"/>
    <w:rsid w:val="00D33319"/>
    <w:rsid w:val="00D51271"/>
    <w:rsid w:val="00D54F76"/>
    <w:rsid w:val="00D552A6"/>
    <w:rsid w:val="00D56072"/>
    <w:rsid w:val="00D57454"/>
    <w:rsid w:val="00D826BC"/>
    <w:rsid w:val="00D84DE4"/>
    <w:rsid w:val="00DA55BB"/>
    <w:rsid w:val="00DC2A7C"/>
    <w:rsid w:val="00DC455C"/>
    <w:rsid w:val="00DD3014"/>
    <w:rsid w:val="00DD77C6"/>
    <w:rsid w:val="00DD78C0"/>
    <w:rsid w:val="00E27D76"/>
    <w:rsid w:val="00E36392"/>
    <w:rsid w:val="00E44D61"/>
    <w:rsid w:val="00E500FF"/>
    <w:rsid w:val="00E51445"/>
    <w:rsid w:val="00E84BFC"/>
    <w:rsid w:val="00E93C61"/>
    <w:rsid w:val="00E96A4A"/>
    <w:rsid w:val="00EA20E4"/>
    <w:rsid w:val="00EA7FE6"/>
    <w:rsid w:val="00EB3FBF"/>
    <w:rsid w:val="00EB5A98"/>
    <w:rsid w:val="00F174EC"/>
    <w:rsid w:val="00F246CE"/>
    <w:rsid w:val="00F303E3"/>
    <w:rsid w:val="00F65145"/>
    <w:rsid w:val="00F65810"/>
    <w:rsid w:val="00F71E7A"/>
    <w:rsid w:val="00F76F26"/>
    <w:rsid w:val="00FA0752"/>
    <w:rsid w:val="00FA21BC"/>
    <w:rsid w:val="00FA27B5"/>
    <w:rsid w:val="00FA3D32"/>
    <w:rsid w:val="00FB452E"/>
    <w:rsid w:val="00FC08C7"/>
    <w:rsid w:val="00FC2586"/>
    <w:rsid w:val="00FC2DA2"/>
    <w:rsid w:val="00FC4FC6"/>
    <w:rsid w:val="00FC5F46"/>
    <w:rsid w:val="00FC5F48"/>
    <w:rsid w:val="00FE1A43"/>
    <w:rsid w:val="00FE3105"/>
    <w:rsid w:val="00FE380C"/>
    <w:rsid w:val="2F3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C4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1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C7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0F1C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FC4F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6FC8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C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881A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282268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2628"/>
    <w:pPr>
      <w:tabs>
        <w:tab w:val="right" w:leader="dot" w:pos="906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8226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82268"/>
    <w:rPr>
      <w:color w:val="0000FF" w:themeColor="hyperlink"/>
      <w:u w:val="single"/>
    </w:rPr>
  </w:style>
  <w:style w:type="paragraph" w:customStyle="1" w:styleId="SASNormalLevel2">
    <w:name w:val="~ SAS Normal (Level 2)"/>
    <w:basedOn w:val="Normln"/>
    <w:link w:val="SASNormalLevel2Char"/>
    <w:qFormat/>
    <w:rsid w:val="00A754C4"/>
    <w:pPr>
      <w:spacing w:after="120" w:line="276" w:lineRule="auto"/>
      <w:ind w:left="720"/>
      <w:jc w:val="both"/>
    </w:pPr>
    <w:rPr>
      <w:rFonts w:ascii="Helvetica" w:eastAsia="Calibri" w:hAnsi="Helvetica" w:cs="Times New Roman"/>
      <w:color w:val="003B76"/>
      <w:sz w:val="20"/>
      <w:szCs w:val="20"/>
    </w:rPr>
  </w:style>
  <w:style w:type="character" w:customStyle="1" w:styleId="SASNormalLevel2Char">
    <w:name w:val="~ SAS Normal (Level 2) Char"/>
    <w:basedOn w:val="Standardnpsmoodstavce"/>
    <w:link w:val="SASNormalLevel2"/>
    <w:rsid w:val="00A754C4"/>
    <w:rPr>
      <w:rFonts w:ascii="Helvetica" w:eastAsia="Calibri" w:hAnsi="Helvetica" w:cs="Times New Roman"/>
      <w:color w:val="003B7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07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92628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C4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1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C7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0F1C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FC4F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6FC8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C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881A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282268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2628"/>
    <w:pPr>
      <w:tabs>
        <w:tab w:val="right" w:leader="dot" w:pos="906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8226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282268"/>
    <w:rPr>
      <w:color w:val="0000FF" w:themeColor="hyperlink"/>
      <w:u w:val="single"/>
    </w:rPr>
  </w:style>
  <w:style w:type="paragraph" w:customStyle="1" w:styleId="SASNormalLevel2">
    <w:name w:val="~ SAS Normal (Level 2)"/>
    <w:basedOn w:val="Normln"/>
    <w:link w:val="SASNormalLevel2Char"/>
    <w:qFormat/>
    <w:rsid w:val="00A754C4"/>
    <w:pPr>
      <w:spacing w:after="120" w:line="276" w:lineRule="auto"/>
      <w:ind w:left="720"/>
      <w:jc w:val="both"/>
    </w:pPr>
    <w:rPr>
      <w:rFonts w:ascii="Helvetica" w:eastAsia="Calibri" w:hAnsi="Helvetica" w:cs="Times New Roman"/>
      <w:color w:val="003B76"/>
      <w:sz w:val="20"/>
      <w:szCs w:val="20"/>
    </w:rPr>
  </w:style>
  <w:style w:type="character" w:customStyle="1" w:styleId="SASNormalLevel2Char">
    <w:name w:val="~ SAS Normal (Level 2) Char"/>
    <w:basedOn w:val="Standardnpsmoodstavce"/>
    <w:link w:val="SASNormalLevel2"/>
    <w:rsid w:val="00A754C4"/>
    <w:rPr>
      <w:rFonts w:ascii="Helvetica" w:eastAsia="Calibri" w:hAnsi="Helvetica" w:cs="Times New Roman"/>
      <w:color w:val="003B7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07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926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866A-002B-4D93-8BB0-4FA9E6BC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7973</CharactersWithSpaces>
  <SharedDoc>false</SharedDoc>
  <HLinks>
    <vt:vector size="48" baseType="variant"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_Toc16234848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_Toc16234847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_Toc16234846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_Toc16234845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_Toc16234844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_Toc16234843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_Toc16234842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_Toc16234841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2019-10-16T12:35:00Z</dcterms:created>
  <dcterms:modified xsi:type="dcterms:W3CDTF">2019-10-16T12:35:00Z</dcterms:modified>
</cp:coreProperties>
</file>