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79C31" w14:textId="77777777" w:rsidR="006940C7" w:rsidRPr="00CD4095" w:rsidRDefault="006940C7" w:rsidP="00541103">
      <w:pPr>
        <w:pStyle w:val="RLNzevsmlouvy"/>
        <w:spacing w:after="300"/>
        <w:rPr>
          <w:rFonts w:asciiTheme="minorHAnsi" w:hAnsiTheme="minorHAnsi"/>
          <w:sz w:val="20"/>
          <w:szCs w:val="20"/>
        </w:rPr>
      </w:pPr>
      <w:bookmarkStart w:id="0" w:name="_Toc279065726"/>
      <w:bookmarkStart w:id="1" w:name="_Toc279065864"/>
      <w:r w:rsidRPr="00CD4095">
        <w:rPr>
          <w:rStyle w:val="Kurzva"/>
          <w:rFonts w:asciiTheme="minorHAnsi" w:hAnsiTheme="minorHAnsi" w:cs="Arial"/>
          <w:i w:val="0"/>
          <w:sz w:val="20"/>
          <w:szCs w:val="20"/>
        </w:rPr>
        <w:t xml:space="preserve">SMLOUVA </w:t>
      </w:r>
      <w:r w:rsidR="00CD4095" w:rsidRPr="00CD4095">
        <w:rPr>
          <w:rStyle w:val="Kurzva"/>
          <w:rFonts w:asciiTheme="minorHAnsi" w:hAnsiTheme="minorHAnsi" w:cs="Arial"/>
          <w:i w:val="0"/>
          <w:sz w:val="20"/>
          <w:szCs w:val="20"/>
        </w:rPr>
        <w:t>na Zajištění konektivity MZe 2019+ - překlenovací období – datová centra</w:t>
      </w:r>
      <w:r w:rsidR="00CD4095" w:rsidRPr="00CD4095">
        <w:rPr>
          <w:rStyle w:val="Kurzva"/>
          <w:rFonts w:asciiTheme="minorHAnsi" w:hAnsiTheme="minorHAnsi" w:cs="Arial"/>
          <w:sz w:val="20"/>
          <w:szCs w:val="20"/>
        </w:rPr>
        <w:t xml:space="preserve"> </w:t>
      </w:r>
    </w:p>
    <w:p w14:paraId="1DAFCCB5" w14:textId="77777777" w:rsidR="006940C7" w:rsidRPr="00CD4095" w:rsidRDefault="006940C7">
      <w:pPr>
        <w:pStyle w:val="RLdajeosmluvnstran"/>
        <w:rPr>
          <w:rFonts w:asciiTheme="minorHAnsi" w:hAnsiTheme="minorHAnsi"/>
          <w:sz w:val="20"/>
          <w:szCs w:val="20"/>
        </w:rPr>
      </w:pPr>
      <w:r w:rsidRPr="00CD4095">
        <w:rPr>
          <w:rFonts w:asciiTheme="minorHAnsi" w:hAnsiTheme="minorHAnsi"/>
          <w:sz w:val="20"/>
          <w:szCs w:val="20"/>
        </w:rPr>
        <w:t>Smluvní strany:</w:t>
      </w:r>
    </w:p>
    <w:p w14:paraId="7C4D0B79" w14:textId="77777777" w:rsidR="006940C7" w:rsidRPr="00CD4095" w:rsidRDefault="006940C7">
      <w:pPr>
        <w:pStyle w:val="RLdajeosmluvnstran"/>
        <w:rPr>
          <w:rFonts w:asciiTheme="minorHAnsi" w:hAnsiTheme="minorHAnsi"/>
          <w:sz w:val="20"/>
          <w:szCs w:val="20"/>
        </w:rPr>
      </w:pPr>
    </w:p>
    <w:p w14:paraId="32BE2B5A" w14:textId="77777777" w:rsidR="006940C7" w:rsidRPr="00CD4095" w:rsidRDefault="006940C7">
      <w:pPr>
        <w:pStyle w:val="RLdajeosmluvnstran0"/>
        <w:rPr>
          <w:rFonts w:asciiTheme="minorHAnsi" w:hAnsiTheme="minorHAnsi"/>
          <w:b/>
          <w:sz w:val="20"/>
          <w:szCs w:val="20"/>
        </w:rPr>
      </w:pPr>
      <w:r w:rsidRPr="00CD4095">
        <w:rPr>
          <w:rFonts w:asciiTheme="minorHAnsi" w:hAnsiTheme="minorHAnsi"/>
          <w:b/>
          <w:sz w:val="20"/>
          <w:szCs w:val="20"/>
        </w:rPr>
        <w:t>Česká republika – Ministerstvo zemědělství</w:t>
      </w:r>
    </w:p>
    <w:p w14:paraId="4491E20E" w14:textId="77777777" w:rsidR="006940C7" w:rsidRPr="00CD4095" w:rsidRDefault="006940C7">
      <w:pPr>
        <w:pStyle w:val="RLdajeosmluvnstran0"/>
        <w:rPr>
          <w:rFonts w:asciiTheme="minorHAnsi" w:hAnsiTheme="minorHAnsi"/>
          <w:sz w:val="20"/>
          <w:szCs w:val="20"/>
        </w:rPr>
      </w:pPr>
      <w:r w:rsidRPr="00CD4095">
        <w:rPr>
          <w:rFonts w:asciiTheme="minorHAnsi" w:hAnsiTheme="minorHAnsi"/>
          <w:sz w:val="20"/>
          <w:szCs w:val="20"/>
        </w:rPr>
        <w:t xml:space="preserve">se sídlem: Těšnov </w:t>
      </w:r>
      <w:r w:rsidR="00216829" w:rsidRPr="00CD4095">
        <w:rPr>
          <w:rFonts w:asciiTheme="minorHAnsi" w:hAnsiTheme="minorHAnsi"/>
          <w:sz w:val="20"/>
          <w:szCs w:val="20"/>
        </w:rPr>
        <w:t>65/</w:t>
      </w:r>
      <w:r w:rsidRPr="00CD4095">
        <w:rPr>
          <w:rFonts w:asciiTheme="minorHAnsi" w:hAnsiTheme="minorHAnsi"/>
          <w:sz w:val="20"/>
          <w:szCs w:val="20"/>
        </w:rPr>
        <w:t>17, 11</w:t>
      </w:r>
      <w:r w:rsidR="00216829" w:rsidRPr="00CD4095">
        <w:rPr>
          <w:rFonts w:asciiTheme="minorHAnsi" w:hAnsiTheme="minorHAnsi"/>
          <w:sz w:val="20"/>
          <w:szCs w:val="20"/>
        </w:rPr>
        <w:t>0</w:t>
      </w:r>
      <w:r w:rsidRPr="00CD4095">
        <w:rPr>
          <w:rFonts w:asciiTheme="minorHAnsi" w:hAnsiTheme="minorHAnsi"/>
          <w:sz w:val="20"/>
          <w:szCs w:val="20"/>
        </w:rPr>
        <w:t xml:space="preserve"> 0</w:t>
      </w:r>
      <w:r w:rsidR="00216829" w:rsidRPr="00CD4095">
        <w:rPr>
          <w:rFonts w:asciiTheme="minorHAnsi" w:hAnsiTheme="minorHAnsi"/>
          <w:sz w:val="20"/>
          <w:szCs w:val="20"/>
        </w:rPr>
        <w:t>0</w:t>
      </w:r>
      <w:r w:rsidRPr="00CD4095">
        <w:rPr>
          <w:rFonts w:asciiTheme="minorHAnsi" w:hAnsiTheme="minorHAnsi"/>
          <w:sz w:val="20"/>
          <w:szCs w:val="20"/>
        </w:rPr>
        <w:t xml:space="preserve"> Praha 1</w:t>
      </w:r>
      <w:r w:rsidR="00216829" w:rsidRPr="00CD4095">
        <w:rPr>
          <w:rFonts w:asciiTheme="minorHAnsi" w:hAnsiTheme="minorHAnsi"/>
          <w:sz w:val="20"/>
          <w:szCs w:val="20"/>
        </w:rPr>
        <w:t xml:space="preserve"> – Nové M</w:t>
      </w:r>
      <w:r w:rsidR="00CC32C9" w:rsidRPr="00CD4095">
        <w:rPr>
          <w:rFonts w:asciiTheme="minorHAnsi" w:hAnsiTheme="minorHAnsi"/>
          <w:sz w:val="20"/>
          <w:szCs w:val="20"/>
        </w:rPr>
        <w:t>ě</w:t>
      </w:r>
      <w:r w:rsidR="00216829" w:rsidRPr="00CD4095">
        <w:rPr>
          <w:rFonts w:asciiTheme="minorHAnsi" w:hAnsiTheme="minorHAnsi"/>
          <w:sz w:val="20"/>
          <w:szCs w:val="20"/>
        </w:rPr>
        <w:t>sto</w:t>
      </w:r>
    </w:p>
    <w:p w14:paraId="2B99FC11" w14:textId="77777777" w:rsidR="003224C7" w:rsidRPr="00CD4095" w:rsidRDefault="006940C7">
      <w:pPr>
        <w:pStyle w:val="RLdajeosmluvnstran0"/>
        <w:rPr>
          <w:rFonts w:asciiTheme="minorHAnsi" w:hAnsiTheme="minorHAnsi"/>
          <w:sz w:val="20"/>
          <w:szCs w:val="20"/>
        </w:rPr>
      </w:pPr>
      <w:r w:rsidRPr="00CD4095">
        <w:rPr>
          <w:rFonts w:asciiTheme="minorHAnsi" w:hAnsiTheme="minorHAnsi"/>
          <w:sz w:val="20"/>
          <w:szCs w:val="20"/>
        </w:rPr>
        <w:t>IČ</w:t>
      </w:r>
      <w:r w:rsidR="002C131C" w:rsidRPr="00CD4095">
        <w:rPr>
          <w:rFonts w:asciiTheme="minorHAnsi" w:hAnsiTheme="minorHAnsi"/>
          <w:sz w:val="20"/>
          <w:szCs w:val="20"/>
        </w:rPr>
        <w:t>O</w:t>
      </w:r>
      <w:r w:rsidRPr="00CD4095">
        <w:rPr>
          <w:rFonts w:asciiTheme="minorHAnsi" w:hAnsiTheme="minorHAnsi"/>
          <w:sz w:val="20"/>
          <w:szCs w:val="20"/>
        </w:rPr>
        <w:t>: 00020478</w:t>
      </w:r>
      <w:r w:rsidR="007479AC" w:rsidRPr="00CD4095">
        <w:rPr>
          <w:rFonts w:asciiTheme="minorHAnsi" w:hAnsiTheme="minorHAnsi"/>
          <w:sz w:val="20"/>
          <w:szCs w:val="20"/>
        </w:rPr>
        <w:t xml:space="preserve">, </w:t>
      </w:r>
      <w:r w:rsidR="003224C7" w:rsidRPr="00CD4095">
        <w:rPr>
          <w:rFonts w:asciiTheme="minorHAnsi" w:hAnsiTheme="minorHAnsi"/>
          <w:sz w:val="20"/>
          <w:szCs w:val="20"/>
        </w:rPr>
        <w:t xml:space="preserve">DIČ: </w:t>
      </w:r>
      <w:r w:rsidR="003224C7" w:rsidRPr="00CD4095">
        <w:rPr>
          <w:rFonts w:asciiTheme="minorHAnsi" w:hAnsiTheme="minorHAnsi" w:cs="Arial"/>
          <w:sz w:val="20"/>
          <w:szCs w:val="20"/>
        </w:rPr>
        <w:t>CZ00020478</w:t>
      </w:r>
    </w:p>
    <w:p w14:paraId="4D67EEDE" w14:textId="77777777" w:rsidR="003224C7" w:rsidRPr="00CD4095" w:rsidRDefault="006940C7">
      <w:pPr>
        <w:pStyle w:val="RLdajeosmluvnstran0"/>
        <w:rPr>
          <w:rFonts w:asciiTheme="minorHAnsi" w:hAnsiTheme="minorHAnsi"/>
          <w:sz w:val="20"/>
          <w:szCs w:val="20"/>
        </w:rPr>
      </w:pPr>
      <w:r w:rsidRPr="00CD4095">
        <w:rPr>
          <w:rFonts w:asciiTheme="minorHAnsi" w:hAnsiTheme="minorHAnsi"/>
          <w:sz w:val="20"/>
          <w:szCs w:val="20"/>
        </w:rPr>
        <w:t xml:space="preserve">bank. spojení: </w:t>
      </w:r>
      <w:r w:rsidR="00C82C6E" w:rsidRPr="00CD4095">
        <w:rPr>
          <w:rFonts w:asciiTheme="minorHAnsi" w:hAnsiTheme="minorHAnsi"/>
          <w:sz w:val="20"/>
          <w:szCs w:val="20"/>
        </w:rPr>
        <w:t>Č</w:t>
      </w:r>
      <w:r w:rsidR="00F62F02" w:rsidRPr="00CD4095">
        <w:rPr>
          <w:rFonts w:asciiTheme="minorHAnsi" w:hAnsiTheme="minorHAnsi"/>
          <w:sz w:val="20"/>
          <w:szCs w:val="20"/>
        </w:rPr>
        <w:t>eská národní banka</w:t>
      </w:r>
      <w:r w:rsidR="00C82C6E" w:rsidRPr="00CD4095">
        <w:rPr>
          <w:rFonts w:asciiTheme="minorHAnsi" w:hAnsiTheme="minorHAnsi"/>
          <w:sz w:val="20"/>
          <w:szCs w:val="20"/>
        </w:rPr>
        <w:t xml:space="preserve">, </w:t>
      </w:r>
      <w:r w:rsidR="003224C7" w:rsidRPr="00CD4095">
        <w:rPr>
          <w:rFonts w:asciiTheme="minorHAnsi" w:hAnsiTheme="minorHAnsi"/>
          <w:sz w:val="20"/>
          <w:szCs w:val="20"/>
        </w:rPr>
        <w:t xml:space="preserve">centrální pobočka </w:t>
      </w:r>
      <w:r w:rsidR="00C82C6E" w:rsidRPr="00CD4095">
        <w:rPr>
          <w:rFonts w:asciiTheme="minorHAnsi" w:hAnsiTheme="minorHAnsi"/>
          <w:sz w:val="20"/>
          <w:szCs w:val="20"/>
        </w:rPr>
        <w:t>Praha 1</w:t>
      </w:r>
    </w:p>
    <w:p w14:paraId="27439A8F" w14:textId="77777777" w:rsidR="006940C7" w:rsidRPr="00CD4095" w:rsidRDefault="00C82C6E">
      <w:pPr>
        <w:pStyle w:val="RLdajeosmluvnstran0"/>
        <w:rPr>
          <w:rFonts w:asciiTheme="minorHAnsi" w:hAnsiTheme="minorHAnsi"/>
          <w:sz w:val="20"/>
          <w:szCs w:val="20"/>
        </w:rPr>
      </w:pPr>
      <w:r w:rsidRPr="00CD4095">
        <w:rPr>
          <w:rFonts w:asciiTheme="minorHAnsi" w:hAnsiTheme="minorHAnsi"/>
          <w:sz w:val="20"/>
          <w:szCs w:val="20"/>
        </w:rPr>
        <w:t xml:space="preserve"> č. účtu: </w:t>
      </w:r>
      <w:r w:rsidR="003224C7" w:rsidRPr="00CD4095">
        <w:rPr>
          <w:rFonts w:asciiTheme="minorHAnsi" w:hAnsiTheme="minorHAnsi"/>
          <w:sz w:val="20"/>
          <w:szCs w:val="20"/>
        </w:rPr>
        <w:t>6015-1226001/0710</w:t>
      </w:r>
    </w:p>
    <w:p w14:paraId="678D269B" w14:textId="77777777" w:rsidR="00CD4095" w:rsidRPr="00CD4095" w:rsidRDefault="00CD4095">
      <w:pPr>
        <w:pStyle w:val="RLdajeosmluvnstran0"/>
        <w:rPr>
          <w:rFonts w:asciiTheme="minorHAnsi" w:hAnsiTheme="minorHAnsi"/>
          <w:sz w:val="20"/>
          <w:szCs w:val="20"/>
        </w:rPr>
      </w:pPr>
      <w:r w:rsidRPr="00CD4095">
        <w:rPr>
          <w:rFonts w:asciiTheme="minorHAnsi" w:hAnsiTheme="minorHAnsi"/>
          <w:sz w:val="20"/>
          <w:szCs w:val="20"/>
        </w:rPr>
        <w:t>z</w:t>
      </w:r>
      <w:r w:rsidR="003224C7" w:rsidRPr="00CD4095">
        <w:rPr>
          <w:rFonts w:asciiTheme="minorHAnsi" w:hAnsiTheme="minorHAnsi"/>
          <w:sz w:val="20"/>
          <w:szCs w:val="20"/>
        </w:rPr>
        <w:t>astoupená</w:t>
      </w:r>
      <w:r w:rsidRPr="00CD4095">
        <w:rPr>
          <w:rFonts w:asciiTheme="minorHAnsi" w:hAnsiTheme="minorHAnsi"/>
          <w:sz w:val="20"/>
          <w:szCs w:val="20"/>
        </w:rPr>
        <w:t>:</w:t>
      </w:r>
      <w:r w:rsidR="003224C7" w:rsidRPr="00CD4095">
        <w:rPr>
          <w:rFonts w:asciiTheme="minorHAnsi" w:hAnsiTheme="minorHAnsi"/>
          <w:sz w:val="20"/>
          <w:szCs w:val="20"/>
        </w:rPr>
        <w:t xml:space="preserve"> </w:t>
      </w:r>
      <w:r w:rsidRPr="00CD4095">
        <w:rPr>
          <w:rFonts w:asciiTheme="minorHAnsi" w:hAnsiTheme="minorHAnsi" w:cs="Tahoma"/>
          <w:sz w:val="20"/>
          <w:szCs w:val="20"/>
          <w:highlight w:val="yellow"/>
        </w:rPr>
        <w:t>[DOPLNÍ OBJEDNATEL PŘI PODPISU SMLOUVY]</w:t>
      </w:r>
      <w:r w:rsidRPr="00CD4095">
        <w:rPr>
          <w:rFonts w:asciiTheme="minorHAnsi" w:hAnsiTheme="minorHAnsi"/>
          <w:sz w:val="20"/>
          <w:szCs w:val="20"/>
        </w:rPr>
        <w:t xml:space="preserve"> </w:t>
      </w:r>
    </w:p>
    <w:p w14:paraId="2D0EED2A" w14:textId="77777777" w:rsidR="006940C7" w:rsidRPr="00CD4095" w:rsidRDefault="006940C7">
      <w:pPr>
        <w:pStyle w:val="RLdajeosmluvnstran0"/>
        <w:rPr>
          <w:rFonts w:asciiTheme="minorHAnsi" w:hAnsiTheme="minorHAnsi"/>
          <w:sz w:val="20"/>
          <w:szCs w:val="20"/>
        </w:rPr>
      </w:pPr>
      <w:r w:rsidRPr="00CD4095">
        <w:rPr>
          <w:rFonts w:asciiTheme="minorHAnsi" w:hAnsiTheme="minorHAnsi"/>
          <w:sz w:val="20"/>
          <w:szCs w:val="20"/>
        </w:rPr>
        <w:t>(dále jen „</w:t>
      </w:r>
      <w:r w:rsidRPr="00CD4095">
        <w:rPr>
          <w:rStyle w:val="RLProhlensmluvnchstranChar"/>
          <w:rFonts w:asciiTheme="minorHAnsi" w:eastAsia="Calibri" w:hAnsiTheme="minorHAnsi"/>
          <w:sz w:val="20"/>
          <w:szCs w:val="20"/>
        </w:rPr>
        <w:t>Objednatel</w:t>
      </w:r>
      <w:r w:rsidRPr="00CD4095">
        <w:rPr>
          <w:rFonts w:asciiTheme="minorHAnsi" w:hAnsiTheme="minorHAnsi"/>
          <w:sz w:val="20"/>
          <w:szCs w:val="20"/>
        </w:rPr>
        <w:t>“)</w:t>
      </w:r>
    </w:p>
    <w:p w14:paraId="30AD2A78" w14:textId="77777777" w:rsidR="00CD4095" w:rsidRPr="00CD4095" w:rsidRDefault="00CD4095" w:rsidP="00CD4095">
      <w:pPr>
        <w:pStyle w:val="RLdajeosmluvnstran0"/>
        <w:spacing w:before="60" w:after="60" w:line="240" w:lineRule="auto"/>
        <w:rPr>
          <w:rFonts w:asciiTheme="minorHAnsi" w:hAnsiTheme="minorHAnsi" w:cs="Tahoma"/>
          <w:sz w:val="20"/>
          <w:szCs w:val="20"/>
        </w:rPr>
      </w:pPr>
      <w:r w:rsidRPr="00CD4095">
        <w:rPr>
          <w:rStyle w:val="Kurzva"/>
          <w:rFonts w:asciiTheme="minorHAnsi" w:hAnsiTheme="minorHAnsi" w:cs="Tahoma"/>
          <w:sz w:val="20"/>
          <w:szCs w:val="20"/>
        </w:rPr>
        <w:t xml:space="preserve">číslo smlouvy Objednatele: </w:t>
      </w:r>
      <w:r w:rsidR="00522243">
        <w:rPr>
          <w:rStyle w:val="Kurzva"/>
          <w:rFonts w:asciiTheme="minorHAnsi" w:hAnsiTheme="minorHAnsi" w:cs="Tahoma"/>
          <w:sz w:val="20"/>
          <w:szCs w:val="20"/>
        </w:rPr>
        <w:t>S2019 -0051, DMS 443-2019 -11150</w:t>
      </w:r>
    </w:p>
    <w:p w14:paraId="7E42F8A2" w14:textId="77777777" w:rsidR="006940C7" w:rsidRPr="00CD4095" w:rsidRDefault="006940C7">
      <w:pPr>
        <w:pStyle w:val="RLdajeosmluvnstran"/>
        <w:rPr>
          <w:rFonts w:asciiTheme="minorHAnsi" w:hAnsiTheme="minorHAnsi"/>
          <w:sz w:val="20"/>
          <w:szCs w:val="20"/>
        </w:rPr>
      </w:pPr>
    </w:p>
    <w:p w14:paraId="6A496426" w14:textId="77777777" w:rsidR="006940C7" w:rsidRPr="00CD4095" w:rsidRDefault="006940C7">
      <w:pPr>
        <w:pStyle w:val="RLdajeosmluvnstran"/>
        <w:rPr>
          <w:rFonts w:asciiTheme="minorHAnsi" w:hAnsiTheme="minorHAnsi"/>
          <w:sz w:val="20"/>
          <w:szCs w:val="20"/>
        </w:rPr>
      </w:pPr>
      <w:r w:rsidRPr="00CD4095">
        <w:rPr>
          <w:rFonts w:asciiTheme="minorHAnsi" w:hAnsiTheme="minorHAnsi"/>
          <w:sz w:val="20"/>
          <w:szCs w:val="20"/>
        </w:rPr>
        <w:t>a</w:t>
      </w:r>
    </w:p>
    <w:p w14:paraId="1C93E50B" w14:textId="77777777" w:rsidR="006940C7" w:rsidRPr="00CD4095" w:rsidRDefault="006940C7">
      <w:pPr>
        <w:pStyle w:val="RLdajeosmluvnstran"/>
        <w:rPr>
          <w:rFonts w:asciiTheme="minorHAnsi" w:hAnsiTheme="minorHAnsi"/>
          <w:sz w:val="20"/>
          <w:szCs w:val="20"/>
        </w:rPr>
      </w:pPr>
    </w:p>
    <w:p w14:paraId="70C6854D" w14:textId="77777777" w:rsidR="00CD4095" w:rsidRPr="00CD4095" w:rsidRDefault="00CD4095">
      <w:pPr>
        <w:pStyle w:val="RLdajeosmluvnstran"/>
        <w:rPr>
          <w:rFonts w:asciiTheme="minorHAnsi" w:hAnsiTheme="minorHAnsi"/>
          <w:sz w:val="20"/>
          <w:szCs w:val="20"/>
        </w:rPr>
      </w:pPr>
      <w:r w:rsidRPr="00CD4095">
        <w:rPr>
          <w:rFonts w:asciiTheme="minorHAnsi" w:hAnsiTheme="minorHAnsi" w:cs="Tahoma"/>
          <w:sz w:val="20"/>
          <w:szCs w:val="20"/>
          <w:highlight w:val="yellow"/>
        </w:rPr>
        <w:t>[DOPLNÍ ÚČASTNÍK]</w:t>
      </w:r>
      <w:r w:rsidRPr="00CD4095">
        <w:rPr>
          <w:rFonts w:asciiTheme="minorHAnsi" w:hAnsiTheme="minorHAnsi"/>
          <w:sz w:val="20"/>
          <w:szCs w:val="20"/>
        </w:rPr>
        <w:t xml:space="preserve"> </w:t>
      </w:r>
    </w:p>
    <w:p w14:paraId="0AF4BE8E" w14:textId="77777777" w:rsidR="006940C7" w:rsidRPr="00CD4095" w:rsidRDefault="006940C7">
      <w:pPr>
        <w:pStyle w:val="RLdajeosmluvnstran"/>
        <w:rPr>
          <w:rFonts w:asciiTheme="minorHAnsi" w:hAnsiTheme="minorHAnsi"/>
          <w:sz w:val="20"/>
          <w:szCs w:val="20"/>
        </w:rPr>
      </w:pPr>
      <w:r w:rsidRPr="00CD4095">
        <w:rPr>
          <w:rFonts w:asciiTheme="minorHAnsi" w:hAnsiTheme="minorHAnsi"/>
          <w:sz w:val="20"/>
          <w:szCs w:val="20"/>
        </w:rPr>
        <w:t xml:space="preserve">se sídlem: </w:t>
      </w:r>
      <w:r w:rsidR="00CD4095" w:rsidRPr="00CD4095">
        <w:rPr>
          <w:rFonts w:asciiTheme="minorHAnsi" w:hAnsiTheme="minorHAnsi" w:cs="Tahoma"/>
          <w:sz w:val="20"/>
          <w:szCs w:val="20"/>
          <w:highlight w:val="yellow"/>
        </w:rPr>
        <w:t>[DOPLNÍ ÚČASTNÍK]</w:t>
      </w:r>
    </w:p>
    <w:p w14:paraId="6A3F107F" w14:textId="77777777" w:rsidR="007479AC" w:rsidRPr="00CD4095" w:rsidRDefault="007479AC" w:rsidP="007479AC">
      <w:pPr>
        <w:pStyle w:val="RLdajeosmluvnstran"/>
        <w:rPr>
          <w:rFonts w:asciiTheme="minorHAnsi" w:hAnsiTheme="minorHAnsi" w:cs="Arial"/>
          <w:sz w:val="20"/>
          <w:szCs w:val="20"/>
        </w:rPr>
      </w:pPr>
      <w:r w:rsidRPr="00CD4095">
        <w:rPr>
          <w:rFonts w:asciiTheme="minorHAnsi" w:hAnsiTheme="minorHAnsi" w:cs="Arial"/>
          <w:sz w:val="20"/>
          <w:szCs w:val="20"/>
        </w:rPr>
        <w:t>IČ</w:t>
      </w:r>
      <w:r w:rsidR="002C131C" w:rsidRPr="00CD4095">
        <w:rPr>
          <w:rFonts w:asciiTheme="minorHAnsi" w:hAnsiTheme="minorHAnsi" w:cs="Arial"/>
          <w:sz w:val="20"/>
          <w:szCs w:val="20"/>
        </w:rPr>
        <w:t>O</w:t>
      </w:r>
      <w:r w:rsidRPr="00CD4095">
        <w:rPr>
          <w:rFonts w:asciiTheme="minorHAnsi" w:hAnsiTheme="minorHAnsi" w:cs="Arial"/>
          <w:sz w:val="20"/>
          <w:szCs w:val="20"/>
        </w:rPr>
        <w:t xml:space="preserve">: </w:t>
      </w:r>
      <w:r w:rsidR="00CD4095" w:rsidRPr="00CD4095">
        <w:rPr>
          <w:rFonts w:asciiTheme="minorHAnsi" w:hAnsiTheme="minorHAnsi" w:cs="Tahoma"/>
          <w:sz w:val="20"/>
          <w:szCs w:val="20"/>
          <w:highlight w:val="yellow"/>
        </w:rPr>
        <w:t>[DOPLNÍ ÚČASTNÍK]</w:t>
      </w:r>
      <w:r w:rsidRPr="00CD4095">
        <w:rPr>
          <w:rFonts w:asciiTheme="minorHAnsi" w:hAnsiTheme="minorHAnsi" w:cs="Arial"/>
          <w:sz w:val="20"/>
          <w:szCs w:val="20"/>
        </w:rPr>
        <w:t xml:space="preserve">, DIČ: </w:t>
      </w:r>
      <w:r w:rsidR="00CD4095" w:rsidRPr="00CD4095">
        <w:rPr>
          <w:rFonts w:asciiTheme="minorHAnsi" w:hAnsiTheme="minorHAnsi" w:cs="Tahoma"/>
          <w:sz w:val="20"/>
          <w:szCs w:val="20"/>
          <w:highlight w:val="yellow"/>
        </w:rPr>
        <w:t>[DOPLNÍ ÚČASTNÍK]</w:t>
      </w:r>
      <w:r w:rsidR="005D1841" w:rsidRPr="00CD4095">
        <w:rPr>
          <w:rFonts w:asciiTheme="minorHAnsi" w:hAnsiTheme="minorHAnsi" w:cs="Arial"/>
          <w:sz w:val="20"/>
          <w:szCs w:val="20"/>
        </w:rPr>
        <w:t>, je plátcem DPH</w:t>
      </w:r>
    </w:p>
    <w:p w14:paraId="1068B9D9" w14:textId="77777777" w:rsidR="006940C7" w:rsidRPr="00CD4095" w:rsidRDefault="006940C7">
      <w:pPr>
        <w:pStyle w:val="RLdajeosmluvnstran"/>
        <w:rPr>
          <w:rFonts w:asciiTheme="minorHAnsi" w:hAnsiTheme="minorHAnsi"/>
          <w:sz w:val="20"/>
          <w:szCs w:val="20"/>
        </w:rPr>
      </w:pPr>
      <w:r w:rsidRPr="00CD4095">
        <w:rPr>
          <w:rFonts w:asciiTheme="minorHAnsi" w:hAnsiTheme="minorHAnsi"/>
          <w:sz w:val="20"/>
          <w:szCs w:val="20"/>
        </w:rPr>
        <w:t xml:space="preserve">společnost zapsaná v obchodním rejstříku vedeném </w:t>
      </w:r>
      <w:r w:rsidR="00CD4095" w:rsidRPr="00CD4095">
        <w:rPr>
          <w:rFonts w:asciiTheme="minorHAnsi" w:hAnsiTheme="minorHAnsi" w:cs="Tahoma"/>
          <w:sz w:val="20"/>
          <w:szCs w:val="20"/>
          <w:highlight w:val="yellow"/>
        </w:rPr>
        <w:t>[DOPLNÍ ÚČASTNÍK]</w:t>
      </w:r>
      <w:r w:rsidRPr="00CD4095">
        <w:rPr>
          <w:rFonts w:asciiTheme="minorHAnsi" w:hAnsiTheme="minorHAnsi"/>
          <w:sz w:val="20"/>
          <w:szCs w:val="20"/>
        </w:rPr>
        <w:t>,</w:t>
      </w:r>
    </w:p>
    <w:p w14:paraId="1CAE67EA" w14:textId="77777777" w:rsidR="007479AC" w:rsidRPr="00CD4095" w:rsidRDefault="006940C7" w:rsidP="00CD4095">
      <w:pPr>
        <w:pStyle w:val="RLdajeosmluvnstran"/>
        <w:rPr>
          <w:rFonts w:asciiTheme="minorHAnsi" w:hAnsiTheme="minorHAnsi" w:cs="Arial"/>
          <w:sz w:val="20"/>
          <w:szCs w:val="20"/>
        </w:rPr>
      </w:pPr>
      <w:r w:rsidRPr="00CD4095">
        <w:rPr>
          <w:rFonts w:asciiTheme="minorHAnsi" w:hAnsiTheme="minorHAnsi"/>
          <w:sz w:val="20"/>
          <w:szCs w:val="20"/>
        </w:rPr>
        <w:t xml:space="preserve">bankovní spojení: </w:t>
      </w:r>
      <w:r w:rsidR="00CD4095" w:rsidRPr="00CD4095">
        <w:rPr>
          <w:rFonts w:asciiTheme="minorHAnsi" w:hAnsiTheme="minorHAnsi" w:cs="Tahoma"/>
          <w:sz w:val="20"/>
          <w:szCs w:val="20"/>
          <w:highlight w:val="yellow"/>
        </w:rPr>
        <w:t>[DOPLNÍ ÚČASTNÍK]</w:t>
      </w:r>
      <w:r w:rsidR="00CD4095" w:rsidRPr="00CD4095">
        <w:rPr>
          <w:rFonts w:asciiTheme="minorHAnsi" w:hAnsiTheme="minorHAnsi" w:cs="Arial"/>
          <w:sz w:val="20"/>
          <w:szCs w:val="20"/>
        </w:rPr>
        <w:t xml:space="preserve">, </w:t>
      </w:r>
      <w:r w:rsidR="007479AC" w:rsidRPr="00CD4095">
        <w:rPr>
          <w:rFonts w:asciiTheme="minorHAnsi" w:hAnsiTheme="minorHAnsi"/>
          <w:snapToGrid w:val="0"/>
          <w:sz w:val="20"/>
          <w:szCs w:val="20"/>
        </w:rPr>
        <w:t xml:space="preserve">číslo účtu: </w:t>
      </w:r>
      <w:r w:rsidR="00CD4095" w:rsidRPr="00CD4095">
        <w:rPr>
          <w:rFonts w:asciiTheme="minorHAnsi" w:hAnsiTheme="minorHAnsi" w:cs="Tahoma"/>
          <w:sz w:val="20"/>
          <w:szCs w:val="20"/>
          <w:highlight w:val="yellow"/>
        </w:rPr>
        <w:t>[DOPLNÍ ÚČASTNÍK]</w:t>
      </w:r>
    </w:p>
    <w:p w14:paraId="69D54AAE" w14:textId="77777777" w:rsidR="006940C7" w:rsidRPr="00CD4095" w:rsidRDefault="007479AC">
      <w:pPr>
        <w:pStyle w:val="RLdajeosmluvnstran"/>
        <w:rPr>
          <w:rFonts w:asciiTheme="minorHAnsi" w:hAnsiTheme="minorHAnsi"/>
          <w:sz w:val="20"/>
          <w:szCs w:val="20"/>
        </w:rPr>
      </w:pPr>
      <w:r w:rsidRPr="00CD4095">
        <w:rPr>
          <w:rFonts w:asciiTheme="minorHAnsi" w:hAnsiTheme="minorHAnsi"/>
          <w:sz w:val="20"/>
          <w:szCs w:val="20"/>
        </w:rPr>
        <w:t>Zastoupená</w:t>
      </w:r>
      <w:r w:rsidR="006940C7" w:rsidRPr="00CD4095">
        <w:rPr>
          <w:rFonts w:asciiTheme="minorHAnsi" w:hAnsiTheme="minorHAnsi"/>
          <w:sz w:val="20"/>
          <w:szCs w:val="20"/>
        </w:rPr>
        <w:t xml:space="preserve">: </w:t>
      </w:r>
      <w:r w:rsidR="00CD4095" w:rsidRPr="00CD4095">
        <w:rPr>
          <w:rFonts w:asciiTheme="minorHAnsi" w:hAnsiTheme="minorHAnsi" w:cs="Tahoma"/>
          <w:sz w:val="20"/>
          <w:szCs w:val="20"/>
          <w:highlight w:val="yellow"/>
        </w:rPr>
        <w:t>[DOPLNÍ ÚČASTNÍK]</w:t>
      </w:r>
    </w:p>
    <w:p w14:paraId="369EEAC6" w14:textId="77777777" w:rsidR="006940C7" w:rsidRPr="00CD4095" w:rsidRDefault="006940C7">
      <w:pPr>
        <w:pStyle w:val="RLdajeosmluvnstran"/>
        <w:rPr>
          <w:rFonts w:asciiTheme="minorHAnsi" w:hAnsiTheme="minorHAnsi"/>
          <w:sz w:val="20"/>
          <w:szCs w:val="20"/>
        </w:rPr>
      </w:pPr>
      <w:r w:rsidRPr="00CD4095">
        <w:rPr>
          <w:rFonts w:asciiTheme="minorHAnsi" w:hAnsiTheme="minorHAnsi"/>
          <w:sz w:val="20"/>
          <w:szCs w:val="20"/>
        </w:rPr>
        <w:t>(dále jen „</w:t>
      </w:r>
      <w:r w:rsidRPr="00CD4095">
        <w:rPr>
          <w:rFonts w:asciiTheme="minorHAnsi" w:hAnsiTheme="minorHAnsi"/>
          <w:b/>
          <w:sz w:val="20"/>
          <w:szCs w:val="20"/>
        </w:rPr>
        <w:t>Poskytovatel</w:t>
      </w:r>
      <w:r w:rsidRPr="00CD4095">
        <w:rPr>
          <w:rFonts w:asciiTheme="minorHAnsi" w:hAnsiTheme="minorHAnsi"/>
          <w:sz w:val="20"/>
          <w:szCs w:val="20"/>
        </w:rPr>
        <w:t>“)</w:t>
      </w:r>
    </w:p>
    <w:p w14:paraId="09A1878C" w14:textId="77777777" w:rsidR="00CD4095" w:rsidRPr="00CD4095" w:rsidRDefault="00CD4095" w:rsidP="00CD4095">
      <w:pPr>
        <w:pStyle w:val="RLdajeosmluvnstran0"/>
        <w:spacing w:before="60" w:after="60" w:line="240" w:lineRule="auto"/>
        <w:rPr>
          <w:rStyle w:val="Kurzva"/>
          <w:rFonts w:asciiTheme="minorHAnsi" w:hAnsiTheme="minorHAnsi" w:cs="Tahoma"/>
          <w:sz w:val="20"/>
          <w:szCs w:val="20"/>
        </w:rPr>
      </w:pPr>
      <w:r w:rsidRPr="00CD4095">
        <w:rPr>
          <w:rStyle w:val="Kurzva"/>
          <w:rFonts w:asciiTheme="minorHAnsi" w:hAnsiTheme="minorHAnsi" w:cs="Tahoma"/>
          <w:sz w:val="20"/>
          <w:szCs w:val="20"/>
        </w:rPr>
        <w:t>číslo smlouvy Poskytovatele: ……………………………………</w:t>
      </w:r>
    </w:p>
    <w:p w14:paraId="14D9C2A1" w14:textId="77777777" w:rsidR="00CD4095" w:rsidRPr="00CD4095" w:rsidRDefault="00CD4095">
      <w:pPr>
        <w:pStyle w:val="RLdajeosmluvnstran"/>
        <w:rPr>
          <w:rFonts w:asciiTheme="minorHAnsi" w:hAnsiTheme="minorHAnsi"/>
          <w:sz w:val="20"/>
          <w:szCs w:val="20"/>
        </w:rPr>
      </w:pPr>
    </w:p>
    <w:p w14:paraId="010C59E2" w14:textId="77777777" w:rsidR="006940C7" w:rsidRPr="00CD4095" w:rsidRDefault="006940C7">
      <w:pPr>
        <w:pStyle w:val="RLdajeosmluvnstran"/>
        <w:rPr>
          <w:rFonts w:asciiTheme="minorHAnsi" w:hAnsiTheme="minorHAnsi"/>
          <w:sz w:val="20"/>
          <w:szCs w:val="20"/>
        </w:rPr>
      </w:pPr>
    </w:p>
    <w:p w14:paraId="51E0D9D7" w14:textId="77777777" w:rsidR="00E0244D" w:rsidRPr="00CD4095" w:rsidRDefault="00E0244D" w:rsidP="005C2FBE">
      <w:pPr>
        <w:pStyle w:val="RLdajeosmluvnstran"/>
        <w:jc w:val="both"/>
        <w:rPr>
          <w:rFonts w:asciiTheme="minorHAnsi" w:hAnsiTheme="minorHAnsi"/>
          <w:sz w:val="20"/>
          <w:szCs w:val="20"/>
        </w:rPr>
      </w:pPr>
      <w:r w:rsidRPr="00CD4095">
        <w:rPr>
          <w:rFonts w:asciiTheme="minorHAnsi" w:hAnsiTheme="minorHAnsi" w:cs="Arial"/>
          <w:sz w:val="20"/>
          <w:szCs w:val="20"/>
        </w:rPr>
        <w:t xml:space="preserve">dnešního dne uzavřely tuto smlouvu </w:t>
      </w:r>
      <w:r w:rsidR="005C2FBE" w:rsidRPr="00CD4095">
        <w:rPr>
          <w:rFonts w:asciiTheme="minorHAnsi" w:hAnsiTheme="minorHAnsi" w:cs="Arial"/>
          <w:sz w:val="20"/>
          <w:szCs w:val="20"/>
        </w:rPr>
        <w:t>na základě dokončeného zadávacího řízení dle</w:t>
      </w:r>
      <w:r w:rsidRPr="00CD4095">
        <w:rPr>
          <w:rFonts w:asciiTheme="minorHAnsi" w:hAnsiTheme="minorHAnsi" w:cs="Arial"/>
          <w:sz w:val="20"/>
          <w:szCs w:val="20"/>
        </w:rPr>
        <w:t> ustanovení § 2</w:t>
      </w:r>
      <w:r w:rsidR="007479AC" w:rsidRPr="00CD4095">
        <w:rPr>
          <w:rFonts w:asciiTheme="minorHAnsi" w:hAnsiTheme="minorHAnsi" w:cs="Arial"/>
          <w:sz w:val="20"/>
          <w:szCs w:val="20"/>
        </w:rPr>
        <w:t>7</w:t>
      </w:r>
      <w:r w:rsidRPr="00CD4095">
        <w:rPr>
          <w:rFonts w:asciiTheme="minorHAnsi" w:hAnsiTheme="minorHAnsi" w:cs="Arial"/>
          <w:sz w:val="20"/>
          <w:szCs w:val="20"/>
        </w:rPr>
        <w:t xml:space="preserve"> zákona č. 13</w:t>
      </w:r>
      <w:r w:rsidR="005C2FBE" w:rsidRPr="00CD4095">
        <w:rPr>
          <w:rFonts w:asciiTheme="minorHAnsi" w:hAnsiTheme="minorHAnsi" w:cs="Arial"/>
          <w:sz w:val="20"/>
          <w:szCs w:val="20"/>
        </w:rPr>
        <w:t>4</w:t>
      </w:r>
      <w:r w:rsidRPr="00CD4095">
        <w:rPr>
          <w:rFonts w:asciiTheme="minorHAnsi" w:hAnsiTheme="minorHAnsi" w:cs="Arial"/>
          <w:sz w:val="20"/>
          <w:szCs w:val="20"/>
        </w:rPr>
        <w:t>/20</w:t>
      </w:r>
      <w:r w:rsidR="005C2FBE" w:rsidRPr="00CD4095">
        <w:rPr>
          <w:rFonts w:asciiTheme="minorHAnsi" w:hAnsiTheme="minorHAnsi" w:cs="Arial"/>
          <w:sz w:val="20"/>
          <w:szCs w:val="20"/>
        </w:rPr>
        <w:t>1</w:t>
      </w:r>
      <w:r w:rsidRPr="00CD4095">
        <w:rPr>
          <w:rFonts w:asciiTheme="minorHAnsi" w:hAnsiTheme="minorHAnsi" w:cs="Arial"/>
          <w:sz w:val="20"/>
          <w:szCs w:val="20"/>
        </w:rPr>
        <w:t xml:space="preserve">6 Sb., o </w:t>
      </w:r>
      <w:r w:rsidR="005C2FBE" w:rsidRPr="00CD4095">
        <w:rPr>
          <w:rFonts w:asciiTheme="minorHAnsi" w:hAnsiTheme="minorHAnsi" w:cs="Arial"/>
          <w:sz w:val="20"/>
          <w:szCs w:val="20"/>
        </w:rPr>
        <w:t xml:space="preserve">zadávání </w:t>
      </w:r>
      <w:r w:rsidRPr="00CD4095">
        <w:rPr>
          <w:rFonts w:asciiTheme="minorHAnsi" w:hAnsiTheme="minorHAnsi" w:cs="Arial"/>
          <w:sz w:val="20"/>
          <w:szCs w:val="20"/>
        </w:rPr>
        <w:t>veřejných zakáz</w:t>
      </w:r>
      <w:r w:rsidR="005C2FBE" w:rsidRPr="00CD4095">
        <w:rPr>
          <w:rFonts w:asciiTheme="minorHAnsi" w:hAnsiTheme="minorHAnsi" w:cs="Arial"/>
          <w:sz w:val="20"/>
          <w:szCs w:val="20"/>
        </w:rPr>
        <w:t>e</w:t>
      </w:r>
      <w:r w:rsidRPr="00CD4095">
        <w:rPr>
          <w:rFonts w:asciiTheme="minorHAnsi" w:hAnsiTheme="minorHAnsi" w:cs="Arial"/>
          <w:sz w:val="20"/>
          <w:szCs w:val="20"/>
        </w:rPr>
        <w:t>k, ve znění pozdějších předpisů (dále jen „</w:t>
      </w:r>
      <w:r w:rsidRPr="00CD4095">
        <w:rPr>
          <w:rStyle w:val="RLProhlensmluvnchstranChar"/>
          <w:rFonts w:asciiTheme="minorHAnsi" w:eastAsia="Calibri" w:hAnsiTheme="minorHAnsi" w:cs="Arial"/>
          <w:sz w:val="20"/>
          <w:szCs w:val="20"/>
        </w:rPr>
        <w:t>Z</w:t>
      </w:r>
      <w:r w:rsidR="005C2FBE" w:rsidRPr="00CD4095">
        <w:rPr>
          <w:rStyle w:val="RLProhlensmluvnchstranChar"/>
          <w:rFonts w:asciiTheme="minorHAnsi" w:eastAsia="Calibri" w:hAnsiTheme="minorHAnsi" w:cs="Arial"/>
          <w:sz w:val="20"/>
          <w:szCs w:val="20"/>
        </w:rPr>
        <w:t>Z</w:t>
      </w:r>
      <w:r w:rsidRPr="00CD4095">
        <w:rPr>
          <w:rStyle w:val="RLProhlensmluvnchstranChar"/>
          <w:rFonts w:asciiTheme="minorHAnsi" w:eastAsia="Calibri" w:hAnsiTheme="minorHAnsi" w:cs="Arial"/>
          <w:sz w:val="20"/>
          <w:szCs w:val="20"/>
        </w:rPr>
        <w:t>VZ</w:t>
      </w:r>
      <w:r w:rsidRPr="00CD4095">
        <w:rPr>
          <w:rFonts w:asciiTheme="minorHAnsi" w:hAnsiTheme="minorHAnsi" w:cs="Arial"/>
          <w:sz w:val="20"/>
          <w:szCs w:val="20"/>
        </w:rPr>
        <w:t>“), a podle ustanovení § 1746 odst. 2 zákona č. 89/2012 Sb., občanský zákoník (dále jen „</w:t>
      </w:r>
      <w:r w:rsidRPr="00CD4095">
        <w:rPr>
          <w:rStyle w:val="RLProhlensmluvnchstranChar"/>
          <w:rFonts w:asciiTheme="minorHAnsi" w:eastAsia="Calibri" w:hAnsiTheme="minorHAnsi" w:cs="Arial"/>
          <w:sz w:val="20"/>
          <w:szCs w:val="20"/>
        </w:rPr>
        <w:t>občanský zákoník</w:t>
      </w:r>
      <w:r w:rsidRPr="00CD4095">
        <w:rPr>
          <w:rFonts w:asciiTheme="minorHAnsi" w:hAnsiTheme="minorHAnsi" w:cs="Arial"/>
          <w:sz w:val="20"/>
          <w:szCs w:val="20"/>
        </w:rPr>
        <w:t>“)</w:t>
      </w:r>
      <w:r w:rsidRPr="00CD4095">
        <w:rPr>
          <w:rFonts w:asciiTheme="minorHAnsi" w:hAnsiTheme="minorHAnsi"/>
          <w:sz w:val="20"/>
          <w:szCs w:val="20"/>
        </w:rPr>
        <w:t xml:space="preserve"> </w:t>
      </w:r>
    </w:p>
    <w:p w14:paraId="3A11E36D" w14:textId="77777777" w:rsidR="00E0244D" w:rsidRPr="00CD4095" w:rsidRDefault="00E0244D" w:rsidP="005C2FBE">
      <w:pPr>
        <w:pStyle w:val="RLdajeosmluvnstran"/>
        <w:rPr>
          <w:rFonts w:asciiTheme="minorHAnsi" w:hAnsiTheme="minorHAnsi"/>
          <w:sz w:val="20"/>
          <w:szCs w:val="20"/>
        </w:rPr>
      </w:pPr>
      <w:r w:rsidRPr="00CD4095">
        <w:rPr>
          <w:rFonts w:asciiTheme="minorHAnsi" w:hAnsiTheme="minorHAnsi"/>
          <w:sz w:val="20"/>
          <w:szCs w:val="20"/>
        </w:rPr>
        <w:t>(dále jen „</w:t>
      </w:r>
      <w:r w:rsidRPr="00CD4095">
        <w:rPr>
          <w:rStyle w:val="RLProhlensmluvnchstranChar"/>
          <w:rFonts w:asciiTheme="minorHAnsi" w:eastAsia="Calibri" w:hAnsiTheme="minorHAnsi"/>
          <w:sz w:val="20"/>
          <w:szCs w:val="20"/>
        </w:rPr>
        <w:t>Smlouva</w:t>
      </w:r>
      <w:r w:rsidRPr="00CD4095">
        <w:rPr>
          <w:rFonts w:asciiTheme="minorHAnsi" w:hAnsiTheme="minorHAnsi"/>
          <w:sz w:val="20"/>
          <w:szCs w:val="20"/>
        </w:rPr>
        <w:t>“)</w:t>
      </w:r>
    </w:p>
    <w:p w14:paraId="5B4E9520" w14:textId="77777777" w:rsidR="006940C7" w:rsidRPr="00CD4095" w:rsidRDefault="006940C7">
      <w:pPr>
        <w:spacing w:after="0" w:line="240" w:lineRule="auto"/>
        <w:rPr>
          <w:rFonts w:asciiTheme="minorHAnsi" w:hAnsiTheme="minorHAnsi"/>
          <w:b/>
          <w:sz w:val="20"/>
          <w:szCs w:val="20"/>
        </w:rPr>
      </w:pPr>
    </w:p>
    <w:p w14:paraId="70BBE63B" w14:textId="77777777" w:rsidR="00CD4095" w:rsidRDefault="00CD4095">
      <w:pPr>
        <w:spacing w:after="0" w:line="240" w:lineRule="auto"/>
        <w:rPr>
          <w:rFonts w:asciiTheme="minorHAnsi" w:eastAsia="Times New Roman" w:hAnsiTheme="minorHAnsi"/>
          <w:b/>
          <w:sz w:val="20"/>
          <w:szCs w:val="20"/>
          <w:lang w:val="x-none" w:eastAsia="x-none"/>
        </w:rPr>
      </w:pPr>
      <w:r>
        <w:rPr>
          <w:rFonts w:asciiTheme="minorHAnsi" w:hAnsiTheme="minorHAnsi"/>
          <w:sz w:val="20"/>
          <w:szCs w:val="20"/>
        </w:rPr>
        <w:br w:type="page"/>
      </w:r>
    </w:p>
    <w:p w14:paraId="737C5E11" w14:textId="77777777" w:rsidR="006940C7" w:rsidRPr="00CD4095" w:rsidRDefault="006940C7">
      <w:pPr>
        <w:pStyle w:val="RLProhlensmluvnchstran"/>
        <w:rPr>
          <w:rFonts w:asciiTheme="minorHAnsi" w:hAnsiTheme="minorHAnsi"/>
          <w:sz w:val="20"/>
          <w:szCs w:val="20"/>
        </w:rPr>
      </w:pPr>
      <w:r w:rsidRPr="00CD4095">
        <w:rPr>
          <w:rFonts w:asciiTheme="minorHAnsi" w:hAnsiTheme="minorHAnsi"/>
          <w:sz w:val="20"/>
          <w:szCs w:val="20"/>
        </w:rPr>
        <w:lastRenderedPageBreak/>
        <w:t>Smluvní strany, vědomy si svých závazků v této Smlouvě obsažených a s úmyslem být touto Smlouvou vázány, dohodly se na následujícím znění Smlouvy:</w:t>
      </w:r>
    </w:p>
    <w:p w14:paraId="05319D1A"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lang w:eastAsia="cs-CZ"/>
        </w:rPr>
      </w:pPr>
      <w:r w:rsidRPr="00CD4095">
        <w:rPr>
          <w:rFonts w:asciiTheme="minorHAnsi" w:hAnsiTheme="minorHAnsi"/>
          <w:sz w:val="20"/>
        </w:rPr>
        <w:t xml:space="preserve">ÚVODNÍ USTANOVENÍ </w:t>
      </w:r>
    </w:p>
    <w:bookmarkEnd w:id="0"/>
    <w:bookmarkEnd w:id="1"/>
    <w:p w14:paraId="5B64A9B6" w14:textId="77777777" w:rsidR="006940C7" w:rsidRPr="00CD4095" w:rsidRDefault="006940C7" w:rsidP="00047809">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Objednatel prohlašuje, že:</w:t>
      </w:r>
    </w:p>
    <w:p w14:paraId="3FCF9EF5"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je ústředním orgánem státní správy, jehož působnost a zásady činnosti jsou stanoveny zákonem č. 2/1969 Sb., o zřízení ministerstev a jiných ústředních orgánů státní správy České republiky, ve znění pozdějších předpisů, a</w:t>
      </w:r>
    </w:p>
    <w:p w14:paraId="1B11EFCD"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splňuje veškeré podmínky a požadavky v této Smlouvě stanovené a je oprávněn tuto Smlouvu uzavřít a řádně plnit závazky v ní obsažené.</w:t>
      </w:r>
    </w:p>
    <w:p w14:paraId="1A295A4D" w14:textId="77777777" w:rsidR="006940C7" w:rsidRPr="00CD4095" w:rsidRDefault="006940C7" w:rsidP="000277E4">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Poskytovatel prohlašuje, že:</w:t>
      </w:r>
    </w:p>
    <w:p w14:paraId="3F79F2BF"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 xml:space="preserve">je </w:t>
      </w:r>
      <w:r w:rsidR="00522ADB" w:rsidRPr="00522ADB">
        <w:rPr>
          <w:rFonts w:cs="Arial"/>
          <w:sz w:val="20"/>
          <w:highlight w:val="yellow"/>
        </w:rPr>
        <w:sym w:font="Symbol" w:char="F05B"/>
      </w:r>
      <w:r w:rsidR="00522ADB" w:rsidRPr="00522ADB">
        <w:rPr>
          <w:sz w:val="20"/>
          <w:highlight w:val="yellow"/>
        </w:rPr>
        <w:t>právnickou osobou řádně založenou a existující podle českého právního řádu, resp. oprávněně podnikající fyzickou osobou způsobilou k právním jednáním</w:t>
      </w:r>
      <w:r w:rsidR="00522ADB" w:rsidRPr="00522ADB">
        <w:rPr>
          <w:sz w:val="20"/>
          <w:highlight w:val="yellow"/>
        </w:rPr>
        <w:sym w:font="Symbol" w:char="F05D"/>
      </w:r>
      <w:r w:rsidR="00522ADB" w:rsidRPr="00522ADB">
        <w:rPr>
          <w:rStyle w:val="Znakapoznpodarou"/>
          <w:sz w:val="20"/>
          <w:highlight w:val="yellow"/>
        </w:rPr>
        <w:footnoteReference w:id="1"/>
      </w:r>
      <w:r w:rsidR="00522ADB" w:rsidRPr="00522ADB">
        <w:rPr>
          <w:sz w:val="20"/>
        </w:rPr>
        <w:t>,</w:t>
      </w:r>
      <w:r w:rsidRPr="00CD4095">
        <w:rPr>
          <w:rFonts w:asciiTheme="minorHAnsi" w:hAnsiTheme="minorHAnsi"/>
          <w:sz w:val="20"/>
        </w:rPr>
        <w:t xml:space="preserve"> a</w:t>
      </w:r>
    </w:p>
    <w:p w14:paraId="44625AC2"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splňuje veškeré podmínky a požadavky v této Smlouvě stanovené a je oprávněn tuto Smlouvu uzavřít a řádně plnit závazky v ní obsažené, zejména, že má nezbytná schválení jednotlivých orgánů Poskytovatele, popř. jiných subjektů a je právně způsobilý k uzavření této Smlouvy a k realizaci plnění zamýšleného touto Smlouvou, a to za podmínek dle této Smlouvy, a že osoby podepisující tuto Smlouvu jménem nebo za Poskytovatele jsou k tomuto řádně oprávněny; a</w:t>
      </w:r>
    </w:p>
    <w:p w14:paraId="0C40A85C"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Poskytovatel není v 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w:t>
      </w:r>
      <w:r w:rsidRPr="00CD4095">
        <w:rPr>
          <w:rFonts w:asciiTheme="minorHAnsi" w:hAnsiTheme="minorHAnsi"/>
          <w:b/>
          <w:sz w:val="20"/>
        </w:rPr>
        <w:t>Insolvenční zákon</w:t>
      </w:r>
      <w:r w:rsidRPr="00CD4095">
        <w:rPr>
          <w:rFonts w:asciiTheme="minorHAnsi" w:hAnsiTheme="minorHAnsi"/>
          <w:sz w:val="20"/>
        </w:rPr>
        <w:t>“) včetně smírčího řízení, insolvenčního řízení nebo ujednání s věřiteli ve vztahu k likvidaci, exekuci, prodeji podniku nebo části podniku nebo jiné řízení o úpadku ve vztahu k Poskytovateli. Poskytovatel se zavazuje Objednatele bezodkladně informovat o hrozícím úpadku, popř. o prohlášení úpadku jeho společnosti. Podle nejlepšího vědomí Poskytovatele nebyly podniknuty žádné kroky k vynucení jakéhokoliv zajištění majetku Poskytovatele a nedošlo k žádné události, která by zakládala právo takové zajištění vynucovat; výrazem „nejlepší vědomí Poskytovatele“ se v této Smlouvě rozumí informace, které management a odpovědní pracovníci Poskytovatele mají nebo by měli mít či znát při postupu s péčí řádného hospodáře; a</w:t>
      </w:r>
    </w:p>
    <w:p w14:paraId="278789C5"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 xml:space="preserve">je na základě veškerých nezbytných úkonů, které učinil, řádně a platně oprávněn k tomu, aby uzavřel a plnil tuto Smlouvu po celé období, na které se uzavírá, a pokud tato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stran nebo jimiž je vázán Poskytovatel či jakákoliv část jeho majetku; </w:t>
      </w:r>
    </w:p>
    <w:p w14:paraId="15BD14D3"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 xml:space="preserve">tato Smlouva představuje platný a právně závazný závazek Poskytovatele, který je vůči Poskytovateli vynutitelný v souladu s podmínkami této Smlouvy; </w:t>
      </w:r>
    </w:p>
    <w:p w14:paraId="11D4965B"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dle nejlepšího vědomí Poskytovatel má nezbytná osvědčení, individuální oprávnění a další případná osvědčení vyžadovaná zákonem č. 127/2005 Sb., o elektronických komunikacích a o změně některých souvisejících zákonů (zákon o elektronických komunikacích), ve znění pozdějších předpisů (dále jen „</w:t>
      </w:r>
      <w:r w:rsidRPr="00CD4095">
        <w:rPr>
          <w:rFonts w:asciiTheme="minorHAnsi" w:hAnsiTheme="minorHAnsi"/>
          <w:b/>
          <w:sz w:val="20"/>
        </w:rPr>
        <w:t>ZoEK</w:t>
      </w:r>
      <w:r w:rsidRPr="00CD4095">
        <w:rPr>
          <w:rFonts w:asciiTheme="minorHAnsi" w:hAnsiTheme="minorHAnsi"/>
          <w:sz w:val="20"/>
        </w:rPr>
        <w:t>“), případně dalšími právními předpisy a zavazuje se udržovat v platnosti ve všech zásadních ohledech licence, souhlasy, povolení a další oprávnění požadovaná po celou dobu účinnosti této Smlouvy</w:t>
      </w:r>
      <w:r w:rsidR="00A27953" w:rsidRPr="00CD4095">
        <w:rPr>
          <w:rFonts w:asciiTheme="minorHAnsi" w:hAnsiTheme="minorHAnsi"/>
          <w:sz w:val="20"/>
          <w:lang w:val="cs-CZ"/>
        </w:rPr>
        <w:t>.</w:t>
      </w:r>
      <w:r w:rsidRPr="00CD4095">
        <w:rPr>
          <w:rFonts w:asciiTheme="minorHAnsi" w:hAnsiTheme="minorHAnsi"/>
          <w:sz w:val="20"/>
        </w:rPr>
        <w:t xml:space="preserve"> </w:t>
      </w:r>
    </w:p>
    <w:p w14:paraId="2398E146" w14:textId="09084CD7" w:rsidR="006940C7" w:rsidRPr="00CD4095" w:rsidRDefault="006940C7" w:rsidP="007D326B">
      <w:pPr>
        <w:pStyle w:val="RLTextlnkuslovan"/>
        <w:numPr>
          <w:ilvl w:val="2"/>
          <w:numId w:val="4"/>
        </w:numPr>
        <w:tabs>
          <w:tab w:val="clear" w:pos="2211"/>
          <w:tab w:val="num" w:pos="567"/>
        </w:tabs>
        <w:ind w:left="567" w:firstLine="0"/>
        <w:rPr>
          <w:rFonts w:asciiTheme="minorHAnsi" w:hAnsiTheme="minorHAnsi"/>
          <w:sz w:val="20"/>
        </w:rPr>
      </w:pPr>
      <w:r w:rsidRPr="00CD4095">
        <w:rPr>
          <w:rFonts w:asciiTheme="minorHAnsi" w:hAnsiTheme="minorHAnsi"/>
          <w:sz w:val="20"/>
        </w:rPr>
        <w:t>Poskytoval je pojištěný na škodu způsobenou Poskytovatelem Objednatel</w:t>
      </w:r>
      <w:r w:rsidR="00D640AF" w:rsidRPr="00CD4095">
        <w:rPr>
          <w:rFonts w:asciiTheme="minorHAnsi" w:hAnsiTheme="minorHAnsi"/>
          <w:sz w:val="20"/>
          <w:lang w:val="cs-CZ"/>
        </w:rPr>
        <w:t>i</w:t>
      </w:r>
      <w:r w:rsidRPr="00CD4095">
        <w:rPr>
          <w:rFonts w:asciiTheme="minorHAnsi" w:hAnsiTheme="minorHAnsi"/>
          <w:sz w:val="20"/>
        </w:rPr>
        <w:t xml:space="preserve"> s výší pojistného plnění minimálně 100</w:t>
      </w:r>
      <w:r w:rsidR="009C7784" w:rsidRPr="00CD4095">
        <w:rPr>
          <w:rFonts w:asciiTheme="minorHAnsi" w:hAnsiTheme="minorHAnsi"/>
          <w:sz w:val="20"/>
          <w:lang w:val="cs-CZ"/>
        </w:rPr>
        <w:t> </w:t>
      </w:r>
      <w:r w:rsidRPr="00CD4095">
        <w:rPr>
          <w:rFonts w:asciiTheme="minorHAnsi" w:hAnsiTheme="minorHAnsi"/>
          <w:sz w:val="20"/>
        </w:rPr>
        <w:t>000</w:t>
      </w:r>
      <w:r w:rsidR="009C7784" w:rsidRPr="00CD4095">
        <w:rPr>
          <w:rFonts w:asciiTheme="minorHAnsi" w:hAnsiTheme="minorHAnsi"/>
          <w:sz w:val="20"/>
          <w:lang w:val="cs-CZ"/>
        </w:rPr>
        <w:t xml:space="preserve"> </w:t>
      </w:r>
      <w:r w:rsidRPr="00CD4095">
        <w:rPr>
          <w:rFonts w:asciiTheme="minorHAnsi" w:hAnsiTheme="minorHAnsi"/>
          <w:sz w:val="20"/>
        </w:rPr>
        <w:t>000,- Kč se spoluúčastí maximálně 10 % z částky pojistného plnění a zavazuje se udržovat platnost tohoto pojištění po celou dobu trvání Smlouvy.</w:t>
      </w:r>
      <w:r w:rsidR="00A962A8">
        <w:rPr>
          <w:rFonts w:asciiTheme="minorHAnsi" w:hAnsiTheme="minorHAnsi"/>
          <w:sz w:val="20"/>
          <w:lang w:val="cs-CZ"/>
        </w:rPr>
        <w:t xml:space="preserve"> </w:t>
      </w:r>
      <w:r w:rsidR="00A962A8" w:rsidRPr="00A962A8">
        <w:rPr>
          <w:rFonts w:asciiTheme="minorHAnsi" w:hAnsiTheme="minorHAnsi"/>
          <w:sz w:val="20"/>
          <w:lang w:val="cs-CZ"/>
        </w:rPr>
        <w:t xml:space="preserve">Poskytovatel je povinen předat Objednateli nejpozději v </w:t>
      </w:r>
      <w:r w:rsidR="00A962A8" w:rsidRPr="00A962A8">
        <w:rPr>
          <w:rFonts w:asciiTheme="minorHAnsi" w:hAnsiTheme="minorHAnsi"/>
          <w:sz w:val="20"/>
          <w:lang w:val="cs-CZ"/>
        </w:rPr>
        <w:lastRenderedPageBreak/>
        <w:t>den uzavření Smlouvy kopii pojistné smlouvy (pojistného certifikátu)</w:t>
      </w:r>
      <w:r w:rsidR="00CB07D0">
        <w:rPr>
          <w:rFonts w:asciiTheme="minorHAnsi" w:hAnsiTheme="minorHAnsi"/>
          <w:sz w:val="20"/>
          <w:lang w:val="cs-CZ"/>
        </w:rPr>
        <w:t xml:space="preserve"> prokazující požadované pojištění</w:t>
      </w:r>
      <w:r w:rsidR="00A962A8" w:rsidRPr="00A962A8">
        <w:rPr>
          <w:rFonts w:asciiTheme="minorHAnsi" w:hAnsiTheme="minorHAnsi"/>
          <w:sz w:val="20"/>
          <w:lang w:val="cs-CZ"/>
        </w:rPr>
        <w:t xml:space="preserve">. Poskytovatel je povinen předložit Objednateli kopii pojistné smlouvy (pojistného certifikátu) také kdykoliv v průběhu plnění Smlouvy, pokud o to Objednatel požádá, a to nejpozději do </w:t>
      </w:r>
      <w:r w:rsidR="0045455C">
        <w:rPr>
          <w:rFonts w:asciiTheme="minorHAnsi" w:hAnsiTheme="minorHAnsi"/>
          <w:sz w:val="20"/>
          <w:lang w:val="cs-CZ"/>
        </w:rPr>
        <w:t>5</w:t>
      </w:r>
      <w:r w:rsidR="00A962A8" w:rsidRPr="00A962A8">
        <w:rPr>
          <w:rFonts w:asciiTheme="minorHAnsi" w:hAnsiTheme="minorHAnsi"/>
          <w:sz w:val="20"/>
          <w:lang w:val="cs-CZ"/>
        </w:rPr>
        <w:t xml:space="preserve"> pracovních dnů od takové žádosti Objednatele.</w:t>
      </w:r>
    </w:p>
    <w:p w14:paraId="3B070775"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2" w:name="_Toc295034730"/>
      <w:bookmarkStart w:id="3" w:name="_Toc279065730"/>
      <w:bookmarkStart w:id="4" w:name="_Toc279065868"/>
      <w:bookmarkStart w:id="5" w:name="_Toc283839389"/>
      <w:bookmarkStart w:id="6" w:name="_Toc287280958"/>
      <w:r w:rsidRPr="00CD4095">
        <w:rPr>
          <w:rFonts w:asciiTheme="minorHAnsi" w:hAnsiTheme="minorHAnsi"/>
          <w:sz w:val="20"/>
        </w:rPr>
        <w:t>ÚČEL SMLOUVY</w:t>
      </w:r>
      <w:bookmarkEnd w:id="2"/>
    </w:p>
    <w:p w14:paraId="17B5E2DB" w14:textId="77777777" w:rsidR="006940C7" w:rsidRPr="00CD4095" w:rsidRDefault="006940C7" w:rsidP="000277E4">
      <w:pPr>
        <w:pStyle w:val="RLTextlnkuslovan"/>
        <w:tabs>
          <w:tab w:val="clear" w:pos="2864"/>
        </w:tabs>
        <w:spacing w:line="240" w:lineRule="auto"/>
        <w:ind w:left="0" w:firstLine="0"/>
        <w:rPr>
          <w:rFonts w:asciiTheme="minorHAnsi" w:hAnsiTheme="minorHAnsi"/>
          <w:sz w:val="20"/>
        </w:rPr>
      </w:pPr>
      <w:bookmarkStart w:id="7" w:name="_Ref205610937"/>
      <w:r w:rsidRPr="00CD4095">
        <w:rPr>
          <w:rFonts w:asciiTheme="minorHAnsi" w:hAnsiTheme="minorHAnsi"/>
          <w:sz w:val="20"/>
        </w:rPr>
        <w:t xml:space="preserve">Účelem této Smlouvy je </w:t>
      </w:r>
      <w:r w:rsidR="008E65D9" w:rsidRPr="00CD4095">
        <w:rPr>
          <w:rFonts w:asciiTheme="minorHAnsi" w:hAnsiTheme="minorHAnsi"/>
          <w:sz w:val="20"/>
          <w:lang w:val="cs-CZ"/>
        </w:rPr>
        <w:t xml:space="preserve">zajištění kontinuity poskytování služeb konektivity datových center HS Nagano a HC Chodov </w:t>
      </w:r>
      <w:r w:rsidRPr="00CD4095">
        <w:rPr>
          <w:rFonts w:asciiTheme="minorHAnsi" w:hAnsiTheme="minorHAnsi"/>
          <w:sz w:val="20"/>
        </w:rPr>
        <w:t>způsob</w:t>
      </w:r>
      <w:r w:rsidR="008E65D9" w:rsidRPr="00CD4095">
        <w:rPr>
          <w:rFonts w:asciiTheme="minorHAnsi" w:hAnsiTheme="minorHAnsi"/>
          <w:sz w:val="20"/>
          <w:lang w:val="cs-CZ"/>
        </w:rPr>
        <w:t>em</w:t>
      </w:r>
      <w:r w:rsidRPr="00CD4095">
        <w:rPr>
          <w:rFonts w:asciiTheme="minorHAnsi" w:hAnsiTheme="minorHAnsi"/>
          <w:sz w:val="20"/>
        </w:rPr>
        <w:t xml:space="preserve"> a</w:t>
      </w:r>
      <w:r w:rsidR="008E65D9" w:rsidRPr="00CD4095">
        <w:rPr>
          <w:rFonts w:asciiTheme="minorHAnsi" w:hAnsiTheme="minorHAnsi"/>
          <w:sz w:val="20"/>
          <w:lang w:val="cs-CZ"/>
        </w:rPr>
        <w:t xml:space="preserve"> za </w:t>
      </w:r>
      <w:r w:rsidR="008E65D9" w:rsidRPr="00CD4095">
        <w:rPr>
          <w:rFonts w:asciiTheme="minorHAnsi" w:hAnsiTheme="minorHAnsi"/>
          <w:sz w:val="20"/>
        </w:rPr>
        <w:t>podmínek</w:t>
      </w:r>
      <w:r w:rsidRPr="00CD4095">
        <w:rPr>
          <w:rFonts w:asciiTheme="minorHAnsi" w:hAnsiTheme="minorHAnsi"/>
          <w:sz w:val="20"/>
        </w:rPr>
        <w:t xml:space="preserve"> jak jsou specifikovány v </w:t>
      </w:r>
      <w:hyperlink w:anchor="ListAnnex01" w:history="1">
        <w:r w:rsidRPr="00CD4095">
          <w:rPr>
            <w:rStyle w:val="Hypertextovodkaz"/>
            <w:rFonts w:asciiTheme="minorHAnsi" w:hAnsiTheme="minorHAnsi"/>
            <w:sz w:val="20"/>
          </w:rPr>
          <w:t>Příloze č. 1</w:t>
        </w:r>
      </w:hyperlink>
      <w:r w:rsidRPr="00CD4095">
        <w:rPr>
          <w:rFonts w:asciiTheme="minorHAnsi" w:hAnsiTheme="minorHAnsi"/>
          <w:sz w:val="20"/>
        </w:rPr>
        <w:t xml:space="preserve"> této Smlouvy (dále jen „</w:t>
      </w:r>
      <w:r w:rsidRPr="00CD4095">
        <w:rPr>
          <w:rFonts w:asciiTheme="minorHAnsi" w:hAnsiTheme="minorHAnsi"/>
          <w:b/>
          <w:sz w:val="20"/>
        </w:rPr>
        <w:t>Služby</w:t>
      </w:r>
      <w:r w:rsidRPr="00CD4095">
        <w:rPr>
          <w:rFonts w:asciiTheme="minorHAnsi" w:hAnsiTheme="minorHAnsi"/>
          <w:sz w:val="20"/>
        </w:rPr>
        <w:t>“).</w:t>
      </w:r>
    </w:p>
    <w:bookmarkEnd w:id="7"/>
    <w:p w14:paraId="37CCACBF"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r w:rsidRPr="00CD4095">
        <w:rPr>
          <w:rFonts w:asciiTheme="minorHAnsi" w:hAnsiTheme="minorHAnsi"/>
          <w:sz w:val="20"/>
        </w:rPr>
        <w:t>PŘEDMĚT</w:t>
      </w:r>
      <w:bookmarkEnd w:id="3"/>
      <w:bookmarkEnd w:id="4"/>
      <w:bookmarkEnd w:id="5"/>
      <w:bookmarkEnd w:id="6"/>
      <w:r w:rsidRPr="00CD4095">
        <w:rPr>
          <w:rFonts w:asciiTheme="minorHAnsi" w:hAnsiTheme="minorHAnsi"/>
          <w:sz w:val="20"/>
        </w:rPr>
        <w:t xml:space="preserve"> SMLOUVY</w:t>
      </w:r>
    </w:p>
    <w:p w14:paraId="420BF646" w14:textId="77777777" w:rsidR="006940C7" w:rsidRPr="00CD4095" w:rsidRDefault="006940C7" w:rsidP="000277E4">
      <w:pPr>
        <w:pStyle w:val="RLTextlnkuslovan"/>
        <w:tabs>
          <w:tab w:val="clear" w:pos="2864"/>
        </w:tabs>
        <w:spacing w:line="240" w:lineRule="auto"/>
        <w:ind w:left="0" w:firstLine="0"/>
        <w:rPr>
          <w:rFonts w:asciiTheme="minorHAnsi" w:hAnsiTheme="minorHAnsi"/>
          <w:color w:val="000000"/>
          <w:sz w:val="20"/>
        </w:rPr>
      </w:pPr>
      <w:r w:rsidRPr="00CD4095">
        <w:rPr>
          <w:rFonts w:asciiTheme="minorHAnsi" w:hAnsiTheme="minorHAnsi"/>
          <w:sz w:val="20"/>
        </w:rPr>
        <w:t xml:space="preserve">Předmětem této Smlouvy je závazek Poskytovatele poskytovat Objednateli Služby specifikované dále v této Smlouvě, a to za podmínek blíže sjednaných v této Smlouvě včetně jejích příloh, zejména v </w:t>
      </w:r>
      <w:hyperlink w:anchor="ListAnnex01" w:history="1">
        <w:r w:rsidRPr="00CD4095">
          <w:rPr>
            <w:rStyle w:val="Hypertextovodkaz"/>
            <w:rFonts w:asciiTheme="minorHAnsi" w:hAnsiTheme="minorHAnsi"/>
            <w:sz w:val="20"/>
          </w:rPr>
          <w:t>Příloze č. 1</w:t>
        </w:r>
      </w:hyperlink>
      <w:r w:rsidRPr="00CD4095">
        <w:rPr>
          <w:rFonts w:asciiTheme="minorHAnsi" w:hAnsiTheme="minorHAnsi"/>
          <w:sz w:val="20"/>
        </w:rPr>
        <w:t xml:space="preserve"> této Smlouvy. </w:t>
      </w:r>
    </w:p>
    <w:p w14:paraId="5FF3C1EE" w14:textId="77777777" w:rsidR="006940C7" w:rsidRPr="00CD4095" w:rsidRDefault="006940C7" w:rsidP="000277E4">
      <w:pPr>
        <w:pStyle w:val="RLTextlnkuslovan"/>
        <w:tabs>
          <w:tab w:val="clear" w:pos="2864"/>
        </w:tabs>
        <w:spacing w:line="240" w:lineRule="auto"/>
        <w:ind w:left="0" w:firstLine="0"/>
        <w:rPr>
          <w:rFonts w:asciiTheme="minorHAnsi" w:hAnsiTheme="minorHAnsi"/>
          <w:color w:val="000000"/>
          <w:sz w:val="20"/>
        </w:rPr>
      </w:pPr>
      <w:r w:rsidRPr="00CD4095">
        <w:rPr>
          <w:rFonts w:asciiTheme="minorHAnsi" w:hAnsiTheme="minorHAnsi"/>
          <w:sz w:val="20"/>
        </w:rPr>
        <w:t>Předmětem této Smlouvy je dále závazek Objednatele uhradit Poskytovateli sjednanou cenu za Služby poskytované Poskytovatelem Objednateli</w:t>
      </w:r>
      <w:r w:rsidR="006179DF" w:rsidRPr="00CD4095">
        <w:rPr>
          <w:rFonts w:asciiTheme="minorHAnsi" w:hAnsiTheme="minorHAnsi"/>
          <w:sz w:val="20"/>
          <w:lang w:val="cs-CZ"/>
        </w:rPr>
        <w:t>,</w:t>
      </w:r>
      <w:r w:rsidRPr="00CD4095">
        <w:rPr>
          <w:rFonts w:asciiTheme="minorHAnsi" w:hAnsiTheme="minorHAnsi"/>
          <w:sz w:val="20"/>
        </w:rPr>
        <w:t xml:space="preserve"> a to za podmínek blíže sjednaných v této Smlouvě.</w:t>
      </w:r>
      <w:r w:rsidRPr="00CD4095">
        <w:rPr>
          <w:rFonts w:asciiTheme="minorHAnsi" w:hAnsiTheme="minorHAnsi"/>
          <w:color w:val="000000"/>
          <w:sz w:val="20"/>
        </w:rPr>
        <w:t xml:space="preserve"> </w:t>
      </w:r>
    </w:p>
    <w:p w14:paraId="2563B3E2"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8" w:name="_Toc287004930"/>
      <w:bookmarkStart w:id="9" w:name="_Toc287004931"/>
      <w:bookmarkStart w:id="10" w:name="_Toc287004932"/>
      <w:bookmarkStart w:id="11" w:name="_Toc279065734"/>
      <w:bookmarkStart w:id="12" w:name="_Toc279065872"/>
      <w:bookmarkStart w:id="13" w:name="_Toc283839394"/>
      <w:bookmarkStart w:id="14" w:name="_Toc287280964"/>
      <w:bookmarkEnd w:id="8"/>
      <w:bookmarkEnd w:id="9"/>
      <w:bookmarkEnd w:id="10"/>
      <w:r w:rsidRPr="00CD4095">
        <w:rPr>
          <w:rFonts w:asciiTheme="minorHAnsi" w:hAnsiTheme="minorHAnsi"/>
          <w:sz w:val="20"/>
        </w:rPr>
        <w:t>ZÁVAZKY SMLUVNÍCH STRAN</w:t>
      </w:r>
      <w:bookmarkEnd w:id="11"/>
      <w:bookmarkEnd w:id="12"/>
      <w:bookmarkEnd w:id="13"/>
      <w:bookmarkEnd w:id="14"/>
    </w:p>
    <w:p w14:paraId="7CF8B891" w14:textId="77777777" w:rsidR="006940C7" w:rsidRPr="00CD4095" w:rsidRDefault="006940C7" w:rsidP="000277E4">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Poskytovatel se zavazuje poskytovat </w:t>
      </w:r>
      <w:r w:rsidR="00043FBE" w:rsidRPr="00CD4095">
        <w:rPr>
          <w:rFonts w:asciiTheme="minorHAnsi" w:hAnsiTheme="minorHAnsi"/>
          <w:sz w:val="20"/>
          <w:lang w:val="cs-CZ"/>
        </w:rPr>
        <w:t xml:space="preserve">Objednateli </w:t>
      </w:r>
      <w:r w:rsidRPr="00CD4095">
        <w:rPr>
          <w:rFonts w:asciiTheme="minorHAnsi" w:hAnsiTheme="minorHAnsi"/>
          <w:sz w:val="20"/>
        </w:rPr>
        <w:t xml:space="preserve">Služby, které jsou blíže vymezeny v </w:t>
      </w:r>
      <w:hyperlink w:anchor="ListAnnex01" w:history="1">
        <w:r w:rsidRPr="00CD4095">
          <w:rPr>
            <w:rStyle w:val="Hypertextovodkaz"/>
            <w:rFonts w:asciiTheme="minorHAnsi" w:hAnsiTheme="minorHAnsi"/>
            <w:sz w:val="20"/>
          </w:rPr>
          <w:t>Příloze č. 1</w:t>
        </w:r>
      </w:hyperlink>
      <w:r w:rsidRPr="00CD4095">
        <w:rPr>
          <w:rFonts w:asciiTheme="minorHAnsi" w:hAnsiTheme="minorHAnsi"/>
          <w:sz w:val="20"/>
        </w:rPr>
        <w:t xml:space="preserve"> této Smlouvy, a to v množství, místě a čase blíže vymezeném ve vztahu k jednotlivým Službám uvedeným v </w:t>
      </w:r>
      <w:hyperlink w:anchor="ListAnnex01" w:history="1">
        <w:r w:rsidRPr="00CD4095">
          <w:rPr>
            <w:rStyle w:val="Hypertextovodkaz"/>
            <w:rFonts w:asciiTheme="minorHAnsi" w:hAnsiTheme="minorHAnsi"/>
            <w:sz w:val="20"/>
          </w:rPr>
          <w:t>Příloze č. 1</w:t>
        </w:r>
      </w:hyperlink>
      <w:r w:rsidRPr="00CD4095">
        <w:rPr>
          <w:rFonts w:asciiTheme="minorHAnsi" w:hAnsiTheme="minorHAnsi"/>
          <w:sz w:val="20"/>
        </w:rPr>
        <w:t xml:space="preserve"> této Smlouvy a v souladu s požadavky vztahujícími se k poskytovaným Službám. </w:t>
      </w:r>
    </w:p>
    <w:p w14:paraId="6CCDA037" w14:textId="77777777" w:rsidR="006940C7" w:rsidRPr="00CD4095" w:rsidRDefault="006940C7" w:rsidP="000277E4">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Poskytovatel je oprávněn, pokud nebude dohodnuto jinak, k plnění svých závazků dle této Smlouvy, jakožto i k poskytování Služeb a plnění svých dalších závazků dle této Smlouvy, používat jako </w:t>
      </w:r>
      <w:r w:rsidR="00D02239" w:rsidRPr="00CD4095">
        <w:rPr>
          <w:rFonts w:asciiTheme="minorHAnsi" w:hAnsiTheme="minorHAnsi"/>
          <w:sz w:val="20"/>
          <w:lang w:val="cs-CZ"/>
        </w:rPr>
        <w:t>pod</w:t>
      </w:r>
      <w:r w:rsidRPr="00CD4095">
        <w:rPr>
          <w:rFonts w:asciiTheme="minorHAnsi" w:hAnsiTheme="minorHAnsi"/>
          <w:sz w:val="20"/>
        </w:rPr>
        <w:t xml:space="preserve">dodavatele třetí osoby. V případě použití </w:t>
      </w:r>
      <w:r w:rsidR="00D02239" w:rsidRPr="00CD4095">
        <w:rPr>
          <w:rFonts w:asciiTheme="minorHAnsi" w:hAnsiTheme="minorHAnsi"/>
          <w:sz w:val="20"/>
          <w:lang w:val="cs-CZ"/>
        </w:rPr>
        <w:t>pod</w:t>
      </w:r>
      <w:r w:rsidRPr="00CD4095">
        <w:rPr>
          <w:rFonts w:asciiTheme="minorHAnsi" w:hAnsiTheme="minorHAnsi"/>
          <w:sz w:val="20"/>
        </w:rPr>
        <w:t>dodavatele není jakkoli dotčena odpovědnost Poskytovatele za případné nesplnění či vadné plnění příslušných závazků.</w:t>
      </w:r>
    </w:p>
    <w:p w14:paraId="27883C78" w14:textId="77777777" w:rsidR="006940C7" w:rsidRPr="00CD4095" w:rsidRDefault="006940C7" w:rsidP="00541103">
      <w:pPr>
        <w:pStyle w:val="RLlneksmlouvy"/>
        <w:tabs>
          <w:tab w:val="clear" w:pos="737"/>
        </w:tabs>
        <w:spacing w:before="120" w:line="240" w:lineRule="auto"/>
        <w:ind w:left="0" w:firstLine="0"/>
        <w:rPr>
          <w:rFonts w:asciiTheme="minorHAnsi" w:hAnsiTheme="minorHAnsi"/>
          <w:color w:val="000000"/>
          <w:sz w:val="20"/>
        </w:rPr>
      </w:pPr>
      <w:bookmarkStart w:id="15" w:name="_Toc279065737"/>
      <w:bookmarkStart w:id="16" w:name="_Toc279065875"/>
      <w:bookmarkStart w:id="17" w:name="_Ref279132907"/>
      <w:bookmarkStart w:id="18" w:name="_Toc283839397"/>
      <w:bookmarkStart w:id="19" w:name="_Toc287280967"/>
      <w:r w:rsidRPr="00CD4095">
        <w:rPr>
          <w:rFonts w:asciiTheme="minorHAnsi" w:hAnsiTheme="minorHAnsi"/>
          <w:sz w:val="20"/>
        </w:rPr>
        <w:t xml:space="preserve">SLUŽBY POSKYTOVANÉ DLE </w:t>
      </w:r>
      <w:bookmarkEnd w:id="15"/>
      <w:bookmarkEnd w:id="16"/>
      <w:bookmarkEnd w:id="17"/>
      <w:bookmarkEnd w:id="18"/>
      <w:bookmarkEnd w:id="19"/>
      <w:r w:rsidRPr="00CD4095">
        <w:rPr>
          <w:rFonts w:asciiTheme="minorHAnsi" w:hAnsiTheme="minorHAnsi"/>
          <w:sz w:val="20"/>
        </w:rPr>
        <w:t>TÉTO SMLOUVY</w:t>
      </w:r>
    </w:p>
    <w:p w14:paraId="30847D05" w14:textId="77777777" w:rsidR="006940C7" w:rsidRPr="00CD4095" w:rsidRDefault="006940C7" w:rsidP="000277E4">
      <w:pPr>
        <w:pStyle w:val="RLTextlnkuslovan"/>
        <w:tabs>
          <w:tab w:val="clear" w:pos="2864"/>
        </w:tabs>
        <w:spacing w:line="240" w:lineRule="auto"/>
        <w:ind w:left="0" w:firstLine="0"/>
        <w:rPr>
          <w:rFonts w:asciiTheme="minorHAnsi" w:hAnsiTheme="minorHAnsi"/>
          <w:sz w:val="20"/>
        </w:rPr>
      </w:pPr>
      <w:bookmarkStart w:id="20" w:name="_Toc286501222"/>
      <w:bookmarkStart w:id="21" w:name="_Toc279065738"/>
      <w:bookmarkStart w:id="22" w:name="_Toc279065876"/>
      <w:bookmarkStart w:id="23" w:name="_Toc283839398"/>
      <w:r w:rsidRPr="00CD4095">
        <w:rPr>
          <w:rFonts w:asciiTheme="minorHAnsi" w:hAnsiTheme="minorHAnsi"/>
          <w:sz w:val="20"/>
        </w:rPr>
        <w:t xml:space="preserve">Služby poskytované dle této Smlouvy jsou v </w:t>
      </w:r>
      <w:hyperlink w:anchor="ListAnnex01" w:history="1">
        <w:r w:rsidRPr="00CD4095">
          <w:rPr>
            <w:rStyle w:val="Hypertextovodkaz"/>
            <w:rFonts w:asciiTheme="minorHAnsi" w:hAnsiTheme="minorHAnsi"/>
            <w:sz w:val="20"/>
          </w:rPr>
          <w:t>Příloze č. 1</w:t>
        </w:r>
      </w:hyperlink>
      <w:r w:rsidRPr="00CD4095">
        <w:rPr>
          <w:rFonts w:asciiTheme="minorHAnsi" w:hAnsiTheme="minorHAnsi"/>
          <w:sz w:val="20"/>
        </w:rPr>
        <w:t xml:space="preserve"> této Smlouvy vymezeny v Katalogovém listu</w:t>
      </w:r>
      <w:r w:rsidR="002C255C" w:rsidRPr="00CD4095">
        <w:rPr>
          <w:rFonts w:asciiTheme="minorHAnsi" w:hAnsiTheme="minorHAnsi"/>
          <w:sz w:val="20"/>
          <w:lang w:val="cs-CZ"/>
        </w:rPr>
        <w:t xml:space="preserve"> ID_Konektivita_HC</w:t>
      </w:r>
      <w:r w:rsidRPr="00CD4095">
        <w:rPr>
          <w:rFonts w:asciiTheme="minorHAnsi" w:hAnsiTheme="minorHAnsi"/>
          <w:sz w:val="20"/>
        </w:rPr>
        <w:t xml:space="preserve">, který je vždy nedílnou součástí </w:t>
      </w:r>
      <w:hyperlink w:anchor="ListAnnex01" w:history="1">
        <w:r w:rsidRPr="00CD4095">
          <w:rPr>
            <w:rStyle w:val="Hypertextovodkaz"/>
            <w:rFonts w:asciiTheme="minorHAnsi" w:hAnsiTheme="minorHAnsi"/>
            <w:sz w:val="20"/>
          </w:rPr>
          <w:t>Přílohy č. 1</w:t>
        </w:r>
      </w:hyperlink>
      <w:r w:rsidRPr="00CD4095">
        <w:rPr>
          <w:rFonts w:asciiTheme="minorHAnsi" w:hAnsiTheme="minorHAnsi"/>
          <w:sz w:val="20"/>
        </w:rPr>
        <w:t xml:space="preserve"> této Smlouvy. Poskytovatel je povinen poskytovat Služby dle této Smlouvy v souladu s</w:t>
      </w:r>
      <w:r w:rsidR="00FE18D0" w:rsidRPr="00CD4095">
        <w:rPr>
          <w:rFonts w:asciiTheme="minorHAnsi" w:hAnsiTheme="minorHAnsi"/>
          <w:sz w:val="20"/>
        </w:rPr>
        <w:t> </w:t>
      </w:r>
      <w:r w:rsidR="00FE18D0" w:rsidRPr="00CD4095">
        <w:rPr>
          <w:rFonts w:asciiTheme="minorHAnsi" w:hAnsiTheme="minorHAnsi"/>
          <w:sz w:val="20"/>
          <w:lang w:val="cs-CZ"/>
        </w:rPr>
        <w:t>t</w:t>
      </w:r>
      <w:r w:rsidR="002C255C" w:rsidRPr="00CD4095">
        <w:rPr>
          <w:rFonts w:asciiTheme="minorHAnsi" w:hAnsiTheme="minorHAnsi"/>
          <w:sz w:val="20"/>
          <w:lang w:val="cs-CZ"/>
        </w:rPr>
        <w:t>ím</w:t>
      </w:r>
      <w:r w:rsidR="00FE18D0" w:rsidRPr="00CD4095">
        <w:rPr>
          <w:rFonts w:asciiTheme="minorHAnsi" w:hAnsiTheme="minorHAnsi"/>
          <w:sz w:val="20"/>
          <w:lang w:val="cs-CZ"/>
        </w:rPr>
        <w:t>to Katalogovým</w:t>
      </w:r>
      <w:r w:rsidRPr="00CD4095">
        <w:rPr>
          <w:rFonts w:asciiTheme="minorHAnsi" w:hAnsiTheme="minorHAnsi"/>
          <w:sz w:val="20"/>
        </w:rPr>
        <w:t xml:space="preserve"> list</w:t>
      </w:r>
      <w:r w:rsidR="002C255C" w:rsidRPr="00CD4095">
        <w:rPr>
          <w:rFonts w:asciiTheme="minorHAnsi" w:hAnsiTheme="minorHAnsi"/>
          <w:sz w:val="20"/>
          <w:lang w:val="cs-CZ"/>
        </w:rPr>
        <w:t>em</w:t>
      </w:r>
      <w:r w:rsidR="00FE18D0" w:rsidRPr="00CD4095">
        <w:rPr>
          <w:rFonts w:asciiTheme="minorHAnsi" w:hAnsiTheme="minorHAnsi"/>
          <w:sz w:val="20"/>
          <w:lang w:val="cs-CZ"/>
        </w:rPr>
        <w:t xml:space="preserve">. </w:t>
      </w:r>
      <w:bookmarkEnd w:id="20"/>
    </w:p>
    <w:p w14:paraId="65BCEFD9"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24" w:name="_Toc165434550"/>
      <w:bookmarkStart w:id="25" w:name="_Toc165707227"/>
      <w:bookmarkStart w:id="26" w:name="_Toc287004946"/>
      <w:bookmarkStart w:id="27" w:name="_Ref287001020"/>
      <w:bookmarkStart w:id="28" w:name="_Ref287003830"/>
      <w:bookmarkStart w:id="29" w:name="_Ref287003933"/>
      <w:bookmarkStart w:id="30" w:name="_Ref287004112"/>
      <w:bookmarkStart w:id="31" w:name="_Toc287280968"/>
      <w:bookmarkEnd w:id="24"/>
      <w:bookmarkEnd w:id="25"/>
      <w:bookmarkEnd w:id="26"/>
      <w:r w:rsidRPr="00CD4095">
        <w:rPr>
          <w:rFonts w:asciiTheme="minorHAnsi" w:hAnsiTheme="minorHAnsi"/>
          <w:sz w:val="20"/>
        </w:rPr>
        <w:t>CENA ZA SLUŽBY POSKYTOVANÉ DLE TÉTO SMLOUVY</w:t>
      </w:r>
      <w:bookmarkEnd w:id="21"/>
      <w:bookmarkEnd w:id="22"/>
      <w:bookmarkEnd w:id="23"/>
      <w:bookmarkEnd w:id="27"/>
      <w:bookmarkEnd w:id="28"/>
      <w:bookmarkEnd w:id="29"/>
      <w:bookmarkEnd w:id="30"/>
      <w:bookmarkEnd w:id="31"/>
    </w:p>
    <w:p w14:paraId="1C4A392B" w14:textId="77777777" w:rsidR="004C4744" w:rsidRPr="00CD4095" w:rsidRDefault="006940C7" w:rsidP="000277E4">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Smluvní strany se dohodly, že cena za Služby poskytované Poskytovatelem dle této Smlouvy, bude vypočtena na základě cenových údajů obsažených v Katalogov</w:t>
      </w:r>
      <w:r w:rsidR="0018199D" w:rsidRPr="00CD4095">
        <w:rPr>
          <w:rFonts w:asciiTheme="minorHAnsi" w:hAnsiTheme="minorHAnsi"/>
          <w:sz w:val="20"/>
          <w:lang w:val="cs-CZ"/>
        </w:rPr>
        <w:t>ém</w:t>
      </w:r>
      <w:r w:rsidRPr="00CD4095">
        <w:rPr>
          <w:rFonts w:asciiTheme="minorHAnsi" w:hAnsiTheme="minorHAnsi"/>
          <w:sz w:val="20"/>
        </w:rPr>
        <w:t xml:space="preserve"> list</w:t>
      </w:r>
      <w:r w:rsidR="0018199D" w:rsidRPr="00CD4095">
        <w:rPr>
          <w:rFonts w:asciiTheme="minorHAnsi" w:hAnsiTheme="minorHAnsi"/>
          <w:sz w:val="20"/>
          <w:lang w:val="cs-CZ"/>
        </w:rPr>
        <w:t>u</w:t>
      </w:r>
      <w:r w:rsidRPr="00CD4095">
        <w:rPr>
          <w:rFonts w:asciiTheme="minorHAnsi" w:hAnsiTheme="minorHAnsi"/>
          <w:sz w:val="20"/>
        </w:rPr>
        <w:t xml:space="preserve"> tvořící</w:t>
      </w:r>
      <w:r w:rsidR="0018199D" w:rsidRPr="00CD4095">
        <w:rPr>
          <w:rFonts w:asciiTheme="minorHAnsi" w:hAnsiTheme="minorHAnsi"/>
          <w:sz w:val="20"/>
          <w:lang w:val="cs-CZ"/>
        </w:rPr>
        <w:t>ho</w:t>
      </w:r>
      <w:r w:rsidRPr="00CD4095">
        <w:rPr>
          <w:rFonts w:asciiTheme="minorHAnsi" w:hAnsiTheme="minorHAnsi"/>
          <w:sz w:val="20"/>
        </w:rPr>
        <w:t xml:space="preserve"> součást </w:t>
      </w:r>
      <w:hyperlink w:anchor="ListAnnex01" w:history="1">
        <w:r w:rsidRPr="00CD4095">
          <w:rPr>
            <w:rStyle w:val="Hypertextovodkaz"/>
            <w:rFonts w:asciiTheme="minorHAnsi" w:hAnsiTheme="minorHAnsi"/>
            <w:sz w:val="20"/>
          </w:rPr>
          <w:t>Přílohy č. 1</w:t>
        </w:r>
      </w:hyperlink>
      <w:r w:rsidRPr="00CD4095">
        <w:rPr>
          <w:rFonts w:asciiTheme="minorHAnsi" w:hAnsiTheme="minorHAnsi"/>
          <w:sz w:val="20"/>
        </w:rPr>
        <w:t xml:space="preserve"> této Smlouvy a </w:t>
      </w:r>
      <w:r w:rsidRPr="00CD4095">
        <w:rPr>
          <w:rFonts w:asciiTheme="minorHAnsi" w:hAnsiTheme="minorHAnsi"/>
          <w:spacing w:val="8"/>
          <w:sz w:val="20"/>
        </w:rPr>
        <w:t>v souladu s ostatními ustanoveními této Smlouvy</w:t>
      </w:r>
      <w:r w:rsidR="00F11B14" w:rsidRPr="00CD4095">
        <w:rPr>
          <w:rFonts w:asciiTheme="minorHAnsi" w:hAnsiTheme="minorHAnsi"/>
          <w:spacing w:val="8"/>
          <w:sz w:val="20"/>
          <w:lang w:val="cs-CZ"/>
        </w:rPr>
        <w:t xml:space="preserve"> s tím, že</w:t>
      </w:r>
      <w:r w:rsidR="004C4744" w:rsidRPr="00CD4095">
        <w:rPr>
          <w:rFonts w:asciiTheme="minorHAnsi" w:hAnsiTheme="minorHAnsi"/>
          <w:spacing w:val="8"/>
          <w:sz w:val="20"/>
          <w:lang w:val="cs-CZ"/>
        </w:rPr>
        <w:t>:</w:t>
      </w:r>
    </w:p>
    <w:p w14:paraId="667FD839" w14:textId="77777777" w:rsidR="000E186E" w:rsidRPr="00CD4095" w:rsidRDefault="000E186E" w:rsidP="00541103">
      <w:pPr>
        <w:pStyle w:val="RLTextlnkuslovan"/>
        <w:numPr>
          <w:ilvl w:val="0"/>
          <w:numId w:val="0"/>
        </w:numPr>
        <w:spacing w:line="240" w:lineRule="auto"/>
        <w:ind w:left="851"/>
        <w:rPr>
          <w:rFonts w:asciiTheme="minorHAnsi" w:hAnsiTheme="minorHAnsi"/>
          <w:sz w:val="20"/>
          <w:lang w:val="cs-CZ"/>
        </w:rPr>
      </w:pPr>
      <w:r w:rsidRPr="00CD4095">
        <w:rPr>
          <w:rFonts w:asciiTheme="minorHAnsi" w:hAnsiTheme="minorHAnsi"/>
          <w:sz w:val="20"/>
          <w:lang w:val="cs-CZ"/>
        </w:rPr>
        <w:t xml:space="preserve">- platba za </w:t>
      </w:r>
      <w:r w:rsidR="00B566A9" w:rsidRPr="00CD4095">
        <w:rPr>
          <w:rFonts w:asciiTheme="minorHAnsi" w:hAnsiTheme="minorHAnsi"/>
          <w:sz w:val="20"/>
          <w:lang w:val="cs-CZ"/>
        </w:rPr>
        <w:t>poskytované Služby</w:t>
      </w:r>
      <w:r w:rsidRPr="00CD4095">
        <w:rPr>
          <w:rFonts w:asciiTheme="minorHAnsi" w:hAnsiTheme="minorHAnsi"/>
          <w:sz w:val="20"/>
          <w:lang w:val="cs-CZ"/>
        </w:rPr>
        <w:t xml:space="preserve"> dle </w:t>
      </w:r>
      <w:r w:rsidR="00BA43F3" w:rsidRPr="00CD4095">
        <w:rPr>
          <w:rFonts w:asciiTheme="minorHAnsi" w:hAnsiTheme="minorHAnsi"/>
          <w:sz w:val="20"/>
          <w:lang w:val="cs-CZ"/>
        </w:rPr>
        <w:t>K</w:t>
      </w:r>
      <w:r w:rsidRPr="00CD4095">
        <w:rPr>
          <w:rFonts w:asciiTheme="minorHAnsi" w:hAnsiTheme="minorHAnsi"/>
          <w:sz w:val="20"/>
          <w:lang w:val="cs-CZ"/>
        </w:rPr>
        <w:t xml:space="preserve">atalogového listu bude promítnuta do daňového dokladu/faktury/ za </w:t>
      </w:r>
      <w:r w:rsidR="00B566A9" w:rsidRPr="00CD4095">
        <w:rPr>
          <w:rFonts w:asciiTheme="minorHAnsi" w:hAnsiTheme="minorHAnsi"/>
          <w:sz w:val="20"/>
          <w:lang w:val="cs-CZ"/>
        </w:rPr>
        <w:t>rozhodné</w:t>
      </w:r>
      <w:r w:rsidRPr="00CD4095">
        <w:rPr>
          <w:rFonts w:asciiTheme="minorHAnsi" w:hAnsiTheme="minorHAnsi"/>
          <w:sz w:val="20"/>
          <w:lang w:val="cs-CZ"/>
        </w:rPr>
        <w:t xml:space="preserve"> období, ve kterém byl</w:t>
      </w:r>
      <w:r w:rsidR="00B566A9" w:rsidRPr="00CD4095">
        <w:rPr>
          <w:rFonts w:asciiTheme="minorHAnsi" w:hAnsiTheme="minorHAnsi"/>
          <w:sz w:val="20"/>
          <w:lang w:val="cs-CZ"/>
        </w:rPr>
        <w:t>y Služby poskytovány</w:t>
      </w:r>
      <w:r w:rsidRPr="00CD4095">
        <w:rPr>
          <w:rFonts w:asciiTheme="minorHAnsi" w:hAnsiTheme="minorHAnsi"/>
          <w:sz w:val="20"/>
          <w:lang w:val="cs-CZ"/>
        </w:rPr>
        <w:t xml:space="preserve">. </w:t>
      </w:r>
    </w:p>
    <w:p w14:paraId="5196E5FC" w14:textId="77777777" w:rsidR="006940C7" w:rsidRPr="00CD4095" w:rsidRDefault="006940C7" w:rsidP="000277E4">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Cena za poskytované Služby sjednaná v této Smlouvě je cenou maximální, konečnou a nepřekročitelnou, přičemž její výši není možné změnit s výjimkou změny daňových předpisů týkajících se daně z přidané hodnoty (DPH), popř. změny dle článku </w:t>
      </w:r>
      <w:r w:rsidR="00713B40" w:rsidRPr="00CD4095">
        <w:rPr>
          <w:rFonts w:asciiTheme="minorHAnsi" w:hAnsiTheme="minorHAnsi"/>
          <w:sz w:val="20"/>
          <w:lang w:val="cs-CZ"/>
        </w:rPr>
        <w:t>9</w:t>
      </w:r>
      <w:r w:rsidR="00CF7804" w:rsidRPr="00CD4095">
        <w:rPr>
          <w:rFonts w:asciiTheme="minorHAnsi" w:hAnsiTheme="minorHAnsi"/>
          <w:sz w:val="20"/>
          <w:lang w:val="cs-CZ"/>
        </w:rPr>
        <w:t>.1</w:t>
      </w:r>
      <w:r w:rsidRPr="00CD4095">
        <w:rPr>
          <w:rFonts w:asciiTheme="minorHAnsi" w:hAnsiTheme="minorHAnsi"/>
          <w:sz w:val="20"/>
        </w:rPr>
        <w:t>. této Smlouvy učiněné v souladu se Z</w:t>
      </w:r>
      <w:r w:rsidR="0018199D" w:rsidRPr="00CD4095">
        <w:rPr>
          <w:rFonts w:asciiTheme="minorHAnsi" w:hAnsiTheme="minorHAnsi"/>
          <w:sz w:val="20"/>
          <w:lang w:val="cs-CZ"/>
        </w:rPr>
        <w:t>Z</w:t>
      </w:r>
      <w:r w:rsidRPr="00CD4095">
        <w:rPr>
          <w:rFonts w:asciiTheme="minorHAnsi" w:hAnsiTheme="minorHAnsi"/>
          <w:sz w:val="20"/>
        </w:rPr>
        <w:t>VZ.</w:t>
      </w:r>
      <w:r w:rsidR="00CE18AD" w:rsidRPr="00CD4095">
        <w:rPr>
          <w:rFonts w:asciiTheme="minorHAnsi" w:hAnsiTheme="minorHAnsi"/>
          <w:sz w:val="20"/>
          <w:lang w:val="cs-CZ"/>
        </w:rPr>
        <w:t xml:space="preserve"> </w:t>
      </w:r>
    </w:p>
    <w:p w14:paraId="2501E83D"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32" w:name="_Toc184698765"/>
      <w:bookmarkStart w:id="33" w:name="_Ref185827533"/>
      <w:bookmarkStart w:id="34" w:name="_Toc188867473"/>
      <w:bookmarkStart w:id="35" w:name="_Toc190592870"/>
      <w:bookmarkStart w:id="36" w:name="_Toc201633001"/>
      <w:bookmarkStart w:id="37" w:name="_Toc211420407"/>
      <w:bookmarkStart w:id="38" w:name="_Toc252267560"/>
      <w:bookmarkStart w:id="39" w:name="_Ref287004419"/>
      <w:bookmarkStart w:id="40" w:name="_Ref287004449"/>
      <w:bookmarkStart w:id="41" w:name="_Toc287280971"/>
      <w:r w:rsidRPr="00CD4095">
        <w:rPr>
          <w:rFonts w:asciiTheme="minorHAnsi" w:hAnsiTheme="minorHAnsi"/>
          <w:sz w:val="20"/>
        </w:rPr>
        <w:t xml:space="preserve">FAKTURACE </w:t>
      </w:r>
      <w:bookmarkEnd w:id="32"/>
      <w:bookmarkEnd w:id="33"/>
      <w:bookmarkEnd w:id="34"/>
      <w:bookmarkEnd w:id="35"/>
      <w:bookmarkEnd w:id="36"/>
      <w:bookmarkEnd w:id="37"/>
      <w:bookmarkEnd w:id="38"/>
      <w:bookmarkEnd w:id="39"/>
      <w:bookmarkEnd w:id="40"/>
      <w:bookmarkEnd w:id="41"/>
      <w:r w:rsidR="00070869" w:rsidRPr="00CD4095">
        <w:rPr>
          <w:rFonts w:asciiTheme="minorHAnsi" w:hAnsiTheme="minorHAnsi"/>
          <w:sz w:val="20"/>
        </w:rPr>
        <w:t>A POŽADAVKY NA ZAJIŠTĚNÍ SLEDOVÁNÍ VLASTNÍCH NÁKLADŮ OBJEDNATELE</w:t>
      </w:r>
    </w:p>
    <w:p w14:paraId="55373105" w14:textId="77777777" w:rsidR="001B240C" w:rsidRPr="00CD4095" w:rsidRDefault="001B240C"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Poskytovatel bude vystavovat daňový doklad na vrub Objednatele. Nebude-li Objednatel písemně požadovat jinak, vystaví Poskytovatel daňový doklad</w:t>
      </w:r>
      <w:r w:rsidR="00E63503" w:rsidRPr="00CD4095">
        <w:rPr>
          <w:rFonts w:asciiTheme="minorHAnsi" w:hAnsiTheme="minorHAnsi"/>
          <w:sz w:val="20"/>
          <w:lang w:val="cs-CZ"/>
        </w:rPr>
        <w:t xml:space="preserve"> s rozpadem </w:t>
      </w:r>
      <w:r w:rsidRPr="00CD4095">
        <w:rPr>
          <w:rFonts w:asciiTheme="minorHAnsi" w:hAnsiTheme="minorHAnsi"/>
          <w:sz w:val="20"/>
        </w:rPr>
        <w:t>Služby dle Katalogov</w:t>
      </w:r>
      <w:r w:rsidR="004F6BBA" w:rsidRPr="00CD4095">
        <w:rPr>
          <w:rFonts w:asciiTheme="minorHAnsi" w:hAnsiTheme="minorHAnsi"/>
          <w:sz w:val="20"/>
          <w:lang w:val="cs-CZ"/>
        </w:rPr>
        <w:t>ého</w:t>
      </w:r>
      <w:r w:rsidRPr="00CD4095">
        <w:rPr>
          <w:rFonts w:asciiTheme="minorHAnsi" w:hAnsiTheme="minorHAnsi"/>
          <w:sz w:val="20"/>
        </w:rPr>
        <w:t xml:space="preserve"> list</w:t>
      </w:r>
      <w:r w:rsidR="004F6BBA" w:rsidRPr="00CD4095">
        <w:rPr>
          <w:rFonts w:asciiTheme="minorHAnsi" w:hAnsiTheme="minorHAnsi"/>
          <w:sz w:val="20"/>
          <w:lang w:val="cs-CZ"/>
        </w:rPr>
        <w:t>u</w:t>
      </w:r>
      <w:r w:rsidRPr="00CD4095">
        <w:rPr>
          <w:rFonts w:asciiTheme="minorHAnsi" w:hAnsiTheme="minorHAnsi"/>
          <w:sz w:val="20"/>
        </w:rPr>
        <w:t xml:space="preserve"> obsažen</w:t>
      </w:r>
      <w:r w:rsidR="004F6BBA" w:rsidRPr="00CD4095">
        <w:rPr>
          <w:rFonts w:asciiTheme="minorHAnsi" w:hAnsiTheme="minorHAnsi"/>
          <w:sz w:val="20"/>
          <w:lang w:val="cs-CZ"/>
        </w:rPr>
        <w:t>ého</w:t>
      </w:r>
      <w:r w:rsidRPr="00CD4095">
        <w:rPr>
          <w:rFonts w:asciiTheme="minorHAnsi" w:hAnsiTheme="minorHAnsi"/>
          <w:sz w:val="20"/>
        </w:rPr>
        <w:t xml:space="preserve"> v Příloze č. 1 této Smlouvy, které byly v příslušném období poskytnuty </w:t>
      </w:r>
      <w:r w:rsidRPr="00CD4095">
        <w:rPr>
          <w:rFonts w:asciiTheme="minorHAnsi" w:hAnsiTheme="minorHAnsi"/>
          <w:sz w:val="20"/>
          <w:lang w:val="cs-CZ"/>
        </w:rPr>
        <w:t>Objednatel</w:t>
      </w:r>
      <w:r w:rsidR="00BD71DC" w:rsidRPr="00CD4095">
        <w:rPr>
          <w:rFonts w:asciiTheme="minorHAnsi" w:hAnsiTheme="minorHAnsi"/>
          <w:sz w:val="20"/>
          <w:lang w:val="cs-CZ"/>
        </w:rPr>
        <w:t>i</w:t>
      </w:r>
      <w:r w:rsidRPr="00CD4095">
        <w:rPr>
          <w:rFonts w:asciiTheme="minorHAnsi" w:hAnsiTheme="minorHAnsi"/>
          <w:sz w:val="20"/>
        </w:rPr>
        <w:t>. Příslušným rozhodným obdobím se rozumí jeden (1) kalendářní měsíc.</w:t>
      </w:r>
    </w:p>
    <w:p w14:paraId="416063E2" w14:textId="77777777" w:rsidR="00BD71DC" w:rsidRPr="00CD4095" w:rsidRDefault="00BD71DC"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Poskytovatel je povinen vystavit a doručit elektronicky Objednateli nejpozději do pěti (5) </w:t>
      </w:r>
      <w:r w:rsidR="00D5733D" w:rsidRPr="00CD4095">
        <w:rPr>
          <w:rFonts w:asciiTheme="minorHAnsi" w:hAnsiTheme="minorHAnsi"/>
          <w:sz w:val="20"/>
          <w:lang w:val="cs-CZ"/>
        </w:rPr>
        <w:t>pracovních</w:t>
      </w:r>
      <w:r w:rsidR="00D5733D" w:rsidRPr="00CD4095">
        <w:rPr>
          <w:rFonts w:asciiTheme="minorHAnsi" w:hAnsiTheme="minorHAnsi"/>
          <w:sz w:val="20"/>
        </w:rPr>
        <w:t xml:space="preserve"> </w:t>
      </w:r>
      <w:r w:rsidRPr="00CD4095">
        <w:rPr>
          <w:rFonts w:asciiTheme="minorHAnsi" w:hAnsiTheme="minorHAnsi"/>
          <w:sz w:val="20"/>
        </w:rPr>
        <w:t xml:space="preserve">dnů po ukončení příslušného zúčtovacího období podklad pro vyúčtování ceny za příslušné Služby a dané zúčtovací období poskytnuté </w:t>
      </w:r>
      <w:r w:rsidRPr="00CD4095">
        <w:rPr>
          <w:rFonts w:asciiTheme="minorHAnsi" w:hAnsiTheme="minorHAnsi"/>
          <w:sz w:val="20"/>
          <w:lang w:val="cs-CZ"/>
        </w:rPr>
        <w:t>Objednateli</w:t>
      </w:r>
      <w:r w:rsidR="002023BA" w:rsidRPr="00CD4095">
        <w:rPr>
          <w:rFonts w:asciiTheme="minorHAnsi" w:hAnsiTheme="minorHAnsi"/>
          <w:sz w:val="20"/>
          <w:lang w:val="cs-CZ"/>
        </w:rPr>
        <w:t xml:space="preserve">, včetně předvyplněného akceptačního protokolu, jehož vzor je uveden v Příloze č. </w:t>
      </w:r>
      <w:r w:rsidR="00713B40" w:rsidRPr="00CD4095">
        <w:rPr>
          <w:rFonts w:asciiTheme="minorHAnsi" w:hAnsiTheme="minorHAnsi"/>
          <w:sz w:val="20"/>
          <w:lang w:val="cs-CZ"/>
        </w:rPr>
        <w:t>3</w:t>
      </w:r>
      <w:r w:rsidR="002023BA" w:rsidRPr="00CD4095">
        <w:rPr>
          <w:rFonts w:asciiTheme="minorHAnsi" w:hAnsiTheme="minorHAnsi"/>
          <w:sz w:val="20"/>
          <w:lang w:val="cs-CZ"/>
        </w:rPr>
        <w:t xml:space="preserve"> této Smlouvy. </w:t>
      </w:r>
      <w:r w:rsidRPr="00CD4095">
        <w:rPr>
          <w:rFonts w:asciiTheme="minorHAnsi" w:hAnsiTheme="minorHAnsi"/>
          <w:sz w:val="20"/>
        </w:rPr>
        <w:t>Objednatel je po doručení podkladů oprávněn nejpozději do tří (3) pracovních dnů doručit Poskytovateli připomínky k daným podkladům</w:t>
      </w:r>
      <w:r w:rsidR="00E3127B" w:rsidRPr="00CD4095">
        <w:rPr>
          <w:rFonts w:asciiTheme="minorHAnsi" w:hAnsiTheme="minorHAnsi"/>
          <w:sz w:val="20"/>
          <w:lang w:val="cs-CZ"/>
        </w:rPr>
        <w:t>, včetně vyjádření k návrhu akceptačního protokolu.</w:t>
      </w:r>
      <w:r w:rsidRPr="00CD4095">
        <w:rPr>
          <w:rFonts w:asciiTheme="minorHAnsi" w:hAnsiTheme="minorHAnsi"/>
          <w:sz w:val="20"/>
        </w:rPr>
        <w:t xml:space="preserve"> Na základě těchto připomínek může Poskytovatel  upravit dané vyúčtování ceny za příslušné zúčtovací období, pokud uzná tyto připomínky jako oprávněné. Tímto není dotčena povinnost Poskytovatele vystavit daňový doklad v řádném termínu v souladu s příslušnými právními předpisy. Doručením či nedoručením připomínek ze strany Objednatele k příslušným podkladům nejsou dotčena práva Objednatele na reklamaci vyúčtované ceny za danou Službu a dané zúčtovací období, práva z vad plnění Poskytovatele, včetně případných práv na poskytnutí slevy z ceny, uplatnění </w:t>
      </w:r>
      <w:r w:rsidR="009B644C" w:rsidRPr="00CD4095">
        <w:rPr>
          <w:rFonts w:asciiTheme="minorHAnsi" w:hAnsiTheme="minorHAnsi"/>
          <w:sz w:val="20"/>
          <w:lang w:val="cs-CZ"/>
        </w:rPr>
        <w:t xml:space="preserve">jiných </w:t>
      </w:r>
      <w:r w:rsidRPr="00CD4095">
        <w:rPr>
          <w:rFonts w:asciiTheme="minorHAnsi" w:hAnsiTheme="minorHAnsi"/>
          <w:sz w:val="20"/>
        </w:rPr>
        <w:t>sankcí apod. Případné reklamační řízení se řídí příslušnými ustanoveními ZoEK.</w:t>
      </w:r>
      <w:r w:rsidR="00070869" w:rsidRPr="00CD4095">
        <w:rPr>
          <w:rFonts w:asciiTheme="minorHAnsi" w:hAnsiTheme="minorHAnsi"/>
          <w:sz w:val="20"/>
          <w:lang w:val="cs-CZ"/>
        </w:rPr>
        <w:t xml:space="preserve"> Z důvodu právní opatrnosti smluvní strany prohlašují, že vylučují použití ustanovení § 2605 odst. 2 občanského zákoníku.</w:t>
      </w:r>
    </w:p>
    <w:p w14:paraId="29E4B17D"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lastRenderedPageBreak/>
        <w:t>Jakýkoliv daňový doklad (faktura) bude vystaven a doručen Objednateli nejpozději do patnáctého (15.) dne kalendářního měsíce bezprostředně následujícího po skončení příslušného kalendářního měsíce a bude obsahovat podrobný rozpis Služeb poskytnutých ze strany Poskytovatele v příslušném kalendářním měsíci</w:t>
      </w:r>
      <w:r w:rsidR="00132CBA" w:rsidRPr="00CD4095">
        <w:rPr>
          <w:rFonts w:asciiTheme="minorHAnsi" w:hAnsiTheme="minorHAnsi"/>
          <w:sz w:val="20"/>
          <w:lang w:val="cs-CZ"/>
        </w:rPr>
        <w:t xml:space="preserve"> a akceptační protokol, stvrzený Objednatelem</w:t>
      </w:r>
      <w:r w:rsidRPr="00CD4095">
        <w:rPr>
          <w:rFonts w:asciiTheme="minorHAnsi" w:hAnsiTheme="minorHAnsi"/>
          <w:sz w:val="20"/>
        </w:rPr>
        <w:t>. Lhůta splatnosti veškerých řádně vystavených daňových dokladů činí třicet (30) ode dne jejich doručení Objednateli.</w:t>
      </w:r>
    </w:p>
    <w:p w14:paraId="4579E0D3" w14:textId="77777777" w:rsidR="0075132E" w:rsidRPr="007D326B" w:rsidRDefault="0075132E" w:rsidP="003C0968">
      <w:pPr>
        <w:pStyle w:val="RLTextlnkuslovan"/>
        <w:tabs>
          <w:tab w:val="clear" w:pos="2864"/>
        </w:tabs>
        <w:spacing w:line="240" w:lineRule="auto"/>
        <w:ind w:left="0" w:firstLine="0"/>
        <w:rPr>
          <w:rFonts w:asciiTheme="minorHAnsi" w:hAnsiTheme="minorHAnsi"/>
          <w:sz w:val="20"/>
        </w:rPr>
      </w:pPr>
      <w:r w:rsidRPr="003C0968">
        <w:rPr>
          <w:rFonts w:asciiTheme="minorHAnsi" w:hAnsiTheme="minorHAnsi"/>
          <w:sz w:val="20"/>
        </w:rPr>
        <w:t>Objednatel</w:t>
      </w:r>
      <w:r w:rsidRPr="00CD4095">
        <w:rPr>
          <w:rFonts w:asciiTheme="minorHAnsi" w:hAnsiTheme="minorHAnsi"/>
          <w:sz w:val="20"/>
        </w:rPr>
        <w:t xml:space="preserve"> má právo daňový doklad – fakturu </w:t>
      </w:r>
      <w:r w:rsidRPr="00CD4095">
        <w:rPr>
          <w:rFonts w:asciiTheme="minorHAnsi" w:hAnsiTheme="minorHAnsi"/>
          <w:sz w:val="20"/>
          <w:lang w:val="cs-CZ"/>
        </w:rPr>
        <w:t>Poskytovateli</w:t>
      </w:r>
      <w:r w:rsidRPr="00CD4095">
        <w:rPr>
          <w:rFonts w:asciiTheme="minorHAnsi" w:hAnsiTheme="minorHAnsi"/>
          <w:sz w:val="20"/>
        </w:rPr>
        <w:t xml:space="preserve"> před uplynutím lhůty splatnosti vrátit, aniž by došlo k prodlení s jeho úhradou, (i) obsahuje-li nesprávné údaje, (ii) chybí-li na daňovém dokladu – faktuře některá z náležitostí</w:t>
      </w:r>
      <w:r w:rsidRPr="00CD4095">
        <w:rPr>
          <w:rFonts w:asciiTheme="minorHAnsi" w:hAnsiTheme="minorHAnsi"/>
          <w:sz w:val="20"/>
          <w:lang w:val="cs-CZ"/>
        </w:rPr>
        <w:t xml:space="preserve"> a příloh</w:t>
      </w:r>
      <w:r w:rsidRPr="00CD4095">
        <w:rPr>
          <w:rFonts w:asciiTheme="minorHAnsi" w:hAnsiTheme="minorHAnsi"/>
          <w:sz w:val="20"/>
        </w:rPr>
        <w:t xml:space="preserve">. Nová lhůta splatnosti v délce </w:t>
      </w:r>
      <w:r w:rsidR="00816B74" w:rsidRPr="00CD4095">
        <w:rPr>
          <w:rFonts w:asciiTheme="minorHAnsi" w:hAnsiTheme="minorHAnsi"/>
          <w:sz w:val="20"/>
          <w:lang w:val="cs-CZ"/>
        </w:rPr>
        <w:t>tři</w:t>
      </w:r>
      <w:r w:rsidRPr="00CD4095">
        <w:rPr>
          <w:rFonts w:asciiTheme="minorHAnsi" w:hAnsiTheme="minorHAnsi"/>
          <w:sz w:val="20"/>
        </w:rPr>
        <w:t>cet  (</w:t>
      </w:r>
      <w:r w:rsidR="00816B74" w:rsidRPr="00CD4095">
        <w:rPr>
          <w:rFonts w:asciiTheme="minorHAnsi" w:hAnsiTheme="minorHAnsi"/>
          <w:sz w:val="20"/>
          <w:lang w:val="cs-CZ"/>
        </w:rPr>
        <w:t>30</w:t>
      </w:r>
      <w:r w:rsidRPr="00CD4095">
        <w:rPr>
          <w:rFonts w:asciiTheme="minorHAnsi" w:hAnsiTheme="minorHAnsi"/>
          <w:sz w:val="20"/>
        </w:rPr>
        <w:t xml:space="preserve">) kalendářních dnů počne plynout ode dne doručení opraveného daňového dokladu – faktury </w:t>
      </w:r>
      <w:r w:rsidRPr="00CD4095">
        <w:rPr>
          <w:rFonts w:asciiTheme="minorHAnsi" w:hAnsiTheme="minorHAnsi"/>
          <w:sz w:val="20"/>
          <w:lang w:val="cs-CZ"/>
        </w:rPr>
        <w:t>Objednateli</w:t>
      </w:r>
      <w:r w:rsidRPr="00CD4095">
        <w:rPr>
          <w:rFonts w:asciiTheme="minorHAnsi" w:hAnsiTheme="minorHAnsi"/>
          <w:sz w:val="20"/>
        </w:rPr>
        <w:t>.</w:t>
      </w:r>
    </w:p>
    <w:p w14:paraId="6FB2E560" w14:textId="77777777" w:rsidR="00F87AA5" w:rsidRPr="00CD4095" w:rsidRDefault="00F87AA5" w:rsidP="007D326B">
      <w:pPr>
        <w:pStyle w:val="RLTextlnkuslovan"/>
        <w:tabs>
          <w:tab w:val="clear" w:pos="2864"/>
          <w:tab w:val="num" w:pos="0"/>
        </w:tabs>
        <w:ind w:left="0" w:firstLine="0"/>
        <w:rPr>
          <w:rFonts w:asciiTheme="minorHAnsi" w:hAnsiTheme="minorHAnsi"/>
          <w:sz w:val="20"/>
        </w:rPr>
      </w:pPr>
      <w:r w:rsidRPr="00F87AA5">
        <w:rPr>
          <w:rFonts w:asciiTheme="minorHAnsi" w:hAnsiTheme="minorHAnsi"/>
          <w:sz w:val="20"/>
        </w:rPr>
        <w:t>Objednatel neposkytuje jakékoliv zálohy.</w:t>
      </w:r>
    </w:p>
    <w:p w14:paraId="2666B326" w14:textId="77777777" w:rsidR="006940C7" w:rsidRPr="00CD4095" w:rsidRDefault="0030029C" w:rsidP="00541103">
      <w:pPr>
        <w:pStyle w:val="RLlneksmlouvy"/>
        <w:tabs>
          <w:tab w:val="clear" w:pos="737"/>
        </w:tabs>
        <w:spacing w:before="120" w:line="240" w:lineRule="auto"/>
        <w:ind w:left="0" w:firstLine="0"/>
        <w:rPr>
          <w:rFonts w:asciiTheme="minorHAnsi" w:hAnsiTheme="minorHAnsi"/>
          <w:sz w:val="20"/>
        </w:rPr>
      </w:pPr>
      <w:bookmarkStart w:id="42" w:name="_Toc185674334"/>
      <w:bookmarkStart w:id="43" w:name="_Toc184698767"/>
      <w:bookmarkStart w:id="44" w:name="_Toc188867475"/>
      <w:bookmarkStart w:id="45" w:name="_Toc190592872"/>
      <w:bookmarkStart w:id="46" w:name="_Toc201633003"/>
      <w:bookmarkStart w:id="47" w:name="_Toc211420409"/>
      <w:bookmarkStart w:id="48" w:name="_Toc252267562"/>
      <w:bookmarkStart w:id="49" w:name="_Toc287280973"/>
      <w:bookmarkEnd w:id="42"/>
      <w:r w:rsidRPr="00541103">
        <w:rPr>
          <w:rFonts w:asciiTheme="minorHAnsi" w:hAnsiTheme="minorHAnsi"/>
          <w:sz w:val="20"/>
        </w:rPr>
        <w:t>SLEVY</w:t>
      </w:r>
      <w:r w:rsidRPr="00CD4095">
        <w:rPr>
          <w:rFonts w:asciiTheme="minorHAnsi" w:hAnsiTheme="minorHAnsi"/>
          <w:sz w:val="20"/>
          <w:lang w:val="cs-CZ"/>
        </w:rPr>
        <w:t xml:space="preserve"> Z CENY</w:t>
      </w:r>
      <w:bookmarkEnd w:id="43"/>
      <w:bookmarkEnd w:id="44"/>
      <w:bookmarkEnd w:id="45"/>
      <w:bookmarkEnd w:id="46"/>
      <w:bookmarkEnd w:id="47"/>
      <w:bookmarkEnd w:id="48"/>
      <w:bookmarkEnd w:id="49"/>
      <w:r w:rsidR="00E2316E" w:rsidRPr="00CD4095">
        <w:rPr>
          <w:rFonts w:asciiTheme="minorHAnsi" w:hAnsiTheme="minorHAnsi"/>
          <w:sz w:val="20"/>
          <w:lang w:val="cs-CZ"/>
        </w:rPr>
        <w:t xml:space="preserve"> V PŘÍPADĚ VAD PLNĚNÍ</w:t>
      </w:r>
    </w:p>
    <w:p w14:paraId="4CF388AE" w14:textId="36503A98"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V případě </w:t>
      </w:r>
      <w:r w:rsidR="00E2316E" w:rsidRPr="00CD4095">
        <w:rPr>
          <w:rFonts w:asciiTheme="minorHAnsi" w:hAnsiTheme="minorHAnsi"/>
          <w:sz w:val="20"/>
          <w:lang w:val="cs-CZ"/>
        </w:rPr>
        <w:t xml:space="preserve">vad plnění dle této Smlouvy je Poskytovatel povinen uhradit Objednateli </w:t>
      </w:r>
      <w:r w:rsidR="0030029C" w:rsidRPr="00CD4095">
        <w:rPr>
          <w:rFonts w:asciiTheme="minorHAnsi" w:hAnsiTheme="minorHAnsi"/>
          <w:sz w:val="20"/>
          <w:lang w:val="cs-CZ"/>
        </w:rPr>
        <w:t>slevu</w:t>
      </w:r>
      <w:r w:rsidR="00B2128E" w:rsidRPr="00CD4095">
        <w:rPr>
          <w:rFonts w:asciiTheme="minorHAnsi" w:hAnsiTheme="minorHAnsi"/>
          <w:sz w:val="20"/>
          <w:lang w:val="cs-CZ"/>
        </w:rPr>
        <w:t xml:space="preserve"> z</w:t>
      </w:r>
      <w:r w:rsidR="0030029C" w:rsidRPr="00CD4095">
        <w:rPr>
          <w:rFonts w:asciiTheme="minorHAnsi" w:hAnsiTheme="minorHAnsi"/>
          <w:sz w:val="20"/>
          <w:lang w:val="cs-CZ"/>
        </w:rPr>
        <w:t> </w:t>
      </w:r>
      <w:r w:rsidR="00B2128E" w:rsidRPr="00CD4095">
        <w:rPr>
          <w:rFonts w:asciiTheme="minorHAnsi" w:hAnsiTheme="minorHAnsi"/>
          <w:sz w:val="20"/>
          <w:lang w:val="cs-CZ"/>
        </w:rPr>
        <w:t xml:space="preserve">ceny </w:t>
      </w:r>
      <w:r w:rsidRPr="00CD4095">
        <w:rPr>
          <w:rFonts w:asciiTheme="minorHAnsi" w:hAnsiTheme="minorHAnsi"/>
          <w:sz w:val="20"/>
        </w:rPr>
        <w:t xml:space="preserve">dle </w:t>
      </w:r>
      <w:hyperlink w:anchor="ListAnnex03" w:history="1">
        <w:r w:rsidRPr="00CD4095">
          <w:rPr>
            <w:rStyle w:val="Hypertextovodkaz"/>
            <w:rFonts w:asciiTheme="minorHAnsi" w:hAnsiTheme="minorHAnsi"/>
            <w:sz w:val="20"/>
          </w:rPr>
          <w:t>Přílohy č.</w:t>
        </w:r>
        <w:r w:rsidR="00CA103B" w:rsidRPr="00CD4095">
          <w:rPr>
            <w:rStyle w:val="Hypertextovodkaz"/>
            <w:rFonts w:asciiTheme="minorHAnsi" w:hAnsiTheme="minorHAnsi"/>
            <w:sz w:val="20"/>
            <w:lang w:val="cs-CZ"/>
          </w:rPr>
          <w:t xml:space="preserve"> 2</w:t>
        </w:r>
        <w:r w:rsidRPr="00CD4095">
          <w:rPr>
            <w:rStyle w:val="Hypertextovodkaz"/>
            <w:rFonts w:asciiTheme="minorHAnsi" w:hAnsiTheme="minorHAnsi"/>
            <w:sz w:val="20"/>
          </w:rPr>
          <w:t xml:space="preserve"> </w:t>
        </w:r>
      </w:hyperlink>
      <w:r w:rsidRPr="00CD4095">
        <w:rPr>
          <w:rFonts w:asciiTheme="minorHAnsi" w:hAnsiTheme="minorHAnsi"/>
          <w:sz w:val="20"/>
        </w:rPr>
        <w:t xml:space="preserve"> této Smlouvy. </w:t>
      </w:r>
    </w:p>
    <w:p w14:paraId="35CF46D1"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50" w:name="_Toc168933977"/>
      <w:bookmarkStart w:id="51" w:name="_Toc165445480"/>
      <w:bookmarkStart w:id="52" w:name="_Toc287004954"/>
      <w:bookmarkStart w:id="53" w:name="_Toc184698770"/>
      <w:bookmarkStart w:id="54" w:name="_Toc188867478"/>
      <w:bookmarkStart w:id="55" w:name="_Toc190592875"/>
      <w:bookmarkStart w:id="56" w:name="_Toc201633006"/>
      <w:bookmarkStart w:id="57" w:name="_Toc211420412"/>
      <w:bookmarkStart w:id="58" w:name="_Toc252267565"/>
      <w:bookmarkStart w:id="59" w:name="_Toc283839400"/>
      <w:bookmarkStart w:id="60" w:name="_Toc287280976"/>
      <w:bookmarkStart w:id="61" w:name="_Ref318376796"/>
      <w:bookmarkEnd w:id="50"/>
      <w:bookmarkEnd w:id="51"/>
      <w:bookmarkEnd w:id="52"/>
      <w:r w:rsidRPr="00CD4095">
        <w:rPr>
          <w:rFonts w:asciiTheme="minorHAnsi" w:hAnsiTheme="minorHAnsi"/>
          <w:sz w:val="20"/>
        </w:rPr>
        <w:t>PRÁVO OBJEDNATELE UPLATŇOVAT ZMĚNOVÉ POŽADAVKY</w:t>
      </w:r>
      <w:bookmarkEnd w:id="53"/>
      <w:bookmarkEnd w:id="54"/>
      <w:bookmarkEnd w:id="55"/>
      <w:bookmarkEnd w:id="56"/>
      <w:bookmarkEnd w:id="57"/>
      <w:bookmarkEnd w:id="58"/>
      <w:bookmarkEnd w:id="59"/>
      <w:bookmarkEnd w:id="60"/>
      <w:bookmarkEnd w:id="61"/>
    </w:p>
    <w:p w14:paraId="6BDC7DF7" w14:textId="3EE4989C" w:rsidR="006940C7" w:rsidRPr="00CD4095" w:rsidRDefault="006940C7" w:rsidP="003C0968">
      <w:pPr>
        <w:pStyle w:val="RLTextlnkuslovan"/>
        <w:tabs>
          <w:tab w:val="clear" w:pos="2864"/>
        </w:tabs>
        <w:spacing w:line="240" w:lineRule="auto"/>
        <w:ind w:left="0" w:firstLine="0"/>
        <w:rPr>
          <w:rFonts w:asciiTheme="minorHAnsi" w:hAnsiTheme="minorHAnsi"/>
          <w:sz w:val="20"/>
        </w:rPr>
      </w:pPr>
      <w:bookmarkStart w:id="62" w:name="_Toc164598174"/>
      <w:r w:rsidRPr="00CD4095">
        <w:rPr>
          <w:rFonts w:asciiTheme="minorHAnsi" w:hAnsiTheme="minorHAnsi"/>
          <w:sz w:val="20"/>
        </w:rPr>
        <w:t>Objednatel má právo kdykoliv během účinnosti této Smlouvy písemně uplatnit u Poskytovatele změnové požadavky ve vztahu ke Službám poskytovaným dle této Smlouvy. Poskytovatel je povinen změnovým požadavkům Objednatele vyhovět za dodržení podmínek dle této Smlouvy</w:t>
      </w:r>
      <w:r w:rsidR="00EB395E">
        <w:rPr>
          <w:rFonts w:asciiTheme="minorHAnsi" w:hAnsiTheme="minorHAnsi"/>
          <w:sz w:val="20"/>
          <w:lang w:val="cs-CZ"/>
        </w:rPr>
        <w:t xml:space="preserve"> (zejm. odst. 22.1)</w:t>
      </w:r>
      <w:r w:rsidRPr="00CD4095">
        <w:rPr>
          <w:rFonts w:asciiTheme="minorHAnsi" w:hAnsiTheme="minorHAnsi"/>
          <w:sz w:val="20"/>
        </w:rPr>
        <w:t xml:space="preserve"> a Z</w:t>
      </w:r>
      <w:r w:rsidR="00D374FC" w:rsidRPr="00CD4095">
        <w:rPr>
          <w:rFonts w:asciiTheme="minorHAnsi" w:hAnsiTheme="minorHAnsi"/>
          <w:sz w:val="20"/>
          <w:lang w:val="cs-CZ"/>
        </w:rPr>
        <w:t>Z</w:t>
      </w:r>
      <w:r w:rsidRPr="00CD4095">
        <w:rPr>
          <w:rFonts w:asciiTheme="minorHAnsi" w:hAnsiTheme="minorHAnsi"/>
          <w:sz w:val="20"/>
        </w:rPr>
        <w:t>VZ.</w:t>
      </w:r>
      <w:bookmarkStart w:id="63" w:name="_Ref167515712"/>
      <w:bookmarkStart w:id="64" w:name="_Toc184698771"/>
      <w:bookmarkEnd w:id="62"/>
    </w:p>
    <w:p w14:paraId="04D955DC"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65" w:name="_Toc165434565"/>
      <w:bookmarkStart w:id="66" w:name="_Toc165434566"/>
      <w:bookmarkStart w:id="67" w:name="_Toc184698778"/>
      <w:bookmarkStart w:id="68" w:name="_Toc188867486"/>
      <w:bookmarkStart w:id="69" w:name="_Toc190592883"/>
      <w:bookmarkStart w:id="70" w:name="_Toc166225656"/>
      <w:bookmarkStart w:id="71" w:name="_Toc165458705"/>
      <w:bookmarkStart w:id="72" w:name="_Toc165446846"/>
      <w:bookmarkStart w:id="73" w:name="_Toc165717101"/>
      <w:bookmarkStart w:id="74" w:name="_Toc172627083"/>
      <w:bookmarkStart w:id="75" w:name="_Toc253656978"/>
      <w:bookmarkStart w:id="76" w:name="_Toc283745871"/>
      <w:bookmarkStart w:id="77" w:name="_Toc283752057"/>
      <w:bookmarkStart w:id="78" w:name="_Toc283839408"/>
      <w:bookmarkStart w:id="79" w:name="_Toc287280984"/>
      <w:bookmarkStart w:id="80" w:name="_Toc279065739"/>
      <w:bookmarkStart w:id="81" w:name="_Toc279065877"/>
      <w:bookmarkEnd w:id="63"/>
      <w:bookmarkEnd w:id="64"/>
      <w:bookmarkEnd w:id="65"/>
      <w:bookmarkEnd w:id="66"/>
      <w:r w:rsidRPr="00CD4095">
        <w:rPr>
          <w:rFonts w:asciiTheme="minorHAnsi" w:hAnsiTheme="minorHAnsi"/>
          <w:sz w:val="20"/>
        </w:rPr>
        <w:t xml:space="preserve">KVALITA POSKYTOVANÝCH </w:t>
      </w:r>
      <w:bookmarkEnd w:id="67"/>
      <w:bookmarkEnd w:id="68"/>
      <w:bookmarkEnd w:id="69"/>
      <w:bookmarkEnd w:id="70"/>
      <w:bookmarkEnd w:id="71"/>
      <w:bookmarkEnd w:id="72"/>
      <w:bookmarkEnd w:id="73"/>
      <w:bookmarkEnd w:id="74"/>
      <w:bookmarkEnd w:id="75"/>
      <w:bookmarkEnd w:id="76"/>
      <w:bookmarkEnd w:id="77"/>
      <w:bookmarkEnd w:id="78"/>
      <w:bookmarkEnd w:id="79"/>
      <w:r w:rsidRPr="00CD4095">
        <w:rPr>
          <w:rFonts w:asciiTheme="minorHAnsi" w:hAnsiTheme="minorHAnsi"/>
          <w:sz w:val="20"/>
        </w:rPr>
        <w:t>SLUŽEB</w:t>
      </w:r>
    </w:p>
    <w:p w14:paraId="20BF8668"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bookmarkStart w:id="82" w:name="_Toc164598197"/>
      <w:bookmarkStart w:id="83" w:name="_Toc283745872"/>
      <w:bookmarkStart w:id="84" w:name="_Toc283752058"/>
      <w:bookmarkStart w:id="85" w:name="_Toc283839409"/>
      <w:r w:rsidRPr="00CD4095">
        <w:rPr>
          <w:rFonts w:asciiTheme="minorHAnsi" w:hAnsiTheme="minorHAnsi"/>
          <w:sz w:val="20"/>
        </w:rPr>
        <w:t xml:space="preserve">Poskytovatel se zavazuje poskytovat Služby v kvalitě sjednané touto Smlouvou, zejména její </w:t>
      </w:r>
      <w:hyperlink w:anchor="Annex01" w:history="1">
        <w:r w:rsidRPr="00CD4095">
          <w:rPr>
            <w:rStyle w:val="Hypertextovodkaz"/>
            <w:rFonts w:asciiTheme="minorHAnsi" w:hAnsiTheme="minorHAnsi"/>
            <w:sz w:val="20"/>
          </w:rPr>
          <w:t>Přílohou č. 1</w:t>
        </w:r>
      </w:hyperlink>
      <w:r w:rsidRPr="00CD4095">
        <w:rPr>
          <w:rFonts w:asciiTheme="minorHAnsi" w:hAnsiTheme="minorHAnsi"/>
          <w:sz w:val="20"/>
        </w:rPr>
        <w:t xml:space="preserve"> a </w:t>
      </w:r>
      <w:hyperlink w:anchor="ListAnnex03" w:history="1">
        <w:r w:rsidRPr="00CD4095">
          <w:rPr>
            <w:rStyle w:val="Hypertextovodkaz"/>
            <w:rFonts w:asciiTheme="minorHAnsi" w:hAnsiTheme="minorHAnsi"/>
            <w:sz w:val="20"/>
          </w:rPr>
          <w:t>Přílohou č.</w:t>
        </w:r>
        <w:r w:rsidR="00CA103B" w:rsidRPr="00CD4095">
          <w:rPr>
            <w:rStyle w:val="Hypertextovodkaz"/>
            <w:rFonts w:asciiTheme="minorHAnsi" w:hAnsiTheme="minorHAnsi"/>
            <w:sz w:val="20"/>
            <w:lang w:val="cs-CZ"/>
          </w:rPr>
          <w:t xml:space="preserve"> 2</w:t>
        </w:r>
        <w:r w:rsidRPr="00CD4095">
          <w:rPr>
            <w:rStyle w:val="Hypertextovodkaz"/>
            <w:rFonts w:asciiTheme="minorHAnsi" w:hAnsiTheme="minorHAnsi"/>
            <w:sz w:val="20"/>
          </w:rPr>
          <w:t xml:space="preserve"> </w:t>
        </w:r>
      </w:hyperlink>
      <w:r w:rsidRPr="00CD4095">
        <w:rPr>
          <w:rFonts w:asciiTheme="minorHAnsi" w:hAnsiTheme="minorHAnsi"/>
          <w:sz w:val="20"/>
        </w:rPr>
        <w:t>.</w:t>
      </w:r>
      <w:bookmarkEnd w:id="82"/>
      <w:bookmarkEnd w:id="83"/>
      <w:bookmarkEnd w:id="84"/>
      <w:bookmarkEnd w:id="85"/>
    </w:p>
    <w:p w14:paraId="6E940112"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86" w:name="_Toc184698779"/>
      <w:bookmarkStart w:id="87" w:name="_Ref185828424"/>
      <w:bookmarkStart w:id="88" w:name="_Toc188867487"/>
      <w:bookmarkStart w:id="89" w:name="_Toc190592884"/>
      <w:bookmarkStart w:id="90" w:name="_Toc166225657"/>
      <w:bookmarkStart w:id="91" w:name="_Toc165458706"/>
      <w:bookmarkStart w:id="92" w:name="_Toc165446847"/>
      <w:bookmarkStart w:id="93" w:name="_Toc165717102"/>
      <w:bookmarkStart w:id="94" w:name="_Toc172627084"/>
      <w:bookmarkStart w:id="95" w:name="_Toc253656979"/>
      <w:bookmarkStart w:id="96" w:name="_Toc283745873"/>
      <w:bookmarkStart w:id="97" w:name="_Toc283752059"/>
      <w:bookmarkStart w:id="98" w:name="_Toc283839410"/>
      <w:bookmarkStart w:id="99" w:name="_Ref286666281"/>
      <w:bookmarkStart w:id="100" w:name="_Toc287280985"/>
      <w:bookmarkStart w:id="101" w:name="_Ref318375893"/>
      <w:r w:rsidRPr="00CD4095">
        <w:rPr>
          <w:rFonts w:asciiTheme="minorHAnsi" w:hAnsiTheme="minorHAnsi"/>
          <w:sz w:val="20"/>
        </w:rPr>
        <w:t>CENTRÁLNÍ DOHLEDOVÉ MÍSTO</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5728CC" w:rsidRPr="00CD4095">
        <w:rPr>
          <w:rFonts w:asciiTheme="minorHAnsi" w:hAnsiTheme="minorHAnsi"/>
          <w:sz w:val="20"/>
          <w:lang w:val="cs-CZ"/>
        </w:rPr>
        <w:t xml:space="preserve"> (HelpDesk MZe)</w:t>
      </w:r>
    </w:p>
    <w:p w14:paraId="3EF9FFB5"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bookmarkStart w:id="102" w:name="_Toc283745874"/>
      <w:bookmarkStart w:id="103" w:name="_Toc283752060"/>
      <w:bookmarkStart w:id="104" w:name="_Toc283839411"/>
      <w:bookmarkStart w:id="105" w:name="_Toc286501237"/>
      <w:r w:rsidRPr="00CD4095">
        <w:rPr>
          <w:rFonts w:asciiTheme="minorHAnsi" w:hAnsiTheme="minorHAnsi"/>
          <w:sz w:val="20"/>
        </w:rPr>
        <w:t xml:space="preserve">Objednatel </w:t>
      </w:r>
      <w:r w:rsidR="00F718C8" w:rsidRPr="00CD4095">
        <w:rPr>
          <w:rFonts w:asciiTheme="minorHAnsi" w:hAnsiTheme="minorHAnsi"/>
          <w:sz w:val="20"/>
          <w:lang w:val="cs-CZ"/>
        </w:rPr>
        <w:t xml:space="preserve">má </w:t>
      </w:r>
      <w:r w:rsidRPr="00CD4095">
        <w:rPr>
          <w:rFonts w:asciiTheme="minorHAnsi" w:hAnsiTheme="minorHAnsi"/>
          <w:sz w:val="20"/>
        </w:rPr>
        <w:t xml:space="preserve">centrální dohledové místo, jehož prostřednictvím budou jakékoli incidenty a závady ve vztahu ke Službám poskytovaným dle této Smlouvy hlášeny Poskytovateli. </w:t>
      </w:r>
      <w:bookmarkEnd w:id="102"/>
      <w:bookmarkEnd w:id="103"/>
      <w:bookmarkEnd w:id="104"/>
      <w:bookmarkEnd w:id="105"/>
    </w:p>
    <w:p w14:paraId="17D39973"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bookmarkStart w:id="106" w:name="_Toc283745875"/>
      <w:bookmarkStart w:id="107" w:name="_Toc283752061"/>
      <w:bookmarkStart w:id="108" w:name="_Toc283839412"/>
      <w:bookmarkStart w:id="109" w:name="_Toc286501238"/>
      <w:r w:rsidRPr="00CD4095">
        <w:rPr>
          <w:rFonts w:asciiTheme="minorHAnsi" w:hAnsiTheme="minorHAnsi"/>
          <w:sz w:val="20"/>
        </w:rPr>
        <w:t>Poskytovatel se zavazuje, že bude centrálnímu dohledovému místu poskytovat aktuální informace o Službách poskytovaných Poskytovatelem dle této Smlouvy</w:t>
      </w:r>
      <w:r w:rsidR="000F3804" w:rsidRPr="00CD4095">
        <w:rPr>
          <w:rFonts w:asciiTheme="minorHAnsi" w:hAnsiTheme="minorHAnsi"/>
          <w:sz w:val="20"/>
          <w:lang w:val="cs-CZ"/>
        </w:rPr>
        <w:t xml:space="preserve"> </w:t>
      </w:r>
      <w:r w:rsidRPr="00CD4095">
        <w:rPr>
          <w:rFonts w:asciiTheme="minorHAnsi" w:hAnsiTheme="minorHAnsi"/>
          <w:sz w:val="20"/>
        </w:rPr>
        <w:t xml:space="preserve">a umožní centrálnímu dohledovému místu přístup do systému Poskytovatele obsahujícího informace o Službách poskytovaných Poskytovatelem dle této Smlouvy. </w:t>
      </w:r>
      <w:bookmarkEnd w:id="106"/>
      <w:bookmarkEnd w:id="107"/>
      <w:bookmarkEnd w:id="108"/>
      <w:bookmarkEnd w:id="109"/>
    </w:p>
    <w:p w14:paraId="2BB28A53" w14:textId="63B0333F"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U Služeb, pro něž jsou v Katalogovém listu stanoveny SLA, je Poskytovatel povinen odstranit závady Služeb ve lhůtách stanovených SLA dané Služby. Není-li daná lhůta v rámci SLA sjednána, je Poskytovatel povinen poskytovat Služby v souladu se sjednaným parametrem dostupnosti. Pokud Poskytovatel tuto svoji povinnost nesplní, je povinen zaplatit </w:t>
      </w:r>
      <w:r w:rsidR="0030029C" w:rsidRPr="00CD4095">
        <w:rPr>
          <w:rFonts w:asciiTheme="minorHAnsi" w:hAnsiTheme="minorHAnsi"/>
          <w:sz w:val="20"/>
          <w:lang w:val="cs-CZ"/>
        </w:rPr>
        <w:t>slevu z ceny</w:t>
      </w:r>
      <w:r w:rsidRPr="00CD4095">
        <w:rPr>
          <w:rFonts w:asciiTheme="minorHAnsi" w:hAnsiTheme="minorHAnsi"/>
          <w:sz w:val="20"/>
        </w:rPr>
        <w:t xml:space="preserve"> sjednanou v </w:t>
      </w:r>
      <w:hyperlink w:anchor="ListAnnex03" w:history="1">
        <w:r w:rsidRPr="00CD4095">
          <w:rPr>
            <w:rStyle w:val="Hypertextovodkaz"/>
            <w:rFonts w:asciiTheme="minorHAnsi" w:hAnsiTheme="minorHAnsi"/>
            <w:sz w:val="20"/>
          </w:rPr>
          <w:t>Příloze č.</w:t>
        </w:r>
        <w:r w:rsidR="00CA103B" w:rsidRPr="00CD4095">
          <w:rPr>
            <w:rStyle w:val="Hypertextovodkaz"/>
            <w:rFonts w:asciiTheme="minorHAnsi" w:hAnsiTheme="minorHAnsi"/>
            <w:sz w:val="20"/>
            <w:lang w:val="cs-CZ"/>
          </w:rPr>
          <w:t xml:space="preserve"> 2</w:t>
        </w:r>
      </w:hyperlink>
      <w:r w:rsidRPr="00CD4095">
        <w:rPr>
          <w:rFonts w:asciiTheme="minorHAnsi" w:hAnsiTheme="minorHAnsi"/>
          <w:sz w:val="20"/>
        </w:rPr>
        <w:t xml:space="preserve"> této Smlouvy. U Služeb, pro které není v Katalogovém listu uvedeno SLA, je Poskytovatel povinen odstranit závadu do tří (3) pracovních dnů od nahlášení závady v rámci centrálního dohledového místa, nedohodnou-li se Objednatel a Poskytovatel jinak. Pokud Poskytovatel ve lhůtách pro odstranění závady příslušnou závadu neodstraní, je povinen snížit cenu nebo po dohodě s Objednatelem zajistit poskytnutí této Služby, u níž není sjednáno SLA, náhradním způsobem. Všechny výše uvedené lhůty pro odstranění závad se prodlužují o dobu, po kterou Objednatel neposkytne Poskytovateli součinnost</w:t>
      </w:r>
      <w:r w:rsidR="00C41439" w:rsidRPr="00CD4095">
        <w:rPr>
          <w:rFonts w:asciiTheme="minorHAnsi" w:hAnsiTheme="minorHAnsi"/>
          <w:sz w:val="20"/>
          <w:lang w:val="cs-CZ"/>
        </w:rPr>
        <w:t xml:space="preserve"> </w:t>
      </w:r>
      <w:r w:rsidRPr="00CD4095">
        <w:rPr>
          <w:rFonts w:asciiTheme="minorHAnsi" w:hAnsiTheme="minorHAnsi"/>
          <w:sz w:val="20"/>
        </w:rPr>
        <w:t>(nepřístupnost pracoviště atd.), a to za podmínky a v rozsahu, pro který Poskytovatel na neposkytnutí požadované součinnosti bezodkladně (není-li dohodnuto mezi Objednatelem a Poskytovatelem jinak) Objednatele písemně upozornil, včetně uvedení důsledků neposkytnutí této součinnosti.</w:t>
      </w:r>
    </w:p>
    <w:p w14:paraId="7B7158CE"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Záležitosti upravené v tomto článku mohou být ze strany Objednatele blíže jednostranně konkretizovány.</w:t>
      </w:r>
    </w:p>
    <w:p w14:paraId="4668E20D" w14:textId="77777777" w:rsidR="006449CE" w:rsidRPr="00CD4095" w:rsidRDefault="006449CE"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lang w:val="cs-CZ"/>
        </w:rPr>
        <w:t>V </w:t>
      </w:r>
      <w:r w:rsidRPr="003C0968">
        <w:rPr>
          <w:rFonts w:asciiTheme="minorHAnsi" w:hAnsiTheme="minorHAnsi"/>
          <w:sz w:val="20"/>
        </w:rPr>
        <w:t>případě</w:t>
      </w:r>
      <w:r w:rsidRPr="00CD4095">
        <w:rPr>
          <w:rFonts w:asciiTheme="minorHAnsi" w:hAnsiTheme="minorHAnsi"/>
          <w:sz w:val="20"/>
          <w:lang w:val="cs-CZ"/>
        </w:rPr>
        <w:t xml:space="preserve"> plánované odstávky parametru Služby musí Poskytovatel zaslat </w:t>
      </w:r>
      <w:r w:rsidR="002D26FC" w:rsidRPr="00CD4095">
        <w:rPr>
          <w:rFonts w:asciiTheme="minorHAnsi" w:hAnsiTheme="minorHAnsi"/>
          <w:sz w:val="20"/>
          <w:lang w:val="cs-CZ"/>
        </w:rPr>
        <w:t xml:space="preserve">Objednateli </w:t>
      </w:r>
      <w:r w:rsidRPr="00CD4095">
        <w:rPr>
          <w:rFonts w:asciiTheme="minorHAnsi" w:hAnsiTheme="minorHAnsi"/>
          <w:sz w:val="20"/>
          <w:lang w:val="cs-CZ"/>
        </w:rPr>
        <w:t xml:space="preserve">žádost o schválení odstávky minimálně </w:t>
      </w:r>
      <w:r w:rsidR="00D1036A" w:rsidRPr="00CD4095">
        <w:rPr>
          <w:rFonts w:asciiTheme="minorHAnsi" w:hAnsiTheme="minorHAnsi"/>
          <w:sz w:val="20"/>
          <w:lang w:val="cs-CZ"/>
        </w:rPr>
        <w:t>3</w:t>
      </w:r>
      <w:r w:rsidRPr="00CD4095">
        <w:rPr>
          <w:rFonts w:asciiTheme="minorHAnsi" w:hAnsiTheme="minorHAnsi"/>
          <w:sz w:val="20"/>
          <w:lang w:val="cs-CZ"/>
        </w:rPr>
        <w:t>0 kalendářních dnů předem. Objednatel se musí vyjádřit do 1</w:t>
      </w:r>
      <w:r w:rsidR="00D1036A" w:rsidRPr="00CD4095">
        <w:rPr>
          <w:rFonts w:asciiTheme="minorHAnsi" w:hAnsiTheme="minorHAnsi"/>
          <w:sz w:val="20"/>
          <w:lang w:val="cs-CZ"/>
        </w:rPr>
        <w:t>0</w:t>
      </w:r>
      <w:r w:rsidRPr="00CD4095">
        <w:rPr>
          <w:rFonts w:asciiTheme="minorHAnsi" w:hAnsiTheme="minorHAnsi"/>
          <w:sz w:val="20"/>
          <w:lang w:val="cs-CZ"/>
        </w:rPr>
        <w:t xml:space="preserve"> kalendářních dnů.</w:t>
      </w:r>
    </w:p>
    <w:p w14:paraId="40B4F972" w14:textId="77777777" w:rsidR="005728CC" w:rsidRPr="00CD4095" w:rsidRDefault="00047809" w:rsidP="003C0968">
      <w:pPr>
        <w:pStyle w:val="RLTextlnkuslovan"/>
        <w:tabs>
          <w:tab w:val="clear" w:pos="2864"/>
        </w:tabs>
        <w:spacing w:line="240" w:lineRule="auto"/>
        <w:ind w:left="0" w:firstLine="0"/>
        <w:rPr>
          <w:rFonts w:asciiTheme="minorHAnsi" w:hAnsiTheme="minorHAnsi"/>
          <w:sz w:val="20"/>
        </w:rPr>
      </w:pPr>
      <w:r>
        <w:rPr>
          <w:rFonts w:asciiTheme="minorHAnsi" w:hAnsiTheme="minorHAnsi"/>
          <w:sz w:val="20"/>
          <w:lang w:val="cs-CZ"/>
        </w:rPr>
        <w:t>V</w:t>
      </w:r>
      <w:r w:rsidR="005728CC" w:rsidRPr="00CD4095">
        <w:rPr>
          <w:rFonts w:asciiTheme="minorHAnsi" w:hAnsiTheme="minorHAnsi"/>
          <w:sz w:val="20"/>
        </w:rPr>
        <w:t xml:space="preserve"> případě, kdy </w:t>
      </w:r>
      <w:r w:rsidR="005728CC" w:rsidRPr="00CD4095">
        <w:rPr>
          <w:rFonts w:asciiTheme="minorHAnsi" w:hAnsiTheme="minorHAnsi"/>
          <w:sz w:val="20"/>
          <w:lang w:val="cs-CZ"/>
        </w:rPr>
        <w:t>Objednatel</w:t>
      </w:r>
      <w:r w:rsidR="005728CC" w:rsidRPr="00CD4095">
        <w:rPr>
          <w:rFonts w:asciiTheme="minorHAnsi" w:hAnsiTheme="minorHAnsi"/>
          <w:sz w:val="20"/>
        </w:rPr>
        <w:t xml:space="preserve"> zjistí závadu poskytovaných Služeb co do jejích parametrů dle </w:t>
      </w:r>
      <w:hyperlink w:anchor="ListAnnex01" w:history="1">
        <w:r w:rsidR="005728CC" w:rsidRPr="00CD4095">
          <w:rPr>
            <w:rStyle w:val="Hypertextovodkaz"/>
            <w:rFonts w:asciiTheme="minorHAnsi" w:hAnsiTheme="minorHAnsi"/>
            <w:sz w:val="20"/>
          </w:rPr>
          <w:t>Přílohy č. 1</w:t>
        </w:r>
      </w:hyperlink>
      <w:r w:rsidR="005728CC" w:rsidRPr="00CD4095">
        <w:rPr>
          <w:rFonts w:asciiTheme="minorHAnsi" w:hAnsiTheme="minorHAnsi"/>
          <w:sz w:val="20"/>
        </w:rPr>
        <w:t xml:space="preserve"> a </w:t>
      </w:r>
      <w:hyperlink w:anchor="ListAnnex03" w:history="1">
        <w:r w:rsidR="005728CC" w:rsidRPr="00CD4095">
          <w:rPr>
            <w:rStyle w:val="Hypertextovodkaz"/>
            <w:rFonts w:asciiTheme="minorHAnsi" w:hAnsiTheme="minorHAnsi"/>
            <w:sz w:val="20"/>
          </w:rPr>
          <w:t>Přílohy č.</w:t>
        </w:r>
        <w:r w:rsidR="005728CC" w:rsidRPr="00CD4095">
          <w:rPr>
            <w:rStyle w:val="Hypertextovodkaz"/>
            <w:rFonts w:asciiTheme="minorHAnsi" w:hAnsiTheme="minorHAnsi"/>
            <w:sz w:val="20"/>
            <w:lang w:val="cs-CZ"/>
          </w:rPr>
          <w:t xml:space="preserve"> 2</w:t>
        </w:r>
      </w:hyperlink>
      <w:r w:rsidR="005728CC" w:rsidRPr="00CD4095">
        <w:rPr>
          <w:rFonts w:asciiTheme="minorHAnsi" w:hAnsiTheme="minorHAnsi"/>
          <w:sz w:val="20"/>
        </w:rPr>
        <w:t xml:space="preserve"> této Smlouvy, bez zbytečného odkladu ji nahlásí Poskytovateli na kontaktní údaje dle </w:t>
      </w:r>
      <w:r w:rsidR="00690DBD" w:rsidRPr="00CD4095">
        <w:rPr>
          <w:rFonts w:asciiTheme="minorHAnsi" w:hAnsiTheme="minorHAnsi"/>
          <w:sz w:val="20"/>
          <w:lang w:val="cs-CZ"/>
        </w:rPr>
        <w:t xml:space="preserve">odst. </w:t>
      </w:r>
      <w:r w:rsidR="008F2DD1" w:rsidRPr="00CD4095">
        <w:rPr>
          <w:rFonts w:asciiTheme="minorHAnsi" w:hAnsiTheme="minorHAnsi"/>
          <w:sz w:val="20"/>
          <w:lang w:val="cs-CZ"/>
        </w:rPr>
        <w:t>2</w:t>
      </w:r>
      <w:r w:rsidR="00D374FC" w:rsidRPr="00CD4095">
        <w:rPr>
          <w:rFonts w:asciiTheme="minorHAnsi" w:hAnsiTheme="minorHAnsi"/>
          <w:sz w:val="20"/>
          <w:lang w:val="cs-CZ"/>
        </w:rPr>
        <w:t>1</w:t>
      </w:r>
      <w:r w:rsidR="00690DBD" w:rsidRPr="00CD4095">
        <w:rPr>
          <w:rFonts w:asciiTheme="minorHAnsi" w:hAnsiTheme="minorHAnsi"/>
          <w:sz w:val="20"/>
          <w:lang w:val="cs-CZ"/>
        </w:rPr>
        <w:t>.</w:t>
      </w:r>
      <w:r w:rsidR="008F2DD1" w:rsidRPr="00CD4095">
        <w:rPr>
          <w:rFonts w:asciiTheme="minorHAnsi" w:hAnsiTheme="minorHAnsi"/>
          <w:sz w:val="20"/>
          <w:lang w:val="cs-CZ"/>
        </w:rPr>
        <w:t>1</w:t>
      </w:r>
      <w:r w:rsidR="005728CC" w:rsidRPr="00CD4095">
        <w:rPr>
          <w:rFonts w:asciiTheme="minorHAnsi" w:hAnsiTheme="minorHAnsi"/>
          <w:sz w:val="20"/>
        </w:rPr>
        <w:t xml:space="preserve"> této Smlouvy</w:t>
      </w:r>
      <w:r w:rsidR="00690DBD" w:rsidRPr="00CD4095">
        <w:rPr>
          <w:rFonts w:asciiTheme="minorHAnsi" w:hAnsiTheme="minorHAnsi"/>
          <w:sz w:val="20"/>
          <w:lang w:val="cs-CZ"/>
        </w:rPr>
        <w:t>.</w:t>
      </w:r>
    </w:p>
    <w:p w14:paraId="79D25364" w14:textId="77777777" w:rsidR="006940C7" w:rsidRPr="00541103" w:rsidRDefault="005728CC" w:rsidP="003744C7">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Poskytovatel je povinen po nahlášení závady dle této Smlouvy provést bez zbytečného odkladu analýzu závady, a pokud zjistí, že je závada na straně Poskytovatele, závadu odstranit</w:t>
      </w:r>
      <w:r w:rsidRPr="00CD4095">
        <w:rPr>
          <w:rFonts w:asciiTheme="minorHAnsi" w:hAnsiTheme="minorHAnsi"/>
          <w:sz w:val="20"/>
          <w:lang w:val="cs-CZ"/>
        </w:rPr>
        <w:t xml:space="preserve"> a tento stav nahlásit na centrální dohledové místo.</w:t>
      </w:r>
      <w:bookmarkStart w:id="110" w:name="_Toc164598205"/>
    </w:p>
    <w:p w14:paraId="14D62063"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11" w:name="_Toc168933990"/>
      <w:bookmarkStart w:id="112" w:name="_Toc168934074"/>
      <w:bookmarkStart w:id="113" w:name="_Toc184698781"/>
      <w:bookmarkStart w:id="114" w:name="_Toc188867489"/>
      <w:bookmarkStart w:id="115" w:name="_Toc190592886"/>
      <w:bookmarkStart w:id="116" w:name="_Toc166225659"/>
      <w:bookmarkStart w:id="117" w:name="_Toc165458708"/>
      <w:bookmarkStart w:id="118" w:name="_Toc165446849"/>
      <w:bookmarkStart w:id="119" w:name="_Toc165717104"/>
      <w:bookmarkStart w:id="120" w:name="_Toc172627086"/>
      <w:bookmarkStart w:id="121" w:name="_Toc253656981"/>
      <w:bookmarkStart w:id="122" w:name="_Toc283745879"/>
      <w:bookmarkStart w:id="123" w:name="_Toc283752065"/>
      <w:bookmarkStart w:id="124" w:name="_Toc283839416"/>
      <w:bookmarkStart w:id="125" w:name="_Toc287280987"/>
      <w:bookmarkEnd w:id="110"/>
      <w:bookmarkEnd w:id="111"/>
      <w:bookmarkEnd w:id="112"/>
      <w:r w:rsidRPr="00CD4095">
        <w:rPr>
          <w:rFonts w:asciiTheme="minorHAnsi" w:hAnsiTheme="minorHAnsi"/>
          <w:sz w:val="20"/>
        </w:rPr>
        <w:t xml:space="preserve">BEZPLATNOST SLUŽEB POSKYTOVANÝCH DLE ČLÁNKU </w:t>
      </w:r>
      <w:r w:rsidR="00D374FC" w:rsidRPr="00CD4095">
        <w:rPr>
          <w:rFonts w:asciiTheme="minorHAnsi" w:hAnsiTheme="minorHAnsi"/>
          <w:sz w:val="20"/>
          <w:lang w:val="cs-CZ"/>
        </w:rPr>
        <w:t>11</w:t>
      </w:r>
      <w:r w:rsidRPr="00CD4095">
        <w:rPr>
          <w:rFonts w:asciiTheme="minorHAnsi" w:hAnsiTheme="minorHAnsi"/>
          <w:sz w:val="20"/>
        </w:rPr>
        <w:t xml:space="preserve"> </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75A52F95"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bookmarkStart w:id="126" w:name="_Toc283745880"/>
      <w:bookmarkStart w:id="127" w:name="_Toc283752066"/>
      <w:bookmarkStart w:id="128" w:name="_Toc283839417"/>
      <w:bookmarkStart w:id="129" w:name="_Toc286501243"/>
      <w:r w:rsidRPr="00CD4095">
        <w:rPr>
          <w:rFonts w:asciiTheme="minorHAnsi" w:hAnsiTheme="minorHAnsi"/>
          <w:sz w:val="20"/>
        </w:rPr>
        <w:t xml:space="preserve">Poskytovateli nenáleží za služby poskytované v souvislosti </w:t>
      </w:r>
      <w:r w:rsidR="00545166" w:rsidRPr="00CD4095">
        <w:rPr>
          <w:rFonts w:asciiTheme="minorHAnsi" w:hAnsiTheme="minorHAnsi"/>
          <w:sz w:val="20"/>
          <w:lang w:val="cs-CZ"/>
        </w:rPr>
        <w:t xml:space="preserve">s </w:t>
      </w:r>
      <w:r w:rsidRPr="00CD4095">
        <w:rPr>
          <w:rFonts w:asciiTheme="minorHAnsi" w:hAnsiTheme="minorHAnsi"/>
          <w:sz w:val="20"/>
        </w:rPr>
        <w:t xml:space="preserve">realizací dohledu dle </w:t>
      </w:r>
      <w:r w:rsidR="00690DBD" w:rsidRPr="00CD4095">
        <w:rPr>
          <w:rFonts w:asciiTheme="minorHAnsi" w:hAnsiTheme="minorHAnsi"/>
          <w:sz w:val="20"/>
          <w:lang w:val="cs-CZ"/>
        </w:rPr>
        <w:t>článku 1</w:t>
      </w:r>
      <w:r w:rsidR="00D374FC" w:rsidRPr="00CD4095">
        <w:rPr>
          <w:rFonts w:asciiTheme="minorHAnsi" w:hAnsiTheme="minorHAnsi"/>
          <w:sz w:val="20"/>
          <w:lang w:val="cs-CZ"/>
        </w:rPr>
        <w:t>1</w:t>
      </w:r>
      <w:r w:rsidR="00690DBD" w:rsidRPr="00CD4095">
        <w:rPr>
          <w:rFonts w:asciiTheme="minorHAnsi" w:hAnsiTheme="minorHAnsi"/>
          <w:sz w:val="20"/>
          <w:lang w:val="cs-CZ"/>
        </w:rPr>
        <w:t xml:space="preserve"> t</w:t>
      </w:r>
      <w:r w:rsidRPr="00CD4095">
        <w:rPr>
          <w:rFonts w:asciiTheme="minorHAnsi" w:hAnsiTheme="minorHAnsi"/>
          <w:sz w:val="20"/>
        </w:rPr>
        <w:t>éto Smlouvy jakákoli úplata a tyto služby jsou Poskytovatelem poskytovány bezúplatně.</w:t>
      </w:r>
      <w:bookmarkEnd w:id="126"/>
      <w:bookmarkEnd w:id="127"/>
      <w:bookmarkEnd w:id="128"/>
      <w:bookmarkEnd w:id="129"/>
    </w:p>
    <w:p w14:paraId="5D1F5B1E"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3C0968">
        <w:rPr>
          <w:rFonts w:asciiTheme="minorHAnsi" w:hAnsiTheme="minorHAnsi"/>
          <w:sz w:val="20"/>
        </w:rPr>
        <w:lastRenderedPageBreak/>
        <w:t>Odstranění</w:t>
      </w:r>
      <w:r w:rsidRPr="00CD4095">
        <w:rPr>
          <w:rFonts w:asciiTheme="minorHAnsi" w:hAnsiTheme="minorHAnsi" w:cs="Garamond"/>
          <w:sz w:val="20"/>
        </w:rPr>
        <w:t xml:space="preserve"> jakékoli závady Služeb vzniklé z důvodů ležících na straně Poskytovatele je Poskytovatel povinen poskytnout bezúplatně.</w:t>
      </w:r>
    </w:p>
    <w:p w14:paraId="16F76EA2"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30" w:name="_Ref279132662"/>
      <w:bookmarkStart w:id="131" w:name="_Ref279132698"/>
      <w:bookmarkStart w:id="132" w:name="_Toc283839419"/>
      <w:bookmarkStart w:id="133" w:name="_Toc287280989"/>
      <w:bookmarkEnd w:id="80"/>
      <w:bookmarkEnd w:id="81"/>
      <w:r w:rsidRPr="00CD4095">
        <w:rPr>
          <w:rFonts w:asciiTheme="minorHAnsi" w:hAnsiTheme="minorHAnsi"/>
          <w:sz w:val="20"/>
        </w:rPr>
        <w:t xml:space="preserve">PLATNOST A ÚČINNOST </w:t>
      </w:r>
      <w:bookmarkEnd w:id="130"/>
      <w:bookmarkEnd w:id="131"/>
      <w:bookmarkEnd w:id="132"/>
      <w:bookmarkEnd w:id="133"/>
      <w:r w:rsidRPr="00CD4095">
        <w:rPr>
          <w:rFonts w:asciiTheme="minorHAnsi" w:hAnsiTheme="minorHAnsi"/>
          <w:sz w:val="20"/>
        </w:rPr>
        <w:t xml:space="preserve">TÉTO SMLOUVY </w:t>
      </w:r>
    </w:p>
    <w:p w14:paraId="2D5C036F" w14:textId="79AADB50" w:rsidR="006940C7" w:rsidRPr="0026014D" w:rsidRDefault="006940C7" w:rsidP="003C0968">
      <w:pPr>
        <w:pStyle w:val="RLTextlnkuslovan"/>
        <w:tabs>
          <w:tab w:val="clear" w:pos="2864"/>
        </w:tabs>
        <w:spacing w:line="240" w:lineRule="auto"/>
        <w:ind w:left="0" w:firstLine="0"/>
        <w:rPr>
          <w:rFonts w:asciiTheme="minorHAnsi" w:hAnsiTheme="minorHAnsi"/>
          <w:sz w:val="20"/>
        </w:rPr>
      </w:pPr>
      <w:bookmarkStart w:id="134" w:name="_Toc286501246"/>
      <w:r w:rsidRPr="0026014D">
        <w:rPr>
          <w:rFonts w:asciiTheme="minorHAnsi" w:hAnsiTheme="minorHAnsi"/>
          <w:sz w:val="20"/>
        </w:rPr>
        <w:t xml:space="preserve">Smluvní strany se dohodly, že tato Smlouva nabývá platnosti dnem </w:t>
      </w:r>
      <w:r w:rsidR="00AF5489" w:rsidRPr="0026014D">
        <w:rPr>
          <w:rFonts w:asciiTheme="minorHAnsi" w:hAnsiTheme="minorHAnsi"/>
          <w:sz w:val="20"/>
          <w:lang w:val="cs-CZ"/>
        </w:rPr>
        <w:t xml:space="preserve">jejího </w:t>
      </w:r>
      <w:r w:rsidR="00D75452" w:rsidRPr="0026014D">
        <w:rPr>
          <w:rFonts w:asciiTheme="minorHAnsi" w:hAnsiTheme="minorHAnsi"/>
          <w:sz w:val="20"/>
          <w:lang w:val="cs-CZ"/>
        </w:rPr>
        <w:t xml:space="preserve">podpisu poslední ze smluvních stran (tj. </w:t>
      </w:r>
      <w:r w:rsidR="00AF5489" w:rsidRPr="0026014D">
        <w:rPr>
          <w:rFonts w:asciiTheme="minorHAnsi" w:hAnsiTheme="minorHAnsi"/>
          <w:sz w:val="20"/>
          <w:lang w:val="cs-CZ"/>
        </w:rPr>
        <w:t>uzavření</w:t>
      </w:r>
      <w:r w:rsidR="00D75452" w:rsidRPr="0026014D">
        <w:rPr>
          <w:rFonts w:asciiTheme="minorHAnsi" w:hAnsiTheme="minorHAnsi"/>
          <w:sz w:val="20"/>
          <w:lang w:val="cs-CZ"/>
        </w:rPr>
        <w:t>m Smlouvy)</w:t>
      </w:r>
      <w:r w:rsidR="00862F2C" w:rsidRPr="0026014D">
        <w:rPr>
          <w:rFonts w:asciiTheme="minorHAnsi" w:hAnsiTheme="minorHAnsi"/>
          <w:sz w:val="20"/>
          <w:lang w:val="cs-CZ"/>
        </w:rPr>
        <w:t>.</w:t>
      </w:r>
      <w:r w:rsidRPr="0026014D">
        <w:rPr>
          <w:rFonts w:asciiTheme="minorHAnsi" w:hAnsiTheme="minorHAnsi"/>
          <w:sz w:val="20"/>
        </w:rPr>
        <w:t xml:space="preserve"> </w:t>
      </w:r>
      <w:bookmarkEnd w:id="134"/>
      <w:r w:rsidR="00862F2C" w:rsidRPr="0026014D">
        <w:rPr>
          <w:rFonts w:asciiTheme="minorHAnsi" w:hAnsiTheme="minorHAnsi"/>
          <w:sz w:val="20"/>
        </w:rPr>
        <w:t xml:space="preserve">Tato Smlouva nabývá účinnosti </w:t>
      </w:r>
      <w:r w:rsidR="0026014D" w:rsidRPr="0026014D">
        <w:rPr>
          <w:rFonts w:asciiTheme="minorHAnsi" w:hAnsiTheme="minorHAnsi"/>
          <w:sz w:val="20"/>
          <w:lang w:val="cs-CZ"/>
        </w:rPr>
        <w:t xml:space="preserve">dnem </w:t>
      </w:r>
      <w:r w:rsidR="00663822">
        <w:rPr>
          <w:rFonts w:asciiTheme="minorHAnsi" w:hAnsiTheme="minorHAnsi"/>
          <w:sz w:val="20"/>
          <w:lang w:val="cs-CZ"/>
        </w:rPr>
        <w:t>u</w:t>
      </w:r>
      <w:r w:rsidR="0026014D" w:rsidRPr="0026014D">
        <w:rPr>
          <w:rFonts w:asciiTheme="minorHAnsi" w:hAnsiTheme="minorHAnsi"/>
          <w:sz w:val="20"/>
          <w:lang w:val="cs-CZ"/>
        </w:rPr>
        <w:t>veřejnění v registru smluv.</w:t>
      </w:r>
    </w:p>
    <w:p w14:paraId="3DFC9736"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35" w:name="_Toc286416973"/>
      <w:bookmarkStart w:id="136" w:name="_Ref286495021"/>
      <w:bookmarkStart w:id="137" w:name="_Toc287280990"/>
      <w:r w:rsidRPr="00CD4095">
        <w:rPr>
          <w:rFonts w:asciiTheme="minorHAnsi" w:hAnsiTheme="minorHAnsi"/>
          <w:sz w:val="20"/>
        </w:rPr>
        <w:t xml:space="preserve">DOBA TRVÁNÍ </w:t>
      </w:r>
      <w:bookmarkEnd w:id="135"/>
      <w:bookmarkEnd w:id="136"/>
      <w:bookmarkEnd w:id="137"/>
      <w:r w:rsidRPr="00CD4095">
        <w:rPr>
          <w:rFonts w:asciiTheme="minorHAnsi" w:hAnsiTheme="minorHAnsi"/>
          <w:sz w:val="20"/>
        </w:rPr>
        <w:t>TÉTO SMLOUVY</w:t>
      </w:r>
    </w:p>
    <w:p w14:paraId="1E41BCF3"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Smluvní strany se dohodly, že tato Smlouva se uzavírá na dobu určitou, která uplyne dne </w:t>
      </w:r>
      <w:r w:rsidR="001F4634">
        <w:rPr>
          <w:rFonts w:asciiTheme="minorHAnsi" w:hAnsiTheme="minorHAnsi"/>
          <w:sz w:val="20"/>
          <w:lang w:val="cs-CZ"/>
        </w:rPr>
        <w:t>29</w:t>
      </w:r>
      <w:r w:rsidRPr="00CD4095">
        <w:rPr>
          <w:rFonts w:asciiTheme="minorHAnsi" w:hAnsiTheme="minorHAnsi"/>
          <w:sz w:val="20"/>
        </w:rPr>
        <w:t xml:space="preserve">. </w:t>
      </w:r>
      <w:r w:rsidR="001F4634">
        <w:rPr>
          <w:rFonts w:asciiTheme="minorHAnsi" w:hAnsiTheme="minorHAnsi"/>
          <w:sz w:val="20"/>
          <w:lang w:val="cs-CZ"/>
        </w:rPr>
        <w:t>února</w:t>
      </w:r>
      <w:r w:rsidRPr="00CD4095">
        <w:rPr>
          <w:rFonts w:asciiTheme="minorHAnsi" w:hAnsiTheme="minorHAnsi"/>
          <w:sz w:val="20"/>
        </w:rPr>
        <w:t xml:space="preserve"> 20</w:t>
      </w:r>
      <w:r w:rsidR="001F4634">
        <w:rPr>
          <w:rFonts w:asciiTheme="minorHAnsi" w:hAnsiTheme="minorHAnsi"/>
          <w:sz w:val="20"/>
          <w:lang w:val="cs-CZ"/>
        </w:rPr>
        <w:t>20</w:t>
      </w:r>
      <w:r w:rsidRPr="00CD4095">
        <w:rPr>
          <w:rFonts w:asciiTheme="minorHAnsi" w:hAnsiTheme="minorHAnsi"/>
          <w:sz w:val="20"/>
        </w:rPr>
        <w:t xml:space="preserve">. </w:t>
      </w:r>
    </w:p>
    <w:p w14:paraId="5AFA70F2"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38" w:name="_Toc283839420"/>
      <w:bookmarkStart w:id="139" w:name="_Toc283839421"/>
      <w:bookmarkStart w:id="140" w:name="_Toc283839422"/>
      <w:bookmarkStart w:id="141" w:name="_Toc287280991"/>
      <w:bookmarkEnd w:id="138"/>
      <w:bookmarkEnd w:id="139"/>
      <w:r w:rsidRPr="00CD4095">
        <w:rPr>
          <w:rFonts w:asciiTheme="minorHAnsi" w:hAnsiTheme="minorHAnsi"/>
          <w:sz w:val="20"/>
        </w:rPr>
        <w:t>ZÁNIK TÉTO SMLOUVY PŘED UPLYNUTÍM DOBY JEJÍHO TRVÁNÍ</w:t>
      </w:r>
      <w:bookmarkEnd w:id="140"/>
      <w:bookmarkEnd w:id="141"/>
      <w:r w:rsidRPr="00CD4095">
        <w:rPr>
          <w:rFonts w:asciiTheme="minorHAnsi" w:hAnsiTheme="minorHAnsi"/>
          <w:sz w:val="20"/>
        </w:rPr>
        <w:t xml:space="preserve"> </w:t>
      </w:r>
    </w:p>
    <w:p w14:paraId="54CBD65E" w14:textId="77777777" w:rsidR="006C2E66" w:rsidRPr="00CD4095" w:rsidRDefault="006940C7" w:rsidP="003C0968">
      <w:pPr>
        <w:pStyle w:val="RLTextlnkuslovan"/>
        <w:tabs>
          <w:tab w:val="clear" w:pos="2864"/>
        </w:tabs>
        <w:spacing w:line="240" w:lineRule="auto"/>
        <w:ind w:left="0" w:firstLine="0"/>
        <w:rPr>
          <w:rFonts w:asciiTheme="minorHAnsi" w:hAnsiTheme="minorHAnsi"/>
          <w:color w:val="000000"/>
          <w:sz w:val="20"/>
        </w:rPr>
      </w:pPr>
      <w:r w:rsidRPr="00CD4095">
        <w:rPr>
          <w:rFonts w:asciiTheme="minorHAnsi" w:hAnsiTheme="minorHAnsi"/>
          <w:sz w:val="20"/>
        </w:rPr>
        <w:t xml:space="preserve">Smluvní strany se dohodly, že před okamžikem zániku této Smlouvy dle </w:t>
      </w:r>
      <w:r w:rsidR="00690DBD" w:rsidRPr="00CD4095">
        <w:rPr>
          <w:rFonts w:asciiTheme="minorHAnsi" w:hAnsiTheme="minorHAnsi"/>
          <w:sz w:val="20"/>
          <w:lang w:val="cs-CZ"/>
        </w:rPr>
        <w:t>článku 1</w:t>
      </w:r>
      <w:r w:rsidR="006E0F01" w:rsidRPr="00CD4095">
        <w:rPr>
          <w:rFonts w:asciiTheme="minorHAnsi" w:hAnsiTheme="minorHAnsi"/>
          <w:sz w:val="20"/>
          <w:lang w:val="cs-CZ"/>
        </w:rPr>
        <w:t>4</w:t>
      </w:r>
      <w:r w:rsidRPr="00CD4095">
        <w:rPr>
          <w:rFonts w:asciiTheme="minorHAnsi" w:hAnsiTheme="minorHAnsi"/>
          <w:sz w:val="20"/>
        </w:rPr>
        <w:t xml:space="preserve"> této Smlouvy lze tuto Smlouvu ukončit výhradně </w:t>
      </w:r>
      <w:r w:rsidR="006C2E66" w:rsidRPr="00CD4095">
        <w:rPr>
          <w:rFonts w:asciiTheme="minorHAnsi" w:hAnsiTheme="minorHAnsi"/>
          <w:sz w:val="20"/>
          <w:lang w:val="cs-CZ"/>
        </w:rPr>
        <w:t xml:space="preserve">(a) </w:t>
      </w:r>
      <w:r w:rsidRPr="00CD4095">
        <w:rPr>
          <w:rFonts w:asciiTheme="minorHAnsi" w:hAnsiTheme="minorHAnsi"/>
          <w:sz w:val="20"/>
        </w:rPr>
        <w:t xml:space="preserve">na základě písemné dohody Smluvních stran, nebo </w:t>
      </w:r>
      <w:r w:rsidR="006C2E66" w:rsidRPr="00CD4095">
        <w:rPr>
          <w:rFonts w:asciiTheme="minorHAnsi" w:hAnsiTheme="minorHAnsi"/>
          <w:sz w:val="20"/>
          <w:lang w:val="cs-CZ"/>
        </w:rPr>
        <w:t>(b) výpovědí</w:t>
      </w:r>
      <w:r w:rsidR="0003498A" w:rsidRPr="00CD4095">
        <w:rPr>
          <w:rFonts w:asciiTheme="minorHAnsi" w:hAnsiTheme="minorHAnsi"/>
          <w:sz w:val="20"/>
          <w:lang w:val="cs-CZ"/>
        </w:rPr>
        <w:t>,</w:t>
      </w:r>
      <w:r w:rsidR="006C2E66" w:rsidRPr="00CD4095">
        <w:rPr>
          <w:rFonts w:asciiTheme="minorHAnsi" w:hAnsiTheme="minorHAnsi"/>
          <w:sz w:val="20"/>
          <w:lang w:val="cs-CZ"/>
        </w:rPr>
        <w:t xml:space="preserve"> nebo (c) </w:t>
      </w:r>
      <w:r w:rsidR="00070869" w:rsidRPr="00CD4095">
        <w:rPr>
          <w:rFonts w:asciiTheme="minorHAnsi" w:hAnsiTheme="minorHAnsi"/>
          <w:sz w:val="20"/>
        </w:rPr>
        <w:t>odstoupení od Smlouvy</w:t>
      </w:r>
      <w:r w:rsidR="006C2E66" w:rsidRPr="00CD4095">
        <w:rPr>
          <w:rFonts w:asciiTheme="minorHAnsi" w:hAnsiTheme="minorHAnsi"/>
          <w:sz w:val="20"/>
          <w:lang w:val="cs-CZ"/>
        </w:rPr>
        <w:t>.</w:t>
      </w:r>
    </w:p>
    <w:p w14:paraId="2AEBC7EA" w14:textId="32E97AB6" w:rsidR="006940C7" w:rsidRPr="00CD4095" w:rsidRDefault="00070869" w:rsidP="003C0968">
      <w:pPr>
        <w:pStyle w:val="RLTextlnkuslovan"/>
        <w:tabs>
          <w:tab w:val="clear" w:pos="2864"/>
        </w:tabs>
        <w:spacing w:line="240" w:lineRule="auto"/>
        <w:ind w:left="0" w:firstLine="0"/>
        <w:rPr>
          <w:rFonts w:asciiTheme="minorHAnsi" w:hAnsiTheme="minorHAnsi"/>
          <w:color w:val="000000"/>
          <w:sz w:val="20"/>
        </w:rPr>
      </w:pPr>
      <w:r w:rsidRPr="00CD4095">
        <w:rPr>
          <w:rFonts w:asciiTheme="minorHAnsi" w:hAnsiTheme="minorHAnsi"/>
          <w:sz w:val="20"/>
        </w:rPr>
        <w:t>Smlouv</w:t>
      </w:r>
      <w:r w:rsidR="006C2E66" w:rsidRPr="00CD4095">
        <w:rPr>
          <w:rFonts w:asciiTheme="minorHAnsi" w:hAnsiTheme="minorHAnsi"/>
          <w:sz w:val="20"/>
          <w:lang w:val="cs-CZ"/>
        </w:rPr>
        <w:t>u</w:t>
      </w:r>
      <w:r w:rsidR="006C2E66" w:rsidRPr="00CD4095">
        <w:rPr>
          <w:rFonts w:asciiTheme="minorHAnsi" w:hAnsiTheme="minorHAnsi"/>
          <w:sz w:val="20"/>
        </w:rPr>
        <w:t xml:space="preserve"> lze</w:t>
      </w:r>
      <w:r w:rsidRPr="00CD4095">
        <w:rPr>
          <w:rFonts w:asciiTheme="minorHAnsi" w:hAnsiTheme="minorHAnsi"/>
          <w:sz w:val="20"/>
        </w:rPr>
        <w:t xml:space="preserve"> bez jakýchkoli sankcí</w:t>
      </w:r>
      <w:r w:rsidR="006C2E66" w:rsidRPr="00CD4095">
        <w:rPr>
          <w:rFonts w:asciiTheme="minorHAnsi" w:hAnsiTheme="minorHAnsi"/>
          <w:sz w:val="20"/>
          <w:lang w:val="cs-CZ"/>
        </w:rPr>
        <w:t xml:space="preserve"> vůči Objednateli ukončit výpovědí, a to </w:t>
      </w:r>
      <w:r w:rsidR="006940C7" w:rsidRPr="00CD4095">
        <w:rPr>
          <w:rFonts w:asciiTheme="minorHAnsi" w:hAnsiTheme="minorHAnsi"/>
          <w:sz w:val="20"/>
        </w:rPr>
        <w:t>: (i) výpovědi s </w:t>
      </w:r>
      <w:r w:rsidR="0038711E" w:rsidRPr="00CD4095">
        <w:rPr>
          <w:rFonts w:asciiTheme="minorHAnsi" w:hAnsiTheme="minorHAnsi"/>
          <w:sz w:val="20"/>
          <w:lang w:val="cs-CZ"/>
        </w:rPr>
        <w:t xml:space="preserve"> </w:t>
      </w:r>
      <w:r w:rsidR="005D1841" w:rsidRPr="00CD4095">
        <w:rPr>
          <w:rFonts w:asciiTheme="minorHAnsi" w:hAnsiTheme="minorHAnsi"/>
          <w:sz w:val="20"/>
          <w:lang w:val="cs-CZ"/>
        </w:rPr>
        <w:t>měsíční</w:t>
      </w:r>
      <w:r w:rsidR="006940C7" w:rsidRPr="00CD4095">
        <w:rPr>
          <w:rFonts w:asciiTheme="minorHAnsi" w:hAnsiTheme="minorHAnsi"/>
          <w:sz w:val="20"/>
        </w:rPr>
        <w:t xml:space="preserve"> výpovědní </w:t>
      </w:r>
      <w:r w:rsidR="006C2E66" w:rsidRPr="00CD4095">
        <w:rPr>
          <w:rFonts w:asciiTheme="minorHAnsi" w:hAnsiTheme="minorHAnsi"/>
          <w:sz w:val="20"/>
          <w:lang w:val="cs-CZ"/>
        </w:rPr>
        <w:t>dobou</w:t>
      </w:r>
      <w:r w:rsidR="006940C7" w:rsidRPr="00CD4095">
        <w:rPr>
          <w:rFonts w:asciiTheme="minorHAnsi" w:hAnsiTheme="minorHAnsi"/>
          <w:sz w:val="20"/>
        </w:rPr>
        <w:t xml:space="preserve"> doručené ze strany Objednatele Poskytovateli v případě, že se Poskytovatel dopustí podstatného porušení této Smlouvy uvedeného v</w:t>
      </w:r>
      <w:r w:rsidR="00690DBD" w:rsidRPr="00CD4095">
        <w:rPr>
          <w:rFonts w:asciiTheme="minorHAnsi" w:hAnsiTheme="minorHAnsi"/>
          <w:sz w:val="20"/>
        </w:rPr>
        <w:t> </w:t>
      </w:r>
      <w:r w:rsidR="00690DBD" w:rsidRPr="00CD4095">
        <w:rPr>
          <w:rFonts w:asciiTheme="minorHAnsi" w:hAnsiTheme="minorHAnsi"/>
          <w:sz w:val="20"/>
          <w:lang w:val="cs-CZ"/>
        </w:rPr>
        <w:t>článku 1</w:t>
      </w:r>
      <w:r w:rsidR="00D374FC" w:rsidRPr="00CD4095">
        <w:rPr>
          <w:rFonts w:asciiTheme="minorHAnsi" w:hAnsiTheme="minorHAnsi"/>
          <w:sz w:val="20"/>
          <w:lang w:val="cs-CZ"/>
        </w:rPr>
        <w:t>6</w:t>
      </w:r>
      <w:r w:rsidR="006940C7" w:rsidRPr="00CD4095">
        <w:rPr>
          <w:rFonts w:asciiTheme="minorHAnsi" w:hAnsiTheme="minorHAnsi"/>
          <w:sz w:val="20"/>
        </w:rPr>
        <w:t xml:space="preserve"> níže a/nebo (ii) </w:t>
      </w:r>
      <w:r w:rsidR="00690DBD" w:rsidRPr="00CD4095">
        <w:rPr>
          <w:rFonts w:asciiTheme="minorHAnsi" w:hAnsiTheme="minorHAnsi"/>
          <w:sz w:val="20"/>
        </w:rPr>
        <w:t>výpovědi s</w:t>
      </w:r>
      <w:r w:rsidR="00F1162E">
        <w:rPr>
          <w:rFonts w:asciiTheme="minorHAnsi" w:hAnsiTheme="minorHAnsi"/>
          <w:sz w:val="20"/>
        </w:rPr>
        <w:t> </w:t>
      </w:r>
      <w:r w:rsidR="00F1162E">
        <w:rPr>
          <w:rFonts w:asciiTheme="minorHAnsi" w:hAnsiTheme="minorHAnsi"/>
          <w:sz w:val="20"/>
          <w:lang w:val="cs-CZ"/>
        </w:rPr>
        <w:t xml:space="preserve">dvou </w:t>
      </w:r>
      <w:r w:rsidR="00690DBD" w:rsidRPr="00CD4095">
        <w:rPr>
          <w:rFonts w:asciiTheme="minorHAnsi" w:hAnsiTheme="minorHAnsi"/>
          <w:sz w:val="20"/>
          <w:lang w:val="cs-CZ"/>
        </w:rPr>
        <w:t>měsíční</w:t>
      </w:r>
      <w:r w:rsidR="00690DBD" w:rsidRPr="00CD4095">
        <w:rPr>
          <w:rFonts w:asciiTheme="minorHAnsi" w:hAnsiTheme="minorHAnsi"/>
          <w:sz w:val="20"/>
        </w:rPr>
        <w:t xml:space="preserve"> výpovědní </w:t>
      </w:r>
      <w:r w:rsidR="006C2E66" w:rsidRPr="00CD4095">
        <w:rPr>
          <w:rFonts w:asciiTheme="minorHAnsi" w:hAnsiTheme="minorHAnsi"/>
          <w:sz w:val="20"/>
          <w:lang w:val="cs-CZ"/>
        </w:rPr>
        <w:t>dobou</w:t>
      </w:r>
      <w:r w:rsidR="00690DBD" w:rsidRPr="00CD4095">
        <w:rPr>
          <w:rFonts w:asciiTheme="minorHAnsi" w:hAnsiTheme="minorHAnsi"/>
          <w:sz w:val="20"/>
        </w:rPr>
        <w:t xml:space="preserve"> doručené ze strany Objednatele Poskytovateli </w:t>
      </w:r>
      <w:r w:rsidR="00A27953" w:rsidRPr="00CD4095">
        <w:rPr>
          <w:rFonts w:asciiTheme="minorHAnsi" w:hAnsiTheme="minorHAnsi"/>
          <w:sz w:val="20"/>
          <w:lang w:val="cs-CZ"/>
        </w:rPr>
        <w:t>bez uvedení důvodů</w:t>
      </w:r>
      <w:r w:rsidR="00CB7D9B" w:rsidRPr="00CD4095">
        <w:rPr>
          <w:rFonts w:asciiTheme="minorHAnsi" w:hAnsiTheme="minorHAnsi"/>
          <w:sz w:val="20"/>
          <w:lang w:val="cs-CZ"/>
        </w:rPr>
        <w:t>, a to i částečně</w:t>
      </w:r>
      <w:r w:rsidR="00A27953" w:rsidRPr="00CD4095">
        <w:rPr>
          <w:rFonts w:asciiTheme="minorHAnsi" w:hAnsiTheme="minorHAnsi"/>
          <w:sz w:val="20"/>
          <w:lang w:val="cs-CZ"/>
        </w:rPr>
        <w:t xml:space="preserve">. </w:t>
      </w:r>
      <w:r w:rsidR="00590A62" w:rsidRPr="00CD4095">
        <w:rPr>
          <w:rFonts w:asciiTheme="minorHAnsi" w:hAnsiTheme="minorHAnsi"/>
          <w:color w:val="000000"/>
          <w:sz w:val="20"/>
        </w:rPr>
        <w:t xml:space="preserve">Výpovědní </w:t>
      </w:r>
      <w:r w:rsidR="00836839" w:rsidRPr="00CD4095">
        <w:rPr>
          <w:rFonts w:asciiTheme="minorHAnsi" w:hAnsiTheme="minorHAnsi"/>
          <w:color w:val="000000"/>
          <w:sz w:val="20"/>
          <w:lang w:val="cs-CZ"/>
        </w:rPr>
        <w:t>doby</w:t>
      </w:r>
      <w:r w:rsidR="00590A62" w:rsidRPr="00CD4095">
        <w:rPr>
          <w:rFonts w:asciiTheme="minorHAnsi" w:hAnsiTheme="minorHAnsi"/>
          <w:color w:val="000000"/>
          <w:sz w:val="20"/>
        </w:rPr>
        <w:t xml:space="preserve"> dle tohoto odstavce začínají plynout </w:t>
      </w:r>
      <w:r w:rsidR="00590A62" w:rsidRPr="00CD4095">
        <w:rPr>
          <w:rFonts w:asciiTheme="minorHAnsi" w:hAnsiTheme="minorHAnsi"/>
          <w:color w:val="000000"/>
          <w:sz w:val="20"/>
          <w:lang w:val="cs-CZ"/>
        </w:rPr>
        <w:t xml:space="preserve">prvním </w:t>
      </w:r>
      <w:r w:rsidR="00590A62" w:rsidRPr="00CD4095">
        <w:rPr>
          <w:rFonts w:asciiTheme="minorHAnsi" w:hAnsiTheme="minorHAnsi"/>
          <w:color w:val="000000"/>
          <w:sz w:val="20"/>
        </w:rPr>
        <w:t xml:space="preserve">dnem </w:t>
      </w:r>
      <w:r w:rsidR="00590A62" w:rsidRPr="00CD4095">
        <w:rPr>
          <w:rFonts w:asciiTheme="minorHAnsi" w:hAnsiTheme="minorHAnsi"/>
          <w:color w:val="000000"/>
          <w:sz w:val="20"/>
          <w:lang w:val="cs-CZ"/>
        </w:rPr>
        <w:t xml:space="preserve">následujícího kalendářního měsíce od </w:t>
      </w:r>
      <w:r w:rsidR="00590A62" w:rsidRPr="00CD4095">
        <w:rPr>
          <w:rFonts w:asciiTheme="minorHAnsi" w:hAnsiTheme="minorHAnsi"/>
          <w:color w:val="000000"/>
          <w:sz w:val="20"/>
        </w:rPr>
        <w:t>doručení výpovědi Poskytovateli</w:t>
      </w:r>
      <w:r w:rsidR="00590A62" w:rsidRPr="00CD4095">
        <w:rPr>
          <w:rFonts w:asciiTheme="minorHAnsi" w:hAnsiTheme="minorHAnsi"/>
          <w:color w:val="000000"/>
          <w:sz w:val="20"/>
          <w:lang w:val="cs-CZ"/>
        </w:rPr>
        <w:t>/Objednateli</w:t>
      </w:r>
      <w:r w:rsidR="00590A62" w:rsidRPr="00CD4095">
        <w:rPr>
          <w:rFonts w:asciiTheme="minorHAnsi" w:hAnsiTheme="minorHAnsi"/>
          <w:color w:val="000000"/>
          <w:sz w:val="20"/>
        </w:rPr>
        <w:t>.</w:t>
      </w:r>
      <w:r w:rsidR="00590A62" w:rsidRPr="00CD4095">
        <w:rPr>
          <w:rFonts w:asciiTheme="minorHAnsi" w:hAnsiTheme="minorHAnsi"/>
          <w:color w:val="000000"/>
          <w:sz w:val="20"/>
          <w:lang w:val="cs-CZ"/>
        </w:rPr>
        <w:t xml:space="preserve"> Obě smluvní strany mají právo po vzájemné dohodě prodloužit výpovědní </w:t>
      </w:r>
      <w:r w:rsidR="00704309" w:rsidRPr="00CD4095">
        <w:rPr>
          <w:rFonts w:asciiTheme="minorHAnsi" w:hAnsiTheme="minorHAnsi"/>
          <w:color w:val="000000"/>
          <w:sz w:val="20"/>
          <w:lang w:val="cs-CZ"/>
        </w:rPr>
        <w:t>dobu</w:t>
      </w:r>
      <w:r w:rsidR="00590A62" w:rsidRPr="00CD4095">
        <w:rPr>
          <w:rFonts w:asciiTheme="minorHAnsi" w:hAnsiTheme="minorHAnsi"/>
          <w:color w:val="000000"/>
          <w:sz w:val="20"/>
          <w:lang w:val="cs-CZ"/>
        </w:rPr>
        <w:t>.</w:t>
      </w:r>
    </w:p>
    <w:p w14:paraId="326127D6" w14:textId="77777777" w:rsidR="00DC6DEC" w:rsidRPr="00CD4095" w:rsidRDefault="00DC6DEC"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Smluvní strany se </w:t>
      </w:r>
      <w:r w:rsidRPr="00CD4095">
        <w:rPr>
          <w:rFonts w:asciiTheme="minorHAnsi" w:hAnsiTheme="minorHAnsi"/>
          <w:sz w:val="20"/>
          <w:lang w:val="cs-CZ"/>
        </w:rPr>
        <w:t xml:space="preserve">dále </w:t>
      </w:r>
      <w:r w:rsidRPr="00CD4095">
        <w:rPr>
          <w:rFonts w:asciiTheme="minorHAnsi" w:hAnsiTheme="minorHAnsi"/>
          <w:sz w:val="20"/>
        </w:rPr>
        <w:t>dohodly</w:t>
      </w:r>
      <w:r w:rsidRPr="00CD4095">
        <w:rPr>
          <w:rFonts w:asciiTheme="minorHAnsi" w:hAnsiTheme="minorHAnsi"/>
          <w:sz w:val="20"/>
          <w:lang w:val="cs-CZ"/>
        </w:rPr>
        <w:t xml:space="preserve">, že v případě </w:t>
      </w:r>
      <w:r w:rsidRPr="00CD4095">
        <w:rPr>
          <w:rFonts w:asciiTheme="minorHAnsi" w:hAnsiTheme="minorHAnsi"/>
          <w:sz w:val="20"/>
        </w:rPr>
        <w:t>nebude</w:t>
      </w:r>
      <w:r w:rsidRPr="00CD4095">
        <w:rPr>
          <w:rFonts w:asciiTheme="minorHAnsi" w:hAnsiTheme="minorHAnsi"/>
          <w:sz w:val="20"/>
          <w:lang w:val="cs-CZ"/>
        </w:rPr>
        <w:t>-li</w:t>
      </w:r>
      <w:r w:rsidRPr="00CD4095">
        <w:rPr>
          <w:rFonts w:asciiTheme="minorHAnsi" w:hAnsiTheme="minorHAnsi"/>
          <w:sz w:val="20"/>
        </w:rPr>
        <w:t xml:space="preserve"> schválena částka ze státního rozpočtu, či z jiných zdrojů (např. z EU), která je potřebná k úhradě za plnění této Smlouvy v následujícím roce,</w:t>
      </w:r>
      <w:r w:rsidRPr="00CD4095">
        <w:rPr>
          <w:rFonts w:asciiTheme="minorHAnsi" w:hAnsiTheme="minorHAnsi"/>
          <w:sz w:val="20"/>
          <w:lang w:val="cs-CZ"/>
        </w:rPr>
        <w:t xml:space="preserve"> je Objednatel oprávněn tuto Smlouvu vypovědět s účinností ke dni doručení výpovědi Poskytovateli.</w:t>
      </w:r>
    </w:p>
    <w:p w14:paraId="54420FB0" w14:textId="77777777" w:rsidR="00071070" w:rsidRPr="00CD4095" w:rsidRDefault="00071070" w:rsidP="003C0968">
      <w:pPr>
        <w:pStyle w:val="RLTextlnkuslovan"/>
        <w:tabs>
          <w:tab w:val="clear" w:pos="2864"/>
        </w:tabs>
        <w:spacing w:line="240" w:lineRule="auto"/>
        <w:ind w:left="0" w:firstLine="0"/>
        <w:rPr>
          <w:rFonts w:asciiTheme="minorHAnsi" w:hAnsiTheme="minorHAnsi"/>
          <w:color w:val="000000"/>
          <w:sz w:val="20"/>
        </w:rPr>
      </w:pPr>
      <w:r w:rsidRPr="003C0968">
        <w:rPr>
          <w:rFonts w:asciiTheme="minorHAnsi" w:hAnsiTheme="minorHAnsi"/>
          <w:sz w:val="20"/>
        </w:rPr>
        <w:t>Odstoupit</w:t>
      </w:r>
      <w:r w:rsidRPr="00CD4095">
        <w:rPr>
          <w:rFonts w:asciiTheme="minorHAnsi" w:hAnsiTheme="minorHAnsi"/>
          <w:color w:val="000000"/>
          <w:sz w:val="20"/>
        </w:rPr>
        <w:t xml:space="preserve"> od Smlouvy lze, stanoví-li tak v souladu s § 2001 občanského zákoníku zákon.  </w:t>
      </w:r>
    </w:p>
    <w:p w14:paraId="0560AFB4" w14:textId="77777777" w:rsidR="00A67897" w:rsidRPr="00CD4095" w:rsidRDefault="00A6789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Objednatel je dále oprávněn odstoupit od této Smlouvy bez jakýchkoliv sankcí vůči jeho osobě v případě, že:</w:t>
      </w:r>
    </w:p>
    <w:p w14:paraId="69413AEB" w14:textId="77777777" w:rsidR="00A67897" w:rsidRPr="00CD4095" w:rsidRDefault="00A67897" w:rsidP="003744C7">
      <w:pPr>
        <w:pStyle w:val="RLTextlnkuslovan"/>
        <w:numPr>
          <w:ilvl w:val="2"/>
          <w:numId w:val="4"/>
        </w:numPr>
        <w:tabs>
          <w:tab w:val="clear" w:pos="2211"/>
        </w:tabs>
        <w:ind w:left="567" w:firstLine="0"/>
        <w:rPr>
          <w:rFonts w:asciiTheme="minorHAnsi" w:hAnsiTheme="minorHAnsi"/>
          <w:color w:val="000000"/>
          <w:sz w:val="20"/>
        </w:rPr>
      </w:pPr>
      <w:r w:rsidRPr="003C0968">
        <w:rPr>
          <w:rFonts w:asciiTheme="minorHAnsi" w:hAnsiTheme="minorHAnsi"/>
          <w:sz w:val="20"/>
        </w:rPr>
        <w:t>bude</w:t>
      </w:r>
      <w:r w:rsidRPr="00CD4095">
        <w:rPr>
          <w:rFonts w:asciiTheme="minorHAnsi" w:hAnsiTheme="minorHAnsi"/>
          <w:color w:val="000000"/>
          <w:sz w:val="20"/>
        </w:rPr>
        <w:t xml:space="preserve"> vydáno rozhodnutí o úpadku </w:t>
      </w:r>
      <w:r w:rsidRPr="00CD4095">
        <w:rPr>
          <w:rFonts w:asciiTheme="minorHAnsi" w:hAnsiTheme="minorHAnsi"/>
          <w:color w:val="000000"/>
          <w:sz w:val="20"/>
          <w:lang w:val="cs-CZ"/>
        </w:rPr>
        <w:t>Poskytovatele</w:t>
      </w:r>
      <w:r w:rsidRPr="00CD4095">
        <w:rPr>
          <w:rFonts w:asciiTheme="minorHAnsi" w:hAnsiTheme="minorHAnsi"/>
          <w:color w:val="000000"/>
          <w:sz w:val="20"/>
        </w:rPr>
        <w:t>, nebo</w:t>
      </w:r>
    </w:p>
    <w:p w14:paraId="067E41DC" w14:textId="77777777" w:rsidR="00A67897" w:rsidRPr="00CD4095" w:rsidRDefault="00A67897" w:rsidP="003744C7">
      <w:pPr>
        <w:pStyle w:val="RLTextlnkuslovan"/>
        <w:numPr>
          <w:ilvl w:val="2"/>
          <w:numId w:val="4"/>
        </w:numPr>
        <w:tabs>
          <w:tab w:val="clear" w:pos="2211"/>
        </w:tabs>
        <w:ind w:left="567" w:firstLine="0"/>
        <w:rPr>
          <w:rFonts w:asciiTheme="minorHAnsi" w:hAnsiTheme="minorHAnsi"/>
          <w:color w:val="000000"/>
          <w:sz w:val="20"/>
        </w:rPr>
      </w:pPr>
      <w:r w:rsidRPr="003C0968">
        <w:rPr>
          <w:rFonts w:asciiTheme="minorHAnsi" w:hAnsiTheme="minorHAnsi"/>
          <w:sz w:val="20"/>
        </w:rPr>
        <w:t>Poskytovatel</w:t>
      </w:r>
      <w:r w:rsidRPr="00CD4095">
        <w:rPr>
          <w:rFonts w:asciiTheme="minorHAnsi" w:hAnsiTheme="minorHAnsi"/>
          <w:color w:val="000000"/>
          <w:sz w:val="20"/>
        </w:rPr>
        <w:t xml:space="preserve"> sám podá dlužnický návrh na zahájení insolvenčního řízení, nebo</w:t>
      </w:r>
    </w:p>
    <w:p w14:paraId="34B14B65" w14:textId="77777777" w:rsidR="00A67897" w:rsidRPr="00CD4095" w:rsidRDefault="00A67897" w:rsidP="003744C7">
      <w:pPr>
        <w:pStyle w:val="RLTextlnkuslovan"/>
        <w:numPr>
          <w:ilvl w:val="2"/>
          <w:numId w:val="4"/>
        </w:numPr>
        <w:tabs>
          <w:tab w:val="clear" w:pos="2211"/>
        </w:tabs>
        <w:ind w:left="567" w:firstLine="0"/>
        <w:rPr>
          <w:rFonts w:asciiTheme="minorHAnsi" w:hAnsiTheme="minorHAnsi"/>
          <w:color w:val="000000"/>
          <w:sz w:val="20"/>
        </w:rPr>
      </w:pPr>
      <w:r w:rsidRPr="00CD4095">
        <w:rPr>
          <w:rFonts w:asciiTheme="minorHAnsi" w:hAnsiTheme="minorHAnsi"/>
          <w:color w:val="000000"/>
          <w:sz w:val="20"/>
        </w:rPr>
        <w:t xml:space="preserve">bude </w:t>
      </w:r>
      <w:r w:rsidRPr="003C0968">
        <w:rPr>
          <w:rFonts w:asciiTheme="minorHAnsi" w:hAnsiTheme="minorHAnsi"/>
          <w:sz w:val="20"/>
        </w:rPr>
        <w:t>zahájeno</w:t>
      </w:r>
      <w:r w:rsidRPr="00CD4095">
        <w:rPr>
          <w:rFonts w:asciiTheme="minorHAnsi" w:hAnsiTheme="minorHAnsi"/>
          <w:color w:val="000000"/>
          <w:sz w:val="20"/>
        </w:rPr>
        <w:t xml:space="preserve"> insolvenční řízení s</w:t>
      </w:r>
      <w:r w:rsidRPr="00CD4095">
        <w:rPr>
          <w:rFonts w:asciiTheme="minorHAnsi" w:hAnsiTheme="minorHAnsi"/>
          <w:color w:val="000000"/>
          <w:sz w:val="20"/>
          <w:lang w:val="cs-CZ"/>
        </w:rPr>
        <w:t xml:space="preserve"> Poskytovatelem</w:t>
      </w:r>
      <w:r w:rsidRPr="00CD4095">
        <w:rPr>
          <w:rFonts w:asciiTheme="minorHAnsi" w:hAnsiTheme="minorHAnsi"/>
          <w:color w:val="000000"/>
          <w:sz w:val="20"/>
        </w:rPr>
        <w:t>, nebo</w:t>
      </w:r>
    </w:p>
    <w:p w14:paraId="10A63D8F" w14:textId="77777777" w:rsidR="00A67897" w:rsidRPr="00CD4095" w:rsidRDefault="00A67897" w:rsidP="003744C7">
      <w:pPr>
        <w:pStyle w:val="RLTextlnkuslovan"/>
        <w:numPr>
          <w:ilvl w:val="2"/>
          <w:numId w:val="4"/>
        </w:numPr>
        <w:tabs>
          <w:tab w:val="clear" w:pos="2211"/>
        </w:tabs>
        <w:ind w:left="567" w:firstLine="0"/>
        <w:rPr>
          <w:rFonts w:asciiTheme="minorHAnsi" w:hAnsiTheme="minorHAnsi"/>
          <w:color w:val="000000"/>
          <w:sz w:val="20"/>
        </w:rPr>
      </w:pPr>
      <w:r w:rsidRPr="003C0968">
        <w:rPr>
          <w:rFonts w:asciiTheme="minorHAnsi" w:hAnsiTheme="minorHAnsi"/>
          <w:sz w:val="20"/>
        </w:rPr>
        <w:t>Poskytovatel</w:t>
      </w:r>
      <w:r w:rsidRPr="00CD4095">
        <w:rPr>
          <w:rFonts w:asciiTheme="minorHAnsi" w:hAnsiTheme="minorHAnsi"/>
          <w:color w:val="000000"/>
          <w:sz w:val="20"/>
        </w:rPr>
        <w:t xml:space="preserve"> vstoupí do likvidace, nebo</w:t>
      </w:r>
    </w:p>
    <w:p w14:paraId="54943E96" w14:textId="77777777" w:rsidR="00A67897" w:rsidRPr="00CD4095" w:rsidRDefault="00A67897" w:rsidP="003744C7">
      <w:pPr>
        <w:pStyle w:val="RLTextlnkuslovan"/>
        <w:numPr>
          <w:ilvl w:val="2"/>
          <w:numId w:val="4"/>
        </w:numPr>
        <w:tabs>
          <w:tab w:val="clear" w:pos="2211"/>
        </w:tabs>
        <w:ind w:left="567" w:firstLine="0"/>
        <w:rPr>
          <w:rFonts w:asciiTheme="minorHAnsi" w:hAnsiTheme="minorHAnsi"/>
          <w:color w:val="000000"/>
          <w:sz w:val="20"/>
        </w:rPr>
      </w:pPr>
      <w:r w:rsidRPr="00CD4095">
        <w:rPr>
          <w:rFonts w:asciiTheme="minorHAnsi" w:hAnsiTheme="minorHAnsi"/>
          <w:color w:val="000000"/>
          <w:sz w:val="20"/>
          <w:lang w:val="cs-CZ"/>
        </w:rPr>
        <w:t xml:space="preserve">je tak </w:t>
      </w:r>
      <w:r w:rsidRPr="003C0968">
        <w:rPr>
          <w:rFonts w:asciiTheme="minorHAnsi" w:hAnsiTheme="minorHAnsi"/>
          <w:sz w:val="20"/>
        </w:rPr>
        <w:t>stanoveno</w:t>
      </w:r>
      <w:r w:rsidRPr="00CD4095">
        <w:rPr>
          <w:rFonts w:asciiTheme="minorHAnsi" w:hAnsiTheme="minorHAnsi"/>
          <w:color w:val="000000"/>
          <w:sz w:val="20"/>
          <w:lang w:val="cs-CZ"/>
        </w:rPr>
        <w:t xml:space="preserve"> v této Smlouvě nebo jejích přílohách.</w:t>
      </w:r>
    </w:p>
    <w:p w14:paraId="5631DDB4" w14:textId="77777777" w:rsidR="00A67897" w:rsidRPr="00CD4095" w:rsidRDefault="00A67897" w:rsidP="003C0968">
      <w:pPr>
        <w:pStyle w:val="RLTextlnkuslovan"/>
        <w:numPr>
          <w:ilvl w:val="0"/>
          <w:numId w:val="0"/>
        </w:numPr>
        <w:ind w:left="567"/>
        <w:rPr>
          <w:rFonts w:asciiTheme="minorHAnsi" w:hAnsiTheme="minorHAnsi"/>
          <w:color w:val="000000"/>
          <w:sz w:val="20"/>
        </w:rPr>
      </w:pPr>
      <w:r w:rsidRPr="003C0968">
        <w:rPr>
          <w:rFonts w:asciiTheme="minorHAnsi" w:hAnsiTheme="minorHAnsi"/>
          <w:sz w:val="20"/>
        </w:rPr>
        <w:t>Účinky</w:t>
      </w:r>
      <w:r w:rsidRPr="00CD4095">
        <w:rPr>
          <w:rFonts w:asciiTheme="minorHAnsi" w:hAnsiTheme="minorHAnsi"/>
          <w:color w:val="000000"/>
          <w:sz w:val="20"/>
        </w:rPr>
        <w:t xml:space="preserve"> odstoupení od </w:t>
      </w:r>
      <w:r w:rsidRPr="00CD4095">
        <w:rPr>
          <w:rFonts w:asciiTheme="minorHAnsi" w:hAnsiTheme="minorHAnsi"/>
          <w:color w:val="000000"/>
          <w:sz w:val="20"/>
          <w:lang w:val="cs-CZ"/>
        </w:rPr>
        <w:t>S</w:t>
      </w:r>
      <w:r w:rsidRPr="00CD4095">
        <w:rPr>
          <w:rFonts w:asciiTheme="minorHAnsi" w:hAnsiTheme="minorHAnsi"/>
          <w:color w:val="000000"/>
          <w:sz w:val="20"/>
        </w:rPr>
        <w:t>mlouvy nastávají dnem doručení písemného oznámení o odstoupení druhé smluvní straně.</w:t>
      </w:r>
    </w:p>
    <w:p w14:paraId="52131ABB"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42" w:name="_Ref279132674"/>
      <w:bookmarkStart w:id="143" w:name="_Toc283839424"/>
      <w:bookmarkStart w:id="144" w:name="_Toc287280993"/>
      <w:r w:rsidRPr="00CD4095">
        <w:rPr>
          <w:rFonts w:asciiTheme="minorHAnsi" w:hAnsiTheme="minorHAnsi"/>
          <w:sz w:val="20"/>
        </w:rPr>
        <w:t>PODSTATNÉ PORUŠENÍ POVINNOSTÍ POSKYTOVATELEM</w:t>
      </w:r>
      <w:bookmarkEnd w:id="142"/>
      <w:bookmarkEnd w:id="143"/>
      <w:bookmarkEnd w:id="144"/>
    </w:p>
    <w:p w14:paraId="41F557B1"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Smluvní strany se dohodly a souhlasí, že pro účely této Smlouvy je porušení podstatné, jestliže Poskytovatel porušující tuto Smlouvu věděl v době uzavření této Smlouvy nebo v této době bylo rozumné předvídat s přihlédnutím k účelu této Smlouvy, který vyplývá z jejího obsahu, že Objednatel nebude mít zájem na plnění povinností při takovém porušení této Smlouvy. To se týká i případů poskytnutí vadného plnění ze strany Poskytovatele. </w:t>
      </w:r>
    </w:p>
    <w:p w14:paraId="7C320062" w14:textId="77777777" w:rsidR="0075132E"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Smluvní strany se dále dohodly a souhlasí, že pro účely této Smlouvy je porušení podstatné rovněž v případech výslovně tak označených v </w:t>
      </w:r>
      <w:hyperlink w:anchor="ListAnnex03" w:history="1">
        <w:r w:rsidRPr="00CD4095">
          <w:rPr>
            <w:rStyle w:val="Hypertextovodkaz"/>
            <w:rFonts w:asciiTheme="minorHAnsi" w:hAnsiTheme="minorHAnsi"/>
            <w:sz w:val="20"/>
          </w:rPr>
          <w:t>Příloze č.</w:t>
        </w:r>
        <w:r w:rsidR="00702E59" w:rsidRPr="00CD4095">
          <w:rPr>
            <w:rStyle w:val="Hypertextovodkaz"/>
            <w:rFonts w:asciiTheme="minorHAnsi" w:hAnsiTheme="minorHAnsi"/>
            <w:sz w:val="20"/>
            <w:lang w:val="cs-CZ"/>
          </w:rPr>
          <w:t xml:space="preserve"> 2</w:t>
        </w:r>
      </w:hyperlink>
      <w:r w:rsidRPr="00CD4095">
        <w:rPr>
          <w:rFonts w:asciiTheme="minorHAnsi" w:hAnsiTheme="minorHAnsi"/>
          <w:sz w:val="20"/>
        </w:rPr>
        <w:t xml:space="preserve"> k této Smlouvě a v jiných ustanoveních této Smlouvy.</w:t>
      </w:r>
    </w:p>
    <w:p w14:paraId="25459CB3" w14:textId="77777777" w:rsidR="006940C7" w:rsidRPr="00CD4095" w:rsidRDefault="0075132E"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Smluvní strany se dále dohodly a souhlasí že pro účely této Smlouvy je porušení podstatné rovněž </w:t>
      </w:r>
      <w:r w:rsidRPr="00CD4095">
        <w:rPr>
          <w:rFonts w:asciiTheme="minorHAnsi" w:hAnsiTheme="minorHAnsi"/>
          <w:sz w:val="20"/>
          <w:lang w:val="cs-CZ"/>
        </w:rPr>
        <w:t xml:space="preserve">v případě </w:t>
      </w:r>
      <w:r w:rsidRPr="00CD4095">
        <w:rPr>
          <w:rFonts w:asciiTheme="minorHAnsi" w:hAnsiTheme="minorHAnsi"/>
          <w:sz w:val="20"/>
        </w:rPr>
        <w:t>pokud</w:t>
      </w:r>
      <w:r w:rsidR="001D3FE0" w:rsidRPr="00CD4095">
        <w:rPr>
          <w:rFonts w:asciiTheme="minorHAnsi" w:hAnsiTheme="minorHAnsi"/>
          <w:sz w:val="20"/>
          <w:lang w:val="cs-CZ"/>
        </w:rPr>
        <w:t xml:space="preserve"> </w:t>
      </w:r>
      <w:r w:rsidRPr="00CD4095">
        <w:rPr>
          <w:rFonts w:asciiTheme="minorHAnsi" w:hAnsiTheme="minorHAnsi"/>
          <w:sz w:val="20"/>
        </w:rPr>
        <w:t xml:space="preserve">prohlášení </w:t>
      </w:r>
      <w:r w:rsidR="001D3FE0" w:rsidRPr="00CD4095">
        <w:rPr>
          <w:rFonts w:asciiTheme="minorHAnsi" w:hAnsiTheme="minorHAnsi"/>
          <w:sz w:val="20"/>
          <w:lang w:val="cs-CZ"/>
        </w:rPr>
        <w:t>Poskytovatele</w:t>
      </w:r>
      <w:r w:rsidRPr="00CD4095">
        <w:rPr>
          <w:rFonts w:asciiTheme="minorHAnsi" w:hAnsiTheme="minorHAnsi"/>
          <w:sz w:val="20"/>
        </w:rPr>
        <w:t xml:space="preserve"> dle odst. </w:t>
      </w:r>
      <w:r w:rsidR="00D374FC" w:rsidRPr="00CD4095">
        <w:rPr>
          <w:rFonts w:asciiTheme="minorHAnsi" w:hAnsiTheme="minorHAnsi"/>
          <w:sz w:val="20"/>
          <w:lang w:val="cs-CZ"/>
        </w:rPr>
        <w:t>1</w:t>
      </w:r>
      <w:r w:rsidRPr="00CD4095">
        <w:rPr>
          <w:rFonts w:asciiTheme="minorHAnsi" w:hAnsiTheme="minorHAnsi"/>
          <w:sz w:val="20"/>
        </w:rPr>
        <w:t>.2 této Smlouvy se stane nepravdivým</w:t>
      </w:r>
      <w:r w:rsidRPr="00CD4095">
        <w:rPr>
          <w:rFonts w:asciiTheme="minorHAnsi" w:hAnsiTheme="minorHAnsi"/>
          <w:sz w:val="20"/>
          <w:lang w:val="cs-CZ"/>
        </w:rPr>
        <w:t>.</w:t>
      </w:r>
    </w:p>
    <w:p w14:paraId="7A99447C"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45" w:name="_Toc279065741"/>
      <w:bookmarkStart w:id="146" w:name="_Toc279065879"/>
      <w:bookmarkStart w:id="147" w:name="_Ref279132715"/>
      <w:bookmarkStart w:id="148" w:name="_Toc283839427"/>
      <w:bookmarkStart w:id="149" w:name="_Toc287280995"/>
      <w:bookmarkStart w:id="150" w:name="_Ref318376402"/>
      <w:r w:rsidRPr="00CD4095">
        <w:rPr>
          <w:rFonts w:asciiTheme="minorHAnsi" w:hAnsiTheme="minorHAnsi"/>
          <w:sz w:val="20"/>
        </w:rPr>
        <w:t>PROHLÁŠENÍ POSKYTOVATELE</w:t>
      </w:r>
      <w:bookmarkEnd w:id="145"/>
      <w:bookmarkEnd w:id="146"/>
      <w:bookmarkEnd w:id="147"/>
      <w:bookmarkEnd w:id="148"/>
      <w:bookmarkEnd w:id="149"/>
      <w:bookmarkEnd w:id="150"/>
      <w:r w:rsidRPr="00CD4095">
        <w:rPr>
          <w:rFonts w:asciiTheme="minorHAnsi" w:hAnsiTheme="minorHAnsi"/>
          <w:sz w:val="20"/>
        </w:rPr>
        <w:t xml:space="preserve"> </w:t>
      </w:r>
    </w:p>
    <w:p w14:paraId="64E5317F"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Poskytovatel</w:t>
      </w:r>
      <w:r w:rsidRPr="00CD4095">
        <w:rPr>
          <w:rFonts w:asciiTheme="minorHAnsi" w:hAnsiTheme="minorHAnsi"/>
          <w:sz w:val="20"/>
          <w:lang w:eastAsia="en-US"/>
        </w:rPr>
        <w:t xml:space="preserve"> tímto prohlašuje, že veškerá prohlášení Poskytovatele daná Objednateli výše v</w:t>
      </w:r>
      <w:r w:rsidR="00655AF6" w:rsidRPr="00CD4095">
        <w:rPr>
          <w:rFonts w:asciiTheme="minorHAnsi" w:hAnsiTheme="minorHAnsi"/>
          <w:sz w:val="20"/>
          <w:lang w:eastAsia="en-US"/>
        </w:rPr>
        <w:t> </w:t>
      </w:r>
      <w:r w:rsidR="001813E4" w:rsidRPr="00CD4095">
        <w:rPr>
          <w:rFonts w:asciiTheme="minorHAnsi" w:hAnsiTheme="minorHAnsi"/>
          <w:sz w:val="20"/>
          <w:lang w:val="cs-CZ"/>
        </w:rPr>
        <w:t>článku 1</w:t>
      </w:r>
      <w:r w:rsidRPr="00CD4095">
        <w:rPr>
          <w:rFonts w:asciiTheme="minorHAnsi" w:hAnsiTheme="minorHAnsi"/>
          <w:sz w:val="20"/>
          <w:lang w:eastAsia="en-US"/>
        </w:rPr>
        <w:t xml:space="preserve"> této Smlouvy jsou ke dni uzavření této Smlouvy platná a pravdivá.</w:t>
      </w:r>
    </w:p>
    <w:p w14:paraId="47A8B711"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V případě, že se jakékoli prohlášení Poskytovatele dle této Smlouvy ukáže jako nepravdivé, nahradí Poskytovatel Objednateli veškerou škodu nebo újmu, která Objednateli vznikne v důsledku takového stavu. Nepravdivost prohlášení Poskytovatele a/nebo porušení závazku nahradit vzniklou škodu či ujmu je považováno za podstatné porušení této Smlouvy.</w:t>
      </w:r>
    </w:p>
    <w:p w14:paraId="2E83F087"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lastRenderedPageBreak/>
        <w:t>Poskytovatel se zavazuje vyvinout dostatečné úsilí pro to, aby prohlášení Poskytovatele dle této Smlouvy zůstala pravdivá a v platnosti po celou dobu účinnosti této Smlouvy. Porušení tohoto závazku je považováno za podstatné porušení této Smlouvy.</w:t>
      </w:r>
    </w:p>
    <w:p w14:paraId="16AF2D5B" w14:textId="77777777" w:rsidR="006940C7" w:rsidRPr="00CD4095" w:rsidRDefault="00541103" w:rsidP="00541103">
      <w:pPr>
        <w:pStyle w:val="RLlneksmlouvy"/>
        <w:tabs>
          <w:tab w:val="clear" w:pos="737"/>
        </w:tabs>
        <w:spacing w:before="120" w:line="240" w:lineRule="auto"/>
        <w:ind w:left="0" w:firstLine="0"/>
        <w:rPr>
          <w:rFonts w:asciiTheme="minorHAnsi" w:hAnsiTheme="minorHAnsi"/>
          <w:caps/>
          <w:sz w:val="20"/>
        </w:rPr>
      </w:pPr>
      <w:r w:rsidRPr="00541103">
        <w:rPr>
          <w:rFonts w:asciiTheme="minorHAnsi" w:hAnsiTheme="minorHAnsi"/>
          <w:sz w:val="20"/>
        </w:rPr>
        <w:t>NÁHRADA</w:t>
      </w:r>
      <w:r w:rsidRPr="00CD4095">
        <w:rPr>
          <w:rFonts w:asciiTheme="minorHAnsi" w:hAnsiTheme="minorHAnsi"/>
          <w:sz w:val="20"/>
          <w:lang w:val="cs-CZ"/>
        </w:rPr>
        <w:t xml:space="preserve"> </w:t>
      </w:r>
      <w:r w:rsidR="00590A62" w:rsidRPr="00CD4095">
        <w:rPr>
          <w:rFonts w:asciiTheme="minorHAnsi" w:hAnsiTheme="minorHAnsi"/>
          <w:caps/>
          <w:sz w:val="20"/>
          <w:lang w:val="cs-CZ"/>
        </w:rPr>
        <w:t>škody</w:t>
      </w:r>
      <w:r w:rsidR="00262AEC">
        <w:rPr>
          <w:rFonts w:asciiTheme="minorHAnsi" w:hAnsiTheme="minorHAnsi"/>
          <w:caps/>
          <w:sz w:val="20"/>
          <w:lang w:val="cs-CZ"/>
        </w:rPr>
        <w:t>, slevy z ceny</w:t>
      </w:r>
      <w:r w:rsidR="00590A62" w:rsidRPr="00CD4095">
        <w:rPr>
          <w:rFonts w:asciiTheme="minorHAnsi" w:hAnsiTheme="minorHAnsi"/>
          <w:caps/>
          <w:sz w:val="20"/>
          <w:lang w:val="cs-CZ"/>
        </w:rPr>
        <w:t xml:space="preserve"> A </w:t>
      </w:r>
      <w:r w:rsidR="00F47F98" w:rsidRPr="00CD4095">
        <w:rPr>
          <w:rFonts w:asciiTheme="minorHAnsi" w:hAnsiTheme="minorHAnsi"/>
          <w:caps/>
          <w:sz w:val="20"/>
          <w:lang w:val="cs-CZ"/>
        </w:rPr>
        <w:t>Sankce dle této smlouvy</w:t>
      </w:r>
    </w:p>
    <w:p w14:paraId="596BCC61" w14:textId="77777777" w:rsidR="00217158" w:rsidRPr="007D326B" w:rsidRDefault="00217158"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178C9AA7"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V případě porušení povinností Poskytovatele dle ujednání obsažených v </w:t>
      </w:r>
      <w:hyperlink w:anchor="ListAnnex03" w:history="1">
        <w:r w:rsidRPr="00CD4095">
          <w:rPr>
            <w:rStyle w:val="Hypertextovodkaz"/>
            <w:rFonts w:asciiTheme="minorHAnsi" w:hAnsiTheme="minorHAnsi"/>
            <w:sz w:val="20"/>
          </w:rPr>
          <w:t>Příloze č.</w:t>
        </w:r>
        <w:r w:rsidR="00702E59" w:rsidRPr="00CD4095">
          <w:rPr>
            <w:rStyle w:val="Hypertextovodkaz"/>
            <w:rFonts w:asciiTheme="minorHAnsi" w:hAnsiTheme="minorHAnsi"/>
            <w:sz w:val="20"/>
            <w:lang w:val="cs-CZ"/>
          </w:rPr>
          <w:t xml:space="preserve"> 2</w:t>
        </w:r>
      </w:hyperlink>
      <w:r w:rsidR="00F47F98" w:rsidRPr="00CD4095">
        <w:rPr>
          <w:rFonts w:asciiTheme="minorHAnsi" w:hAnsiTheme="minorHAnsi"/>
          <w:sz w:val="20"/>
          <w:lang w:val="cs-CZ"/>
        </w:rPr>
        <w:t xml:space="preserve"> </w:t>
      </w:r>
      <w:r w:rsidRPr="00CD4095">
        <w:rPr>
          <w:rFonts w:asciiTheme="minorHAnsi" w:hAnsiTheme="minorHAnsi"/>
          <w:sz w:val="20"/>
        </w:rPr>
        <w:t>této Smlouvy</w:t>
      </w:r>
      <w:r w:rsidR="00CE0D2F" w:rsidRPr="00CD4095">
        <w:rPr>
          <w:rFonts w:asciiTheme="minorHAnsi" w:hAnsiTheme="minorHAnsi"/>
          <w:sz w:val="20"/>
          <w:lang w:val="cs-CZ"/>
        </w:rPr>
        <w:t xml:space="preserve"> a v Katalogov</w:t>
      </w:r>
      <w:r w:rsidR="004D0A1B" w:rsidRPr="00CD4095">
        <w:rPr>
          <w:rFonts w:asciiTheme="minorHAnsi" w:hAnsiTheme="minorHAnsi"/>
          <w:sz w:val="20"/>
          <w:lang w:val="cs-CZ"/>
        </w:rPr>
        <w:t>ém</w:t>
      </w:r>
      <w:r w:rsidR="00CE0D2F" w:rsidRPr="00CD4095">
        <w:rPr>
          <w:rFonts w:asciiTheme="minorHAnsi" w:hAnsiTheme="minorHAnsi"/>
          <w:sz w:val="20"/>
          <w:lang w:val="cs-CZ"/>
        </w:rPr>
        <w:t xml:space="preserve"> list</w:t>
      </w:r>
      <w:r w:rsidR="004D0A1B" w:rsidRPr="00CD4095">
        <w:rPr>
          <w:rFonts w:asciiTheme="minorHAnsi" w:hAnsiTheme="minorHAnsi"/>
          <w:sz w:val="20"/>
          <w:lang w:val="cs-CZ"/>
        </w:rPr>
        <w:t>u</w:t>
      </w:r>
      <w:r w:rsidR="00CE0D2F" w:rsidRPr="00CD4095">
        <w:rPr>
          <w:rFonts w:asciiTheme="minorHAnsi" w:hAnsiTheme="minorHAnsi"/>
          <w:sz w:val="20"/>
          <w:lang w:val="cs-CZ"/>
        </w:rPr>
        <w:t xml:space="preserve"> obsažen</w:t>
      </w:r>
      <w:r w:rsidR="004D0A1B" w:rsidRPr="00CD4095">
        <w:rPr>
          <w:rFonts w:asciiTheme="minorHAnsi" w:hAnsiTheme="minorHAnsi"/>
          <w:sz w:val="20"/>
          <w:lang w:val="cs-CZ"/>
        </w:rPr>
        <w:t>ého</w:t>
      </w:r>
      <w:r w:rsidR="00AB5D43" w:rsidRPr="00CD4095">
        <w:rPr>
          <w:rFonts w:asciiTheme="minorHAnsi" w:hAnsiTheme="minorHAnsi"/>
          <w:sz w:val="20"/>
          <w:lang w:val="cs-CZ"/>
        </w:rPr>
        <w:t xml:space="preserve"> v Příloze č. 1 této Smlouvy</w:t>
      </w:r>
      <w:r w:rsidR="004D0A1B" w:rsidRPr="00CD4095">
        <w:rPr>
          <w:rFonts w:asciiTheme="minorHAnsi" w:hAnsiTheme="minorHAnsi"/>
          <w:sz w:val="20"/>
          <w:lang w:val="cs-CZ"/>
        </w:rPr>
        <w:t>,</w:t>
      </w:r>
      <w:r w:rsidR="00CE0D2F" w:rsidRPr="00CD4095">
        <w:rPr>
          <w:rFonts w:asciiTheme="minorHAnsi" w:hAnsiTheme="minorHAnsi"/>
          <w:sz w:val="20"/>
          <w:lang w:val="cs-CZ"/>
        </w:rPr>
        <w:t xml:space="preserve"> </w:t>
      </w:r>
      <w:r w:rsidRPr="00CD4095">
        <w:rPr>
          <w:rFonts w:asciiTheme="minorHAnsi" w:hAnsiTheme="minorHAnsi"/>
          <w:sz w:val="20"/>
        </w:rPr>
        <w:t xml:space="preserve">je Objednatel oprávněn požadovat po Poskytovateli </w:t>
      </w:r>
      <w:r w:rsidR="00692B1E" w:rsidRPr="00CD4095">
        <w:rPr>
          <w:rFonts w:asciiTheme="minorHAnsi" w:hAnsiTheme="minorHAnsi"/>
          <w:sz w:val="20"/>
          <w:lang w:val="cs-CZ"/>
        </w:rPr>
        <w:t>slevu z ceny</w:t>
      </w:r>
      <w:r w:rsidRPr="00CD4095">
        <w:rPr>
          <w:rFonts w:asciiTheme="minorHAnsi" w:hAnsiTheme="minorHAnsi"/>
          <w:sz w:val="20"/>
        </w:rPr>
        <w:t xml:space="preserve"> ve výši stanovené v </w:t>
      </w:r>
      <w:hyperlink w:anchor="ListAnnex03" w:history="1">
        <w:r w:rsidRPr="00CD4095">
          <w:rPr>
            <w:rStyle w:val="Hypertextovodkaz"/>
            <w:rFonts w:asciiTheme="minorHAnsi" w:hAnsiTheme="minorHAnsi"/>
            <w:sz w:val="20"/>
          </w:rPr>
          <w:t>Příloze č.</w:t>
        </w:r>
      </w:hyperlink>
      <w:r w:rsidR="00702E59" w:rsidRPr="00CD4095">
        <w:rPr>
          <w:rStyle w:val="Hypertextovodkaz"/>
          <w:rFonts w:asciiTheme="minorHAnsi" w:hAnsiTheme="minorHAnsi"/>
          <w:sz w:val="20"/>
        </w:rPr>
        <w:t xml:space="preserve"> 2</w:t>
      </w:r>
      <w:r w:rsidR="00702E59" w:rsidRPr="00CD4095">
        <w:rPr>
          <w:rFonts w:asciiTheme="minorHAnsi" w:hAnsiTheme="minorHAnsi"/>
          <w:sz w:val="20"/>
          <w:lang w:val="cs-CZ"/>
        </w:rPr>
        <w:t xml:space="preserve"> </w:t>
      </w:r>
      <w:r w:rsidRPr="00CD4095">
        <w:rPr>
          <w:rFonts w:asciiTheme="minorHAnsi" w:hAnsiTheme="minorHAnsi"/>
          <w:sz w:val="20"/>
        </w:rPr>
        <w:t xml:space="preserve">této Smlouvy. </w:t>
      </w:r>
    </w:p>
    <w:p w14:paraId="0815C459" w14:textId="77777777" w:rsidR="006940C7" w:rsidRPr="00CD4095" w:rsidRDefault="00F47F98"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lang w:val="cs-CZ"/>
        </w:rPr>
        <w:t xml:space="preserve">V </w:t>
      </w:r>
      <w:r w:rsidRPr="003C0968">
        <w:rPr>
          <w:rFonts w:asciiTheme="minorHAnsi" w:hAnsiTheme="minorHAnsi"/>
          <w:sz w:val="20"/>
        </w:rPr>
        <w:t>případě</w:t>
      </w:r>
      <w:r w:rsidRPr="00CD4095">
        <w:rPr>
          <w:rFonts w:asciiTheme="minorHAnsi" w:hAnsiTheme="minorHAnsi"/>
          <w:sz w:val="20"/>
          <w:lang w:val="cs-CZ"/>
        </w:rPr>
        <w:t xml:space="preserve"> podstatného porušení povinností ze strany Poskytovatele dle čl. </w:t>
      </w:r>
      <w:r w:rsidR="00E80EB7" w:rsidRPr="00CD4095">
        <w:rPr>
          <w:rFonts w:asciiTheme="minorHAnsi" w:hAnsiTheme="minorHAnsi"/>
          <w:sz w:val="20"/>
          <w:lang w:val="cs-CZ"/>
        </w:rPr>
        <w:t>1</w:t>
      </w:r>
      <w:r w:rsidR="004D0A1B" w:rsidRPr="00CD4095">
        <w:rPr>
          <w:rFonts w:asciiTheme="minorHAnsi" w:hAnsiTheme="minorHAnsi"/>
          <w:sz w:val="20"/>
          <w:lang w:val="cs-CZ"/>
        </w:rPr>
        <w:t>6</w:t>
      </w:r>
      <w:r w:rsidRPr="00CD4095">
        <w:rPr>
          <w:rFonts w:asciiTheme="minorHAnsi" w:hAnsiTheme="minorHAnsi"/>
          <w:sz w:val="20"/>
          <w:lang w:val="cs-CZ"/>
        </w:rPr>
        <w:t xml:space="preserve"> je Poskytovatel povinen uhradit Objednateli smluvní pokutu ve výši 10</w:t>
      </w:r>
      <w:r w:rsidR="009C7784" w:rsidRPr="00CD4095">
        <w:rPr>
          <w:rFonts w:asciiTheme="minorHAnsi" w:hAnsiTheme="minorHAnsi"/>
          <w:sz w:val="20"/>
          <w:lang w:val="cs-CZ"/>
        </w:rPr>
        <w:t xml:space="preserve"> </w:t>
      </w:r>
      <w:r w:rsidRPr="00CD4095">
        <w:rPr>
          <w:rFonts w:asciiTheme="minorHAnsi" w:hAnsiTheme="minorHAnsi"/>
          <w:sz w:val="20"/>
          <w:lang w:val="cs-CZ"/>
        </w:rPr>
        <w:t>000,- Kč za každé jednotlivé porušení.</w:t>
      </w:r>
      <w:r w:rsidRPr="00CD4095" w:rsidDel="00F47F98">
        <w:rPr>
          <w:rFonts w:asciiTheme="minorHAnsi" w:hAnsiTheme="minorHAnsi"/>
          <w:sz w:val="20"/>
          <w:lang w:val="cs-CZ"/>
        </w:rPr>
        <w:t xml:space="preserve"> </w:t>
      </w:r>
    </w:p>
    <w:p w14:paraId="461A4F57" w14:textId="77777777" w:rsidR="009C7784" w:rsidRPr="007D326B" w:rsidRDefault="009C7784"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V případě, že </w:t>
      </w:r>
      <w:r w:rsidRPr="00CD4095">
        <w:rPr>
          <w:rFonts w:asciiTheme="minorHAnsi" w:hAnsiTheme="minorHAnsi"/>
          <w:sz w:val="20"/>
          <w:lang w:val="cs-CZ"/>
        </w:rPr>
        <w:t>Poskytovatel</w:t>
      </w:r>
      <w:r w:rsidRPr="00CD4095">
        <w:rPr>
          <w:rFonts w:asciiTheme="minorHAnsi" w:hAnsiTheme="minorHAnsi"/>
          <w:sz w:val="20"/>
        </w:rPr>
        <w:t xml:space="preserve"> písemně neoznámí </w:t>
      </w:r>
      <w:r w:rsidRPr="00CD4095">
        <w:rPr>
          <w:rFonts w:asciiTheme="minorHAnsi" w:hAnsiTheme="minorHAnsi"/>
          <w:sz w:val="20"/>
          <w:lang w:val="cs-CZ"/>
        </w:rPr>
        <w:t>O</w:t>
      </w:r>
      <w:r w:rsidRPr="00CD4095">
        <w:rPr>
          <w:rFonts w:asciiTheme="minorHAnsi" w:hAnsiTheme="minorHAnsi"/>
          <w:sz w:val="20"/>
        </w:rPr>
        <w:t>bjednateli změnu v termínu dle odst.</w:t>
      </w:r>
      <w:r w:rsidRPr="00CD4095">
        <w:rPr>
          <w:rFonts w:asciiTheme="minorHAnsi" w:hAnsiTheme="minorHAnsi"/>
          <w:sz w:val="20"/>
          <w:lang w:val="cs-CZ"/>
        </w:rPr>
        <w:t xml:space="preserve"> 21.5 Smlouvy</w:t>
      </w:r>
      <w:r w:rsidRPr="00CD4095">
        <w:rPr>
          <w:rFonts w:asciiTheme="minorHAnsi" w:hAnsiTheme="minorHAnsi"/>
          <w:sz w:val="20"/>
        </w:rPr>
        <w:t>, je</w:t>
      </w:r>
      <w:r w:rsidRPr="00CD4095">
        <w:rPr>
          <w:rFonts w:asciiTheme="minorHAnsi" w:hAnsiTheme="minorHAnsi"/>
          <w:sz w:val="20"/>
          <w:lang w:val="cs-CZ"/>
        </w:rPr>
        <w:t> Poskytovatel</w:t>
      </w:r>
      <w:r w:rsidRPr="00CD4095">
        <w:rPr>
          <w:rFonts w:asciiTheme="minorHAnsi" w:hAnsiTheme="minorHAnsi"/>
          <w:sz w:val="20"/>
        </w:rPr>
        <w:t xml:space="preserve"> povinen </w:t>
      </w:r>
      <w:r w:rsidRPr="00CD4095">
        <w:rPr>
          <w:rFonts w:asciiTheme="minorHAnsi" w:hAnsiTheme="minorHAnsi"/>
          <w:sz w:val="20"/>
          <w:lang w:val="cs-CZ"/>
        </w:rPr>
        <w:t>O</w:t>
      </w:r>
      <w:r w:rsidRPr="00CD4095">
        <w:rPr>
          <w:rFonts w:asciiTheme="minorHAnsi" w:hAnsiTheme="minorHAnsi"/>
          <w:sz w:val="20"/>
        </w:rPr>
        <w:t xml:space="preserve">bjednateli uhradit smluvní pokutu ve výši </w:t>
      </w:r>
      <w:r w:rsidRPr="00CD4095">
        <w:rPr>
          <w:rFonts w:asciiTheme="minorHAnsi" w:hAnsiTheme="minorHAnsi"/>
          <w:sz w:val="20"/>
          <w:lang w:val="cs-CZ"/>
        </w:rPr>
        <w:t>1 000.</w:t>
      </w:r>
      <w:r w:rsidR="00C623C7" w:rsidRPr="00CD4095">
        <w:rPr>
          <w:rFonts w:asciiTheme="minorHAnsi" w:hAnsiTheme="minorHAnsi"/>
          <w:sz w:val="20"/>
          <w:lang w:val="cs-CZ"/>
        </w:rPr>
        <w:t>-</w:t>
      </w:r>
      <w:r w:rsidRPr="00CD4095">
        <w:rPr>
          <w:rFonts w:asciiTheme="minorHAnsi" w:hAnsiTheme="minorHAnsi"/>
          <w:sz w:val="20"/>
          <w:lang w:val="cs-CZ"/>
        </w:rPr>
        <w:t xml:space="preserve"> Kč</w:t>
      </w:r>
      <w:r w:rsidRPr="00CD4095">
        <w:rPr>
          <w:rFonts w:asciiTheme="minorHAnsi" w:hAnsiTheme="minorHAnsi"/>
          <w:sz w:val="20"/>
        </w:rPr>
        <w:t xml:space="preserve"> za každý jednotlivý případ porušení této povinnosti</w:t>
      </w:r>
      <w:r w:rsidRPr="00CD4095">
        <w:rPr>
          <w:rFonts w:asciiTheme="minorHAnsi" w:hAnsiTheme="minorHAnsi"/>
          <w:sz w:val="20"/>
          <w:lang w:val="cs-CZ"/>
        </w:rPr>
        <w:t>.</w:t>
      </w:r>
    </w:p>
    <w:p w14:paraId="7A62A19B" w14:textId="77777777" w:rsidR="00B960BA" w:rsidRPr="007D326B" w:rsidRDefault="00B960BA"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V </w:t>
      </w:r>
      <w:r w:rsidRPr="003C0968">
        <w:rPr>
          <w:rFonts w:asciiTheme="minorHAnsi" w:hAnsiTheme="minorHAnsi"/>
          <w:sz w:val="20"/>
          <w:lang w:val="cs-CZ"/>
        </w:rPr>
        <w:t>případě</w:t>
      </w:r>
      <w:r w:rsidRPr="00CD4095">
        <w:rPr>
          <w:rFonts w:asciiTheme="minorHAnsi" w:hAnsiTheme="minorHAnsi"/>
          <w:sz w:val="20"/>
        </w:rPr>
        <w:t xml:space="preserve"> podstatného porušení povinností ze strany Poskytovatele dle čl. 1</w:t>
      </w:r>
      <w:r w:rsidRPr="00CD4095">
        <w:rPr>
          <w:rFonts w:asciiTheme="minorHAnsi" w:hAnsiTheme="minorHAnsi"/>
          <w:sz w:val="20"/>
          <w:lang w:val="cs-CZ"/>
        </w:rPr>
        <w:t>9</w:t>
      </w:r>
      <w:r w:rsidRPr="00CD4095">
        <w:rPr>
          <w:rFonts w:asciiTheme="minorHAnsi" w:hAnsiTheme="minorHAnsi"/>
          <w:sz w:val="20"/>
        </w:rPr>
        <w:t xml:space="preserve"> je Poskytovatel povinen uhradit Objednateli smluvní pokutu ve výši 10</w:t>
      </w:r>
      <w:r w:rsidRPr="00CD4095">
        <w:rPr>
          <w:rFonts w:asciiTheme="minorHAnsi" w:hAnsiTheme="minorHAnsi"/>
          <w:sz w:val="20"/>
          <w:lang w:val="cs-CZ"/>
        </w:rPr>
        <w:t xml:space="preserve"> </w:t>
      </w:r>
      <w:r w:rsidRPr="00CD4095">
        <w:rPr>
          <w:rFonts w:asciiTheme="minorHAnsi" w:hAnsiTheme="minorHAnsi"/>
          <w:sz w:val="20"/>
        </w:rPr>
        <w:t>000,- Kč za každé jednotlivé porušení.</w:t>
      </w:r>
    </w:p>
    <w:p w14:paraId="34DEB1D1" w14:textId="10B6F3A6" w:rsidR="00A962A8" w:rsidRPr="00CD4095" w:rsidRDefault="00A962A8" w:rsidP="007D326B">
      <w:pPr>
        <w:pStyle w:val="RLTextlnkuslovan"/>
        <w:tabs>
          <w:tab w:val="clear" w:pos="2864"/>
          <w:tab w:val="num" w:pos="0"/>
        </w:tabs>
        <w:ind w:left="0" w:firstLine="0"/>
        <w:rPr>
          <w:rFonts w:asciiTheme="minorHAnsi" w:hAnsiTheme="minorHAnsi"/>
          <w:sz w:val="20"/>
        </w:rPr>
      </w:pPr>
      <w:r w:rsidRPr="00A962A8">
        <w:rPr>
          <w:rFonts w:asciiTheme="minorHAnsi" w:hAnsiTheme="minorHAnsi"/>
          <w:sz w:val="20"/>
        </w:rPr>
        <w:t xml:space="preserve">V případě, že Poskytovatel </w:t>
      </w:r>
      <w:r>
        <w:rPr>
          <w:rFonts w:asciiTheme="minorHAnsi" w:hAnsiTheme="minorHAnsi"/>
          <w:sz w:val="20"/>
        </w:rPr>
        <w:t>nepředloží</w:t>
      </w:r>
      <w:r>
        <w:rPr>
          <w:rFonts w:asciiTheme="minorHAnsi" w:hAnsiTheme="minorHAnsi"/>
          <w:sz w:val="20"/>
          <w:lang w:val="cs-CZ"/>
        </w:rPr>
        <w:t xml:space="preserve"> </w:t>
      </w:r>
      <w:r w:rsidRPr="00A962A8">
        <w:rPr>
          <w:rFonts w:asciiTheme="minorHAnsi" w:hAnsiTheme="minorHAnsi"/>
          <w:sz w:val="20"/>
        </w:rPr>
        <w:t>na žádost Objednatele kopii pojistné smlouvy (pojistného certifikátu</w:t>
      </w:r>
      <w:r>
        <w:rPr>
          <w:rFonts w:asciiTheme="minorHAnsi" w:hAnsiTheme="minorHAnsi"/>
          <w:sz w:val="20"/>
        </w:rPr>
        <w:t>) ve lhůtě dle odst. 1</w:t>
      </w:r>
      <w:r>
        <w:rPr>
          <w:rFonts w:asciiTheme="minorHAnsi" w:hAnsiTheme="minorHAnsi"/>
          <w:sz w:val="20"/>
          <w:lang w:val="cs-CZ"/>
        </w:rPr>
        <w:t>.2.7</w:t>
      </w:r>
      <w:r w:rsidRPr="00A962A8">
        <w:rPr>
          <w:rFonts w:asciiTheme="minorHAnsi" w:hAnsiTheme="minorHAnsi"/>
          <w:sz w:val="20"/>
        </w:rPr>
        <w:t xml:space="preserve"> Smlouvy, je Poskytovatel povinen uhradit Objednateli smluvní pokutu ve výši </w:t>
      </w:r>
      <w:r w:rsidR="004A3749">
        <w:rPr>
          <w:rFonts w:asciiTheme="minorHAnsi" w:hAnsiTheme="minorHAnsi"/>
          <w:sz w:val="20"/>
          <w:lang w:val="cs-CZ"/>
        </w:rPr>
        <w:t>1000</w:t>
      </w:r>
      <w:r w:rsidR="004A3749" w:rsidRPr="00A962A8">
        <w:rPr>
          <w:rFonts w:asciiTheme="minorHAnsi" w:hAnsiTheme="minorHAnsi"/>
          <w:sz w:val="20"/>
        </w:rPr>
        <w:t xml:space="preserve"> </w:t>
      </w:r>
      <w:r w:rsidRPr="00A962A8">
        <w:rPr>
          <w:rFonts w:asciiTheme="minorHAnsi" w:hAnsiTheme="minorHAnsi"/>
          <w:sz w:val="20"/>
        </w:rPr>
        <w:t>Kč za každé jednotlivé porušení povinnosti.</w:t>
      </w:r>
    </w:p>
    <w:p w14:paraId="5E58782A" w14:textId="77777777" w:rsidR="004C21A3" w:rsidRPr="00CD4095" w:rsidRDefault="004C21A3"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Každá ze smluvních stran je oprávněna požadovat náhradu škody v plné výši</w:t>
      </w:r>
      <w:r w:rsidR="00540FCF" w:rsidRPr="00CD4095">
        <w:rPr>
          <w:rFonts w:asciiTheme="minorHAnsi" w:hAnsiTheme="minorHAnsi"/>
          <w:sz w:val="20"/>
          <w:lang w:val="cs-CZ"/>
        </w:rPr>
        <w:t>, a to</w:t>
      </w:r>
      <w:r w:rsidRPr="00CD4095">
        <w:rPr>
          <w:rFonts w:asciiTheme="minorHAnsi" w:hAnsiTheme="minorHAnsi"/>
          <w:sz w:val="20"/>
        </w:rPr>
        <w:t xml:space="preserve"> i v případě, že se jedná o porušení povinnosti, na kterou se </w:t>
      </w:r>
      <w:r w:rsidRPr="00CD4095">
        <w:rPr>
          <w:rFonts w:asciiTheme="minorHAnsi" w:hAnsiTheme="minorHAnsi"/>
          <w:sz w:val="20"/>
          <w:lang w:val="cs-CZ"/>
        </w:rPr>
        <w:t xml:space="preserve">dle této Smlouvy </w:t>
      </w:r>
      <w:r w:rsidRPr="00CD4095">
        <w:rPr>
          <w:rFonts w:asciiTheme="minorHAnsi" w:hAnsiTheme="minorHAnsi"/>
          <w:sz w:val="20"/>
        </w:rPr>
        <w:t xml:space="preserve">vztahuje </w:t>
      </w:r>
      <w:r w:rsidRPr="00CD4095">
        <w:rPr>
          <w:rFonts w:asciiTheme="minorHAnsi" w:hAnsiTheme="minorHAnsi"/>
          <w:sz w:val="20"/>
          <w:lang w:val="cs-CZ"/>
        </w:rPr>
        <w:t>smluvní pokuta nebo sleva z ceny</w:t>
      </w:r>
      <w:r w:rsidRPr="00CD4095">
        <w:rPr>
          <w:rFonts w:asciiTheme="minorHAnsi" w:hAnsiTheme="minorHAnsi"/>
          <w:sz w:val="20"/>
        </w:rPr>
        <w:t>.</w:t>
      </w:r>
    </w:p>
    <w:p w14:paraId="0306C9EA" w14:textId="77777777" w:rsidR="009855A8" w:rsidRPr="00CD4095" w:rsidRDefault="009855A8"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Smluvní pokuty dle této Smlouvy jsou splatné jednadvacátý (21.) den ode dne doručení písemné výzvy oprávněné smluvní strany k jejich úhradě povinnou smluvní stranou, není-li ve výzvě uvedena lhůta delší.</w:t>
      </w:r>
    </w:p>
    <w:p w14:paraId="367CC3A4" w14:textId="4A96A320" w:rsidR="00342A9C" w:rsidRPr="00CD4095" w:rsidRDefault="00342A9C"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lang w:val="cs-CZ"/>
        </w:rPr>
        <w:t>Odst. 18.</w:t>
      </w:r>
      <w:r w:rsidR="00217158">
        <w:rPr>
          <w:rFonts w:asciiTheme="minorHAnsi" w:hAnsiTheme="minorHAnsi"/>
          <w:sz w:val="20"/>
          <w:lang w:val="cs-CZ"/>
        </w:rPr>
        <w:t>7</w:t>
      </w:r>
      <w:r w:rsidRPr="00CD4095">
        <w:rPr>
          <w:rFonts w:asciiTheme="minorHAnsi" w:hAnsiTheme="minorHAnsi"/>
          <w:sz w:val="20"/>
          <w:lang w:val="cs-CZ"/>
        </w:rPr>
        <w:t xml:space="preserve"> a 18.</w:t>
      </w:r>
      <w:r w:rsidR="00217158">
        <w:rPr>
          <w:rFonts w:asciiTheme="minorHAnsi" w:hAnsiTheme="minorHAnsi"/>
          <w:sz w:val="20"/>
          <w:lang w:val="cs-CZ"/>
        </w:rPr>
        <w:t>8</w:t>
      </w:r>
      <w:r w:rsidRPr="00CD4095">
        <w:rPr>
          <w:rFonts w:asciiTheme="minorHAnsi" w:hAnsiTheme="minorHAnsi"/>
          <w:sz w:val="20"/>
          <w:lang w:val="cs-CZ"/>
        </w:rPr>
        <w:t xml:space="preserve"> </w:t>
      </w:r>
      <w:r w:rsidR="004240E5" w:rsidRPr="00CD4095">
        <w:rPr>
          <w:rFonts w:asciiTheme="minorHAnsi" w:hAnsiTheme="minorHAnsi"/>
          <w:sz w:val="20"/>
          <w:lang w:val="cs-CZ"/>
        </w:rPr>
        <w:t>tohoto článku se použijí</w:t>
      </w:r>
      <w:r w:rsidRPr="00CD4095">
        <w:rPr>
          <w:rFonts w:asciiTheme="minorHAnsi" w:hAnsiTheme="minorHAnsi"/>
          <w:sz w:val="20"/>
          <w:lang w:val="cs-CZ"/>
        </w:rPr>
        <w:t xml:space="preserve"> také pro smluvní pokuty nebo slevy z ceny stanovené na jiných místech této Smlouvy nebo v jejích přílohách.</w:t>
      </w:r>
    </w:p>
    <w:p w14:paraId="6B6A35CE"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51" w:name="_Toc279069190"/>
      <w:bookmarkStart w:id="152" w:name="_Toc279665753"/>
      <w:bookmarkStart w:id="153" w:name="_Toc279065744"/>
      <w:bookmarkStart w:id="154" w:name="_Toc279065882"/>
      <w:bookmarkStart w:id="155" w:name="_Ref283233610"/>
      <w:bookmarkStart w:id="156" w:name="_Toc283839430"/>
      <w:r w:rsidRPr="00CD4095">
        <w:rPr>
          <w:rFonts w:asciiTheme="minorHAnsi" w:hAnsiTheme="minorHAnsi"/>
          <w:sz w:val="20"/>
        </w:rPr>
        <w:t>DŮVĚRNOST INFORMACÍ A OCHRANA DUŠEVNÍHO VLASTNICTVÍ</w:t>
      </w:r>
      <w:bookmarkEnd w:id="151"/>
      <w:bookmarkEnd w:id="152"/>
      <w:r w:rsidRPr="00CD4095">
        <w:rPr>
          <w:rFonts w:asciiTheme="minorHAnsi" w:hAnsiTheme="minorHAnsi"/>
          <w:sz w:val="20"/>
        </w:rPr>
        <w:t xml:space="preserve"> </w:t>
      </w:r>
    </w:p>
    <w:p w14:paraId="649F1EC3" w14:textId="77777777" w:rsidR="006940C7" w:rsidRPr="00CD4095" w:rsidRDefault="006940C7" w:rsidP="003C0968">
      <w:pPr>
        <w:pStyle w:val="RLTextlnkuslovan"/>
        <w:tabs>
          <w:tab w:val="clear" w:pos="2864"/>
        </w:tabs>
        <w:spacing w:line="240" w:lineRule="auto"/>
        <w:ind w:left="0" w:firstLine="0"/>
        <w:rPr>
          <w:rFonts w:asciiTheme="minorHAnsi" w:hAnsiTheme="minorHAnsi"/>
          <w:bCs/>
          <w:sz w:val="20"/>
        </w:rPr>
      </w:pPr>
      <w:bookmarkStart w:id="157" w:name="_Toc279069191"/>
      <w:bookmarkStart w:id="158" w:name="_Toc279665754"/>
      <w:r w:rsidRPr="003C0968">
        <w:rPr>
          <w:rFonts w:asciiTheme="minorHAnsi" w:hAnsiTheme="minorHAnsi"/>
          <w:sz w:val="20"/>
          <w:lang w:val="cs-CZ"/>
        </w:rPr>
        <w:t>Důvěrné</w:t>
      </w:r>
      <w:r w:rsidRPr="00CD4095">
        <w:rPr>
          <w:rFonts w:asciiTheme="minorHAnsi" w:hAnsiTheme="minorHAnsi"/>
          <w:bCs/>
          <w:sz w:val="20"/>
        </w:rPr>
        <w:t xml:space="preserve"> informace a závazek k jejich ochraně</w:t>
      </w:r>
      <w:bookmarkEnd w:id="157"/>
      <w:bookmarkEnd w:id="158"/>
      <w:r w:rsidRPr="00CD4095">
        <w:rPr>
          <w:rFonts w:asciiTheme="minorHAnsi" w:hAnsiTheme="minorHAnsi"/>
          <w:bCs/>
          <w:sz w:val="20"/>
        </w:rPr>
        <w:t xml:space="preserve"> </w:t>
      </w:r>
    </w:p>
    <w:p w14:paraId="476C13A7"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Žádná ze smluvních stran není oprávněna zpřístupnit jakékoli třetí straně, ani použít nebo využít k jakémukoli účelu jakékoli informace týkající se ostatních smluvních stran nebo jejich zástupců, spřízněných osob, podnikatelské činnosti a obchodů zamýšlených touto Smlouvou (dále jen „</w:t>
      </w:r>
      <w:r w:rsidRPr="00CD4095">
        <w:rPr>
          <w:rFonts w:asciiTheme="minorHAnsi" w:hAnsiTheme="minorHAnsi"/>
          <w:b/>
          <w:bCs/>
          <w:sz w:val="20"/>
        </w:rPr>
        <w:t>Důvěrné informace</w:t>
      </w:r>
      <w:r w:rsidRPr="00CD4095">
        <w:rPr>
          <w:rFonts w:asciiTheme="minorHAnsi" w:hAnsiTheme="minorHAnsi"/>
          <w:sz w:val="20"/>
        </w:rPr>
        <w:t xml:space="preserve">“), jež získá nebo získala na základě této Smlouvy, vyjma pokud tak učiní (i) s předchozím písemným souhlasem příslušné smluvní strany, nebo (ii) v souladu s požadavky příslušných právních předpisů (včetně práva Objednatele zveřejnit tuto Smlouvu v souladu se zákonem č. 106/1999 Sb., o svobodném přístupu k informacím, ve znění pozdějších předpisů), platných účetních předpisů, platných burzovních předpisů a rozhodnutí příslušného soudu či jiného oprávněného orgánu veřejné moci, nebo (iii) pokud to tato Smlouva výslovně umožňuje. </w:t>
      </w:r>
    </w:p>
    <w:p w14:paraId="183ACE54"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 xml:space="preserve"> Žádné ustanovení této Smlouvy není </w:t>
      </w:r>
      <w:r w:rsidR="00647D99" w:rsidRPr="00CD4095">
        <w:rPr>
          <w:rFonts w:asciiTheme="minorHAnsi" w:hAnsiTheme="minorHAnsi"/>
          <w:sz w:val="20"/>
          <w:lang w:val="cs-CZ"/>
        </w:rPr>
        <w:t>obch</w:t>
      </w:r>
      <w:r w:rsidRPr="00CD4095">
        <w:rPr>
          <w:rFonts w:asciiTheme="minorHAnsi" w:hAnsiTheme="minorHAnsi"/>
          <w:sz w:val="20"/>
        </w:rPr>
        <w:t>odním tajemstvím Poskytovatele a bez ohledu na jiná ustanovení této Smlouvy je Objednatel oprávněn tuto Smlouvu uveřejnit.</w:t>
      </w:r>
    </w:p>
    <w:p w14:paraId="230A2C22"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Pro účely této Smlouvy se za Důvěrné informace nepokládají žádné informace, jež: </w:t>
      </w:r>
    </w:p>
    <w:p w14:paraId="584BCFFE" w14:textId="77777777" w:rsidR="009855A8" w:rsidRPr="00CD4095" w:rsidRDefault="009855A8"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které se staly veřejně známými, aniž by jejich zveřejněním došlo k porušení závazků přijímající smluvní strany či právních předpisů,</w:t>
      </w:r>
    </w:p>
    <w:p w14:paraId="6F773397" w14:textId="77777777" w:rsidR="009855A8" w:rsidRPr="00CD4095" w:rsidRDefault="009855A8"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které měla přijímající strana prokazatelně legálně k dispozici před uzavřením této Smlouvy, pokud takové informace nebyly předmětem jiné, dříve mezi smluvními stranami uzavřené smlouvy o ochraně informací,</w:t>
      </w:r>
    </w:p>
    <w:p w14:paraId="4B030C69" w14:textId="77777777" w:rsidR="009855A8" w:rsidRPr="00CD4095" w:rsidRDefault="009855A8"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které jsou výsledkem postupu, při kterém k nim přijímající strana dospěje nezávisle a je to schopna doložit svými záznamy nebo důvěrnými informacemi třetí strany,</w:t>
      </w:r>
    </w:p>
    <w:p w14:paraId="4EFFE8FE" w14:textId="77777777" w:rsidR="009855A8" w:rsidRPr="00CD4095" w:rsidRDefault="009855A8"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lastRenderedPageBreak/>
        <w:t>které po podpisu této Smlouvy poskytne přijímající straně třetí osoba, jež není omezena v takovém nakládání s informacemi,</w:t>
      </w:r>
    </w:p>
    <w:p w14:paraId="4A9A31BD" w14:textId="77777777" w:rsidR="009855A8" w:rsidRPr="00CD4095" w:rsidRDefault="009855A8"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jejichž zpřístupnění informace vyžadováno zákonem či jiným právním předpisem včetně práva EU nebo závazným rozhodnutím oprávněného orgánu veřejné moci.</w:t>
      </w:r>
    </w:p>
    <w:p w14:paraId="1872F4DB" w14:textId="77777777" w:rsidR="009855A8" w:rsidRPr="00CD4095" w:rsidRDefault="009855A8"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 xml:space="preserve">jsou obsažené ve Smlouvě a jsou zveřejněné </w:t>
      </w:r>
      <w:r w:rsidR="0029220D" w:rsidRPr="00CD4095">
        <w:rPr>
          <w:rFonts w:asciiTheme="minorHAnsi" w:hAnsiTheme="minorHAnsi"/>
          <w:sz w:val="20"/>
          <w:lang w:val="cs-CZ"/>
        </w:rPr>
        <w:t>dle</w:t>
      </w:r>
      <w:r w:rsidRPr="00CD4095">
        <w:rPr>
          <w:rFonts w:asciiTheme="minorHAnsi" w:hAnsiTheme="minorHAnsi"/>
          <w:sz w:val="20"/>
        </w:rPr>
        <w:t xml:space="preserve"> příslušných </w:t>
      </w:r>
      <w:r w:rsidR="0029220D" w:rsidRPr="00CD4095">
        <w:rPr>
          <w:rFonts w:asciiTheme="minorHAnsi" w:hAnsiTheme="minorHAnsi"/>
          <w:sz w:val="20"/>
          <w:lang w:val="cs-CZ"/>
        </w:rPr>
        <w:t>právních předpisů</w:t>
      </w:r>
      <w:r w:rsidRPr="00CD4095">
        <w:rPr>
          <w:rFonts w:asciiTheme="minorHAnsi" w:hAnsiTheme="minorHAnsi"/>
          <w:sz w:val="20"/>
        </w:rPr>
        <w:t>.</w:t>
      </w:r>
    </w:p>
    <w:p w14:paraId="0D283D32" w14:textId="77777777" w:rsidR="007C6F07" w:rsidRPr="00CD4095" w:rsidRDefault="007C6F07" w:rsidP="003C0968">
      <w:pPr>
        <w:pStyle w:val="RLTextlnkuslovan"/>
        <w:tabs>
          <w:tab w:val="clear" w:pos="2864"/>
        </w:tabs>
        <w:spacing w:line="240" w:lineRule="auto"/>
        <w:ind w:left="0" w:firstLine="0"/>
        <w:rPr>
          <w:rFonts w:asciiTheme="minorHAnsi" w:hAnsiTheme="minorHAnsi"/>
          <w:sz w:val="20"/>
          <w:lang w:val="cs-CZ"/>
        </w:rPr>
      </w:pPr>
      <w:r w:rsidRPr="00CD4095">
        <w:rPr>
          <w:rFonts w:asciiTheme="minorHAnsi" w:hAnsiTheme="minorHAnsi"/>
          <w:sz w:val="20"/>
          <w:lang w:val="cs-CZ"/>
        </w:rPr>
        <w:t xml:space="preserve">Budou-li data nebo jiné informace poskytnuté Objednatelem či třetími stranami, které jsou nezbytné pro plnění dle této Smlouvy, obsahovat data podléhající ochraně podle příslušných právních předpisů, včetně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zavazuje se Poskytovatel splnit povinnosti dané mu těmito právními předpisy.  </w:t>
      </w:r>
    </w:p>
    <w:p w14:paraId="5BC04D27" w14:textId="04103D31" w:rsidR="007C6F07" w:rsidRPr="00CD4095" w:rsidRDefault="007C6F07" w:rsidP="003C0968">
      <w:pPr>
        <w:pStyle w:val="RLTextlnkuslovan"/>
        <w:tabs>
          <w:tab w:val="clear" w:pos="2864"/>
        </w:tabs>
        <w:spacing w:line="240" w:lineRule="auto"/>
        <w:ind w:left="0" w:firstLine="0"/>
        <w:rPr>
          <w:rFonts w:asciiTheme="minorHAnsi" w:hAnsiTheme="minorHAnsi"/>
          <w:sz w:val="20"/>
        </w:rPr>
      </w:pPr>
      <w:r w:rsidRPr="003C0968">
        <w:rPr>
          <w:rFonts w:asciiTheme="minorHAnsi" w:hAnsiTheme="minorHAnsi"/>
          <w:sz w:val="20"/>
          <w:lang w:val="cs-CZ"/>
        </w:rPr>
        <w:t>Poskytovatel</w:t>
      </w:r>
      <w:r w:rsidRPr="00CD4095">
        <w:rPr>
          <w:rFonts w:asciiTheme="minorHAnsi" w:hAnsiTheme="minorHAnsi"/>
          <w:sz w:val="20"/>
        </w:rPr>
        <w:t xml:space="preserve"> dále výslovně prohlašuje a bere na vědomí, že tato Smlouva nepředstavuje jeho obchodní tajemství ani neobsahuje jeho důvěrné informace, a souhlasí s tím, aby byl </w:t>
      </w:r>
      <w:r w:rsidR="00180477" w:rsidRPr="00CD4095">
        <w:rPr>
          <w:rFonts w:asciiTheme="minorHAnsi" w:hAnsiTheme="minorHAnsi"/>
          <w:sz w:val="20"/>
        </w:rPr>
        <w:t>uveřejněn</w:t>
      </w:r>
      <w:r w:rsidRPr="00CD4095">
        <w:rPr>
          <w:rFonts w:asciiTheme="minorHAnsi" w:hAnsiTheme="minorHAnsi"/>
          <w:sz w:val="20"/>
        </w:rPr>
        <w:t xml:space="preserve"> obraz Smlouvy a jejích případných změn (dodatků) a dalších dokumentů od této Smlouvy odvozených včetně metadat požadovaných k uveřejnění v </w:t>
      </w:r>
      <w:r w:rsidR="00C31A19" w:rsidRPr="00CD4095">
        <w:rPr>
          <w:rFonts w:asciiTheme="minorHAnsi" w:hAnsiTheme="minorHAnsi"/>
          <w:sz w:val="20"/>
          <w:lang w:val="cs-CZ"/>
        </w:rPr>
        <w:t>r</w:t>
      </w:r>
      <w:r w:rsidRPr="00CD4095">
        <w:rPr>
          <w:rFonts w:asciiTheme="minorHAnsi" w:hAnsiTheme="minorHAnsi"/>
          <w:sz w:val="20"/>
        </w:rPr>
        <w:t>egistru smluv podle zákona č.  340/2015 Sb., o zvláštních podmínkách účinnosti některých smluv, uveřejňování těchto smluv a o registru smluv (zákon o registru smluv), ve znění pozdějších předpisů. Uveřejnění Smlouvy</w:t>
      </w:r>
      <w:r w:rsidRPr="00CD4095">
        <w:rPr>
          <w:rFonts w:asciiTheme="minorHAnsi" w:hAnsiTheme="minorHAnsi"/>
          <w:sz w:val="20"/>
          <w:lang w:val="cs-CZ"/>
        </w:rPr>
        <w:t xml:space="preserve"> </w:t>
      </w:r>
      <w:r w:rsidRPr="00CD4095">
        <w:rPr>
          <w:rFonts w:asciiTheme="minorHAnsi" w:hAnsiTheme="minorHAnsi"/>
          <w:sz w:val="20"/>
        </w:rPr>
        <w:t xml:space="preserve">a metadat v </w:t>
      </w:r>
      <w:r w:rsidR="00C31A19" w:rsidRPr="00CD4095">
        <w:rPr>
          <w:rFonts w:asciiTheme="minorHAnsi" w:hAnsiTheme="minorHAnsi"/>
          <w:sz w:val="20"/>
          <w:lang w:val="cs-CZ"/>
        </w:rPr>
        <w:t>r</w:t>
      </w:r>
      <w:r w:rsidRPr="00CD4095">
        <w:rPr>
          <w:rFonts w:asciiTheme="minorHAnsi" w:hAnsiTheme="minorHAnsi"/>
          <w:sz w:val="20"/>
        </w:rPr>
        <w:t xml:space="preserve">egistru smluv provede Objednatel, nedohodnou-li se strany jinak. </w:t>
      </w:r>
    </w:p>
    <w:p w14:paraId="7B5CAE86"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bookmarkStart w:id="159" w:name="_Toc279069192"/>
      <w:bookmarkStart w:id="160" w:name="_Toc279665755"/>
      <w:r w:rsidRPr="003C0968">
        <w:rPr>
          <w:rFonts w:asciiTheme="minorHAnsi" w:hAnsiTheme="minorHAnsi"/>
          <w:sz w:val="20"/>
          <w:lang w:val="cs-CZ"/>
        </w:rPr>
        <w:t>Oprávnění</w:t>
      </w:r>
      <w:r w:rsidRPr="00CD4095">
        <w:rPr>
          <w:rFonts w:asciiTheme="minorHAnsi" w:hAnsiTheme="minorHAnsi"/>
          <w:sz w:val="20"/>
        </w:rPr>
        <w:t xml:space="preserve"> ke zpřístupnění Důvěrných informací</w:t>
      </w:r>
      <w:bookmarkEnd w:id="159"/>
      <w:bookmarkEnd w:id="160"/>
      <w:r w:rsidRPr="00CD4095">
        <w:rPr>
          <w:rFonts w:asciiTheme="minorHAnsi" w:hAnsiTheme="minorHAnsi"/>
          <w:sz w:val="20"/>
        </w:rPr>
        <w:t xml:space="preserve"> </w:t>
      </w:r>
    </w:p>
    <w:p w14:paraId="2DA05752"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 xml:space="preserve">Jakákoli ze smluvních stran je oprávněna sdělovat Důvěrné informace svým spřízněným osobám, subdodavatelům, právním zástupcům, účetním, zaměstnancům, zástupcům a představitelům, avšak s tím, že taková smluvní strana zajistí, aby ty osoby, jež budou mít přístup k Důvěrným informacím, nezpřístupňovaly Důvěrné informace třetím osobám, ani je nepoužívaly, ani nevyužívaly k jinému účelu, než (i) za účelem plnění (resp. zajištění plnění) zákonných povinností příslušné smluvní strany, nebo (ii) za účelem plnění (resp. zajištění plnění) povinností vyplývajících smluvní straně z této Smlouvy. </w:t>
      </w:r>
    </w:p>
    <w:p w14:paraId="7B42BC60" w14:textId="77777777" w:rsidR="006940C7" w:rsidRPr="00CD4095" w:rsidRDefault="006940C7" w:rsidP="003C0968">
      <w:pPr>
        <w:pStyle w:val="RLTextlnkuslovan"/>
        <w:tabs>
          <w:tab w:val="clear" w:pos="2864"/>
        </w:tabs>
        <w:spacing w:line="240" w:lineRule="auto"/>
        <w:ind w:left="0" w:firstLine="0"/>
        <w:rPr>
          <w:rFonts w:asciiTheme="minorHAnsi" w:hAnsiTheme="minorHAnsi"/>
          <w:bCs/>
          <w:sz w:val="20"/>
        </w:rPr>
      </w:pPr>
      <w:bookmarkStart w:id="161" w:name="_Toc279069193"/>
      <w:bookmarkStart w:id="162" w:name="_Toc279665756"/>
      <w:r w:rsidRPr="003C0968">
        <w:rPr>
          <w:rFonts w:asciiTheme="minorHAnsi" w:hAnsiTheme="minorHAnsi"/>
          <w:sz w:val="20"/>
          <w:lang w:val="cs-CZ"/>
        </w:rPr>
        <w:t>Bezpečnostní</w:t>
      </w:r>
      <w:r w:rsidRPr="00CD4095">
        <w:rPr>
          <w:rFonts w:asciiTheme="minorHAnsi" w:hAnsiTheme="minorHAnsi"/>
          <w:bCs/>
          <w:sz w:val="20"/>
        </w:rPr>
        <w:t xml:space="preserve"> opatření ve vztahu k Důvěrným informacím</w:t>
      </w:r>
      <w:bookmarkEnd w:id="161"/>
      <w:bookmarkEnd w:id="162"/>
      <w:r w:rsidRPr="00CD4095">
        <w:rPr>
          <w:rFonts w:asciiTheme="minorHAnsi" w:hAnsiTheme="minorHAnsi"/>
          <w:bCs/>
          <w:sz w:val="20"/>
        </w:rPr>
        <w:t xml:space="preserve"> </w:t>
      </w:r>
    </w:p>
    <w:p w14:paraId="4A41BC0A"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 xml:space="preserve">Každá ze smluvních stran se zavazuje, že bude dodržovat přiměřená bezpečností opatření za účelem zamezení neoprávněného přístupu třetích osob k Důvěrným informacím, jež jsou v držení příslušné smluvní strany. </w:t>
      </w:r>
    </w:p>
    <w:p w14:paraId="56D7AD90" w14:textId="77777777" w:rsidR="006940C7" w:rsidRPr="00CD4095" w:rsidRDefault="006940C7" w:rsidP="003C0968">
      <w:pPr>
        <w:pStyle w:val="RLTextlnkuslovan"/>
        <w:tabs>
          <w:tab w:val="clear" w:pos="2864"/>
        </w:tabs>
        <w:spacing w:line="240" w:lineRule="auto"/>
        <w:ind w:left="0" w:firstLine="0"/>
        <w:rPr>
          <w:rFonts w:asciiTheme="minorHAnsi" w:hAnsiTheme="minorHAnsi"/>
          <w:bCs/>
          <w:sz w:val="20"/>
        </w:rPr>
      </w:pPr>
      <w:bookmarkStart w:id="163" w:name="_Toc279069194"/>
      <w:bookmarkStart w:id="164" w:name="_Toc279665757"/>
      <w:r w:rsidRPr="00CD4095">
        <w:rPr>
          <w:rFonts w:asciiTheme="minorHAnsi" w:hAnsiTheme="minorHAnsi"/>
          <w:bCs/>
          <w:sz w:val="20"/>
        </w:rPr>
        <w:t xml:space="preserve">Trvání </w:t>
      </w:r>
      <w:r w:rsidRPr="003C0968">
        <w:rPr>
          <w:rFonts w:asciiTheme="minorHAnsi" w:hAnsiTheme="minorHAnsi"/>
          <w:sz w:val="20"/>
          <w:lang w:val="cs-CZ"/>
        </w:rPr>
        <w:t>závazků</w:t>
      </w:r>
      <w:r w:rsidRPr="00CD4095">
        <w:rPr>
          <w:rFonts w:asciiTheme="minorHAnsi" w:hAnsiTheme="minorHAnsi"/>
          <w:bCs/>
          <w:sz w:val="20"/>
        </w:rPr>
        <w:t xml:space="preserve"> důvěrnosti </w:t>
      </w:r>
      <w:bookmarkEnd w:id="163"/>
      <w:bookmarkEnd w:id="164"/>
      <w:r w:rsidRPr="00CD4095">
        <w:rPr>
          <w:rFonts w:asciiTheme="minorHAnsi" w:hAnsiTheme="minorHAnsi"/>
          <w:bCs/>
          <w:sz w:val="20"/>
        </w:rPr>
        <w:t>dle této Smlouvy</w:t>
      </w:r>
    </w:p>
    <w:p w14:paraId="2B2A56AA"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rPr>
        <w:t>Závazky obsažené v této Smlouvě týkající se zachovávání důvěrnosti zůstanou v plném rozsahu platné a účinné ještě po dobu pěti (5) let od zániku účinnosti Smlouvy.</w:t>
      </w:r>
    </w:p>
    <w:p w14:paraId="7496D4DC" w14:textId="6BA2321F" w:rsidR="00797C38" w:rsidRPr="00CD4095" w:rsidRDefault="00797C38" w:rsidP="003C0968">
      <w:pPr>
        <w:pStyle w:val="RLTextlnkuslovan"/>
        <w:tabs>
          <w:tab w:val="clear" w:pos="2864"/>
        </w:tabs>
        <w:spacing w:line="240" w:lineRule="auto"/>
        <w:ind w:left="0" w:firstLine="0"/>
        <w:rPr>
          <w:rFonts w:asciiTheme="minorHAnsi" w:hAnsiTheme="minorHAnsi"/>
          <w:sz w:val="20"/>
        </w:rPr>
      </w:pPr>
      <w:r w:rsidRPr="003C0968">
        <w:rPr>
          <w:rFonts w:asciiTheme="minorHAnsi" w:hAnsiTheme="minorHAnsi"/>
          <w:sz w:val="20"/>
          <w:lang w:val="cs-CZ"/>
        </w:rPr>
        <w:t>Ostatními</w:t>
      </w:r>
      <w:r w:rsidRPr="00CD4095">
        <w:rPr>
          <w:rFonts w:asciiTheme="minorHAnsi" w:hAnsiTheme="minorHAnsi"/>
          <w:sz w:val="20"/>
        </w:rPr>
        <w:t xml:space="preserve"> ustanoveními této Smlouvy nejsou dotčeny závazky Poskytovatele, plynoucí z ochrany osobních, provozních a lokalizačních údajů a důvěrnosti komunikací ve smyslu ZoEK a případně dalších souvisejících právních předpisů.</w:t>
      </w:r>
    </w:p>
    <w:p w14:paraId="5970F155" w14:textId="77777777" w:rsidR="006940C7" w:rsidRPr="00CD4095" w:rsidRDefault="00541103" w:rsidP="00541103">
      <w:pPr>
        <w:pStyle w:val="RLlneksmlouvy"/>
        <w:tabs>
          <w:tab w:val="clear" w:pos="737"/>
        </w:tabs>
        <w:spacing w:before="120" w:line="240" w:lineRule="auto"/>
        <w:ind w:left="0" w:firstLine="0"/>
        <w:rPr>
          <w:rFonts w:asciiTheme="minorHAnsi" w:hAnsiTheme="minorHAnsi"/>
          <w:sz w:val="20"/>
        </w:rPr>
      </w:pPr>
      <w:r w:rsidRPr="00CD4095">
        <w:rPr>
          <w:rFonts w:asciiTheme="minorHAnsi" w:hAnsiTheme="minorHAnsi"/>
          <w:sz w:val="20"/>
        </w:rPr>
        <w:t>PODPORA PŘI PŘECHODU  NA NOVÉHO POSKYTOVATELE</w:t>
      </w:r>
    </w:p>
    <w:p w14:paraId="5CE73BFE"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V </w:t>
      </w:r>
      <w:r w:rsidRPr="003C0968">
        <w:rPr>
          <w:rFonts w:asciiTheme="minorHAnsi" w:hAnsiTheme="minorHAnsi"/>
          <w:sz w:val="20"/>
          <w:lang w:val="cs-CZ"/>
        </w:rPr>
        <w:t>případě</w:t>
      </w:r>
      <w:r w:rsidRPr="00CD4095">
        <w:rPr>
          <w:rFonts w:asciiTheme="minorHAnsi" w:hAnsiTheme="minorHAnsi"/>
          <w:sz w:val="20"/>
        </w:rPr>
        <w:t xml:space="preserve">, že dojde k uzavření nové smlouvy týkající se Služeb nebo jakékoli jejich části s novým poskytovatelem odlišným od Poskytovatele, zavazuje se Poskytovatel </w:t>
      </w:r>
      <w:r w:rsidR="00F87306" w:rsidRPr="00CD4095">
        <w:rPr>
          <w:rFonts w:asciiTheme="minorHAnsi" w:hAnsiTheme="minorHAnsi"/>
          <w:sz w:val="20"/>
          <w:lang w:val="cs-CZ"/>
        </w:rPr>
        <w:t xml:space="preserve">1 </w:t>
      </w:r>
      <w:r w:rsidR="000D1777" w:rsidRPr="00CD4095">
        <w:rPr>
          <w:rFonts w:asciiTheme="minorHAnsi" w:hAnsiTheme="minorHAnsi"/>
          <w:sz w:val="20"/>
          <w:lang w:val="cs-CZ"/>
        </w:rPr>
        <w:t xml:space="preserve">měsíc před </w:t>
      </w:r>
      <w:r w:rsidRPr="00CD4095">
        <w:rPr>
          <w:rFonts w:asciiTheme="minorHAnsi" w:hAnsiTheme="minorHAnsi"/>
          <w:sz w:val="20"/>
        </w:rPr>
        <w:t>skončení</w:t>
      </w:r>
      <w:r w:rsidR="000D1777" w:rsidRPr="00CD4095">
        <w:rPr>
          <w:rFonts w:asciiTheme="minorHAnsi" w:hAnsiTheme="minorHAnsi"/>
          <w:sz w:val="20"/>
          <w:lang w:val="cs-CZ"/>
        </w:rPr>
        <w:t>m</w:t>
      </w:r>
      <w:r w:rsidRPr="00CD4095">
        <w:rPr>
          <w:rFonts w:asciiTheme="minorHAnsi" w:hAnsiTheme="minorHAnsi"/>
          <w:sz w:val="20"/>
        </w:rPr>
        <w:t xml:space="preserve"> účinnosti této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 </w:t>
      </w:r>
      <w:r w:rsidR="00EB6FA0" w:rsidRPr="00CD4095">
        <w:rPr>
          <w:rFonts w:asciiTheme="minorHAnsi" w:hAnsiTheme="minorHAnsi"/>
          <w:sz w:val="20"/>
          <w:lang w:eastAsia="en-US"/>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w:t>
      </w:r>
      <w:r w:rsidR="00EB6FA0" w:rsidRPr="00CD4095">
        <w:rPr>
          <w:rFonts w:asciiTheme="minorHAnsi" w:hAnsiTheme="minorHAnsi"/>
          <w:sz w:val="20"/>
          <w:lang w:val="cs-CZ" w:eastAsia="en-US"/>
        </w:rPr>
        <w:t>3</w:t>
      </w:r>
      <w:r w:rsidR="00EB6FA0" w:rsidRPr="00CD4095">
        <w:rPr>
          <w:rFonts w:asciiTheme="minorHAnsi" w:hAnsiTheme="minorHAnsi"/>
          <w:sz w:val="20"/>
          <w:lang w:eastAsia="en-US"/>
        </w:rPr>
        <w:t>. kalendářního měsíce po měsíci, ve kterém tato Smlouva zanikla</w:t>
      </w:r>
      <w:r w:rsidR="00EB6FA0" w:rsidRPr="00CD4095">
        <w:rPr>
          <w:rFonts w:asciiTheme="minorHAnsi" w:hAnsiTheme="minorHAnsi"/>
          <w:sz w:val="20"/>
          <w:lang w:val="cs-CZ" w:eastAsia="en-US"/>
        </w:rPr>
        <w:t xml:space="preserve">. </w:t>
      </w:r>
      <w:r w:rsidRPr="00CD4095">
        <w:rPr>
          <w:rFonts w:asciiTheme="minorHAnsi" w:hAnsiTheme="minorHAnsi"/>
          <w:sz w:val="20"/>
        </w:rPr>
        <w:t xml:space="preserve">Poskytovatel se zavazuje tuto součinnost poskytovat s odbornou péčí, bez </w:t>
      </w:r>
      <w:r w:rsidR="00EB6FA0" w:rsidRPr="00CD4095">
        <w:rPr>
          <w:rFonts w:asciiTheme="minorHAnsi" w:hAnsiTheme="minorHAnsi"/>
          <w:sz w:val="20"/>
        </w:rPr>
        <w:t>zbytečného odkladu a zodpovědně</w:t>
      </w:r>
      <w:r w:rsidR="00EB6FA0" w:rsidRPr="00CD4095">
        <w:rPr>
          <w:rFonts w:asciiTheme="minorHAnsi" w:hAnsiTheme="minorHAnsi"/>
          <w:sz w:val="20"/>
          <w:lang w:val="cs-CZ"/>
        </w:rPr>
        <w:t>.</w:t>
      </w:r>
      <w:r w:rsidR="00EB6FA0" w:rsidRPr="00CD4095">
        <w:rPr>
          <w:rFonts w:asciiTheme="minorHAnsi" w:hAnsiTheme="minorHAnsi"/>
          <w:sz w:val="20"/>
        </w:rPr>
        <w:t xml:space="preserve"> Poskytovatel se zavazuje reagovat na požadavek Objednatele nebo jím určené třetí strany a zahájit poskytování součinnosti dle tohoto odstavce Smlouvy nejpozději do 3 pracovních dnů ode dne doručení takovéhoto požadavku</w:t>
      </w:r>
      <w:r w:rsidRPr="00CD4095">
        <w:rPr>
          <w:rFonts w:asciiTheme="minorHAnsi" w:hAnsiTheme="minorHAnsi"/>
          <w:sz w:val="20"/>
        </w:rPr>
        <w:t xml:space="preserve"> a to </w:t>
      </w:r>
      <w:r w:rsidR="000D1777" w:rsidRPr="00CD4095">
        <w:rPr>
          <w:rFonts w:asciiTheme="minorHAnsi" w:hAnsiTheme="minorHAnsi"/>
          <w:sz w:val="20"/>
          <w:lang w:val="cs-CZ"/>
        </w:rPr>
        <w:t xml:space="preserve">i </w:t>
      </w:r>
      <w:r w:rsidRPr="00CD4095">
        <w:rPr>
          <w:rFonts w:asciiTheme="minorHAnsi" w:hAnsiTheme="minorHAnsi"/>
          <w:sz w:val="20"/>
        </w:rPr>
        <w:t xml:space="preserve">minimálně po dobu </w:t>
      </w:r>
      <w:r w:rsidR="00F87306" w:rsidRPr="00CD4095">
        <w:rPr>
          <w:rFonts w:asciiTheme="minorHAnsi" w:hAnsiTheme="minorHAnsi"/>
          <w:sz w:val="20"/>
          <w:lang w:val="cs-CZ"/>
        </w:rPr>
        <w:t>1</w:t>
      </w:r>
      <w:r w:rsidR="00F87306" w:rsidRPr="00CD4095">
        <w:rPr>
          <w:rFonts w:asciiTheme="minorHAnsi" w:hAnsiTheme="minorHAnsi"/>
          <w:sz w:val="20"/>
        </w:rPr>
        <w:t xml:space="preserve"> </w:t>
      </w:r>
      <w:r w:rsidRPr="00CD4095">
        <w:rPr>
          <w:rFonts w:asciiTheme="minorHAnsi" w:hAnsiTheme="minorHAnsi"/>
          <w:sz w:val="20"/>
        </w:rPr>
        <w:t>měsíc po uplynutí doby trvání této Smlouvy. Smluvní strany se dohodly, že cena za plnění dle tohoto odstavce je součástí ceny za poskytování Služeb dle této Smlouvy.</w:t>
      </w:r>
    </w:p>
    <w:p w14:paraId="2DF5719E"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65" w:name="_Toc287281000"/>
      <w:bookmarkStart w:id="166" w:name="_Ref287283773"/>
      <w:r w:rsidRPr="00CD4095">
        <w:rPr>
          <w:rFonts w:asciiTheme="minorHAnsi" w:hAnsiTheme="minorHAnsi"/>
          <w:sz w:val="20"/>
        </w:rPr>
        <w:lastRenderedPageBreak/>
        <w:t>DORUČOVÁNÍ</w:t>
      </w:r>
      <w:bookmarkEnd w:id="153"/>
      <w:bookmarkEnd w:id="154"/>
      <w:bookmarkEnd w:id="155"/>
      <w:bookmarkEnd w:id="156"/>
      <w:bookmarkEnd w:id="165"/>
      <w:bookmarkEnd w:id="166"/>
      <w:r w:rsidRPr="00CD4095">
        <w:rPr>
          <w:rFonts w:asciiTheme="minorHAnsi" w:hAnsiTheme="minorHAnsi"/>
          <w:sz w:val="20"/>
        </w:rPr>
        <w:t xml:space="preserve"> </w:t>
      </w:r>
    </w:p>
    <w:p w14:paraId="3C1474EB"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3C0968">
        <w:rPr>
          <w:rFonts w:asciiTheme="minorHAnsi" w:hAnsiTheme="minorHAnsi"/>
          <w:sz w:val="20"/>
          <w:lang w:val="cs-CZ"/>
        </w:rPr>
        <w:t>Jakékoli</w:t>
      </w:r>
      <w:r w:rsidRPr="00CD4095">
        <w:rPr>
          <w:rFonts w:asciiTheme="minorHAnsi" w:hAnsiTheme="minorHAnsi"/>
          <w:sz w:val="20"/>
        </w:rPr>
        <w:t xml:space="preserve"> oznámení, žádost či jiné sdělení, jež má být učiněno či dáno Smluvní straně dle této Smlouvy bude učiněno či dáno písemně. Toto oznámení, žádost či jiné sdělení bude, pokud z této Smlouvy nevyplývá jinak, považováno za řádně dané či učiněné druhé smluvní straně, bude-li doručeno osobně, doporučenou poštou, kurýrní službou, nebo e</w:t>
      </w:r>
      <w:r w:rsidR="00AA26D7" w:rsidRPr="00CD4095">
        <w:rPr>
          <w:rFonts w:asciiTheme="minorHAnsi" w:hAnsiTheme="minorHAnsi"/>
          <w:sz w:val="20"/>
          <w:lang w:val="cs-CZ"/>
        </w:rPr>
        <w:t>-</w:t>
      </w:r>
      <w:r w:rsidRPr="00CD4095">
        <w:rPr>
          <w:rFonts w:asciiTheme="minorHAnsi" w:hAnsiTheme="minorHAnsi"/>
          <w:sz w:val="20"/>
        </w:rPr>
        <w:t>mailem na dále uvedenou adresu příslušné smluvní strany nebo na takovou jinou adresu, kterou tato příslušná smluvní strana určí v písemném oznámení zaslaném v souladu s touto Smlouvou:</w:t>
      </w:r>
    </w:p>
    <w:p w14:paraId="77D62FE3" w14:textId="77777777" w:rsidR="00CD0BE2" w:rsidRPr="00E800D0" w:rsidRDefault="006940C7" w:rsidP="00CD0BE2">
      <w:pPr>
        <w:keepNext/>
        <w:spacing w:before="120" w:after="0"/>
        <w:ind w:left="1418" w:hanging="709"/>
        <w:jc w:val="both"/>
        <w:rPr>
          <w:rFonts w:asciiTheme="minorHAnsi" w:hAnsiTheme="minorHAnsi"/>
          <w:b/>
          <w:sz w:val="20"/>
          <w:szCs w:val="20"/>
        </w:rPr>
      </w:pPr>
      <w:r w:rsidRPr="00CD4095">
        <w:rPr>
          <w:rFonts w:asciiTheme="minorHAnsi" w:hAnsiTheme="minorHAnsi"/>
          <w:sz w:val="20"/>
          <w:szCs w:val="20"/>
        </w:rPr>
        <w:tab/>
      </w:r>
    </w:p>
    <w:p w14:paraId="6EF81378" w14:textId="77777777" w:rsidR="00CD0BE2" w:rsidRDefault="00CD0BE2" w:rsidP="00CD0BE2">
      <w:pPr>
        <w:keepNext/>
        <w:spacing w:before="120" w:after="0"/>
        <w:ind w:left="1418" w:hanging="709"/>
        <w:jc w:val="both"/>
        <w:rPr>
          <w:rFonts w:asciiTheme="minorHAnsi" w:hAnsiTheme="minorHAnsi"/>
          <w:b/>
          <w:sz w:val="20"/>
          <w:szCs w:val="20"/>
        </w:rPr>
      </w:pPr>
      <w:r w:rsidRPr="00E800D0">
        <w:rPr>
          <w:rFonts w:asciiTheme="minorHAnsi" w:hAnsiTheme="minorHAnsi"/>
          <w:b/>
          <w:sz w:val="20"/>
          <w:szCs w:val="20"/>
        </w:rPr>
        <w:t>Objednatel:</w:t>
      </w:r>
    </w:p>
    <w:p w14:paraId="3E0FD41C" w14:textId="77777777" w:rsidR="00CD0BE2" w:rsidRDefault="00CD0BE2" w:rsidP="00CD0BE2">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smluvních a obchodních:</w:t>
      </w:r>
    </w:p>
    <w:p w14:paraId="00491735" w14:textId="77777777" w:rsidR="00CD0BE2" w:rsidRPr="00E800D0" w:rsidRDefault="00CD0BE2" w:rsidP="00CD0BE2">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t>Těšnov 65/17, 110 00 Praha 1 – Nové Město</w:t>
      </w:r>
    </w:p>
    <w:p w14:paraId="0F0C085A"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Pr="00A36023">
        <w:rPr>
          <w:rFonts w:asciiTheme="minorHAnsi" w:hAnsiTheme="minorHAnsi" w:cs="Tahoma"/>
          <w:sz w:val="20"/>
          <w:szCs w:val="20"/>
          <w:highlight w:val="yellow"/>
        </w:rPr>
        <w:t>[DOPLNÍ OBJEDNATEL PŘI PODPISU SMLOUVY]</w:t>
      </w:r>
    </w:p>
    <w:p w14:paraId="5BA90BBC"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7F34057D"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09C388CB" w14:textId="77777777" w:rsidR="00CD0BE2" w:rsidRDefault="00CD0BE2" w:rsidP="00CD0BE2">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technických a realizačních:</w:t>
      </w:r>
    </w:p>
    <w:p w14:paraId="2D639B4E" w14:textId="77777777" w:rsidR="00CD0BE2" w:rsidRPr="00E800D0" w:rsidRDefault="00CD0BE2" w:rsidP="00CD0BE2">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t>Těšnov 65/17, 110 00 Praha 1 – Nové Město</w:t>
      </w:r>
    </w:p>
    <w:p w14:paraId="6149C4B8"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Pr="00A36023">
        <w:rPr>
          <w:rFonts w:asciiTheme="minorHAnsi" w:hAnsiTheme="minorHAnsi" w:cs="Tahoma"/>
          <w:sz w:val="20"/>
          <w:szCs w:val="20"/>
          <w:highlight w:val="yellow"/>
        </w:rPr>
        <w:t>[DOPLNÍ OBJEDNATEL PŘI PODPISU SMLOUVY]</w:t>
      </w:r>
    </w:p>
    <w:p w14:paraId="660CA853"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0EA25E0F"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05FF1A21"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t>Help Desk:</w:t>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269A0BB4"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r>
      <w:r>
        <w:rPr>
          <w:rFonts w:asciiTheme="minorHAnsi" w:hAnsiTheme="minorHAnsi"/>
          <w:sz w:val="20"/>
          <w:szCs w:val="20"/>
        </w:rPr>
        <w:tab/>
      </w:r>
      <w:r w:rsidRPr="003F3942">
        <w:rPr>
          <w:rFonts w:asciiTheme="minorHAnsi" w:hAnsiTheme="minorHAnsi"/>
          <w:sz w:val="20"/>
          <w:szCs w:val="20"/>
        </w:rPr>
        <w:t>Email:</w:t>
      </w:r>
      <w:r w:rsidRPr="003F3942">
        <w:rPr>
          <w:rFonts w:asciiTheme="minorHAnsi" w:hAnsiTheme="minorHAnsi"/>
          <w:sz w:val="20"/>
          <w:szCs w:val="20"/>
        </w:rPr>
        <w:tab/>
      </w:r>
      <w:r w:rsidRPr="003F3942">
        <w:rPr>
          <w:rFonts w:asciiTheme="minorHAnsi" w:hAnsiTheme="minorHAnsi"/>
          <w:sz w:val="20"/>
          <w:szCs w:val="20"/>
        </w:rPr>
        <w:tab/>
      </w:r>
      <w:r w:rsidRPr="002138DF">
        <w:rPr>
          <w:rFonts w:asciiTheme="minorHAnsi" w:hAnsiTheme="minorHAnsi" w:cs="Tahoma"/>
          <w:sz w:val="20"/>
          <w:szCs w:val="20"/>
          <w:highlight w:val="yellow"/>
        </w:rPr>
        <w:t>[DOPLNÍ OBJEDNATEL PŘI PODPISU SMLOUVY]</w:t>
      </w:r>
    </w:p>
    <w:p w14:paraId="7EBFB634" w14:textId="77777777" w:rsidR="00CD0BE2" w:rsidRPr="00E800D0" w:rsidRDefault="00CD0BE2" w:rsidP="00CD0BE2">
      <w:pPr>
        <w:tabs>
          <w:tab w:val="left" w:pos="0"/>
        </w:tabs>
        <w:spacing w:before="120" w:after="0"/>
        <w:ind w:left="1418" w:hanging="709"/>
        <w:jc w:val="both"/>
        <w:rPr>
          <w:rFonts w:asciiTheme="minorHAnsi" w:hAnsiTheme="minorHAnsi"/>
          <w:sz w:val="20"/>
          <w:szCs w:val="20"/>
        </w:rPr>
      </w:pPr>
    </w:p>
    <w:p w14:paraId="1BBDE37A" w14:textId="77777777" w:rsidR="00CD0BE2" w:rsidRPr="00E800D0" w:rsidRDefault="00CD0BE2" w:rsidP="00CD0BE2">
      <w:pPr>
        <w:keepNext/>
        <w:spacing w:before="120" w:after="0"/>
        <w:ind w:left="1418" w:hanging="709"/>
        <w:jc w:val="both"/>
        <w:rPr>
          <w:rFonts w:asciiTheme="minorHAnsi" w:hAnsiTheme="minorHAnsi"/>
          <w:b/>
          <w:sz w:val="20"/>
          <w:szCs w:val="20"/>
        </w:rPr>
      </w:pPr>
      <w:r w:rsidRPr="00E800D0">
        <w:rPr>
          <w:rFonts w:asciiTheme="minorHAnsi" w:hAnsiTheme="minorHAnsi"/>
          <w:sz w:val="20"/>
          <w:szCs w:val="20"/>
        </w:rPr>
        <w:tab/>
      </w:r>
      <w:r w:rsidRPr="00E800D0">
        <w:rPr>
          <w:rFonts w:asciiTheme="minorHAnsi" w:hAnsiTheme="minorHAnsi"/>
          <w:b/>
          <w:sz w:val="20"/>
          <w:szCs w:val="20"/>
        </w:rPr>
        <w:t>Poskytovatel:</w:t>
      </w:r>
    </w:p>
    <w:p w14:paraId="5ECC7917" w14:textId="77777777" w:rsidR="00CD0BE2" w:rsidRDefault="00CD0BE2" w:rsidP="00CD0BE2">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smluvních a obchodních:</w:t>
      </w:r>
    </w:p>
    <w:p w14:paraId="654E42EA" w14:textId="30ECD53E" w:rsidR="00CD0BE2" w:rsidRPr="00E800D0" w:rsidRDefault="00CD0BE2" w:rsidP="00CD0BE2">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r>
      <w:r w:rsidR="008C407F" w:rsidRPr="00E800D0">
        <w:rPr>
          <w:rFonts w:asciiTheme="minorHAnsi" w:hAnsiTheme="minorHAnsi" w:cs="Tahoma"/>
          <w:szCs w:val="20"/>
          <w:highlight w:val="yellow"/>
        </w:rPr>
        <w:t>[DOPLNÍ ÚČASTNÍK]</w:t>
      </w:r>
    </w:p>
    <w:p w14:paraId="066A09DE"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Pr="00E800D0">
        <w:rPr>
          <w:rFonts w:asciiTheme="minorHAnsi" w:hAnsiTheme="minorHAnsi" w:cs="Tahoma"/>
          <w:szCs w:val="20"/>
          <w:highlight w:val="yellow"/>
        </w:rPr>
        <w:t>[DOPLNÍ ÚČASTNÍK]</w:t>
      </w:r>
    </w:p>
    <w:p w14:paraId="2D092A9E"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Pr="00E800D0">
        <w:rPr>
          <w:rFonts w:asciiTheme="minorHAnsi" w:hAnsiTheme="minorHAnsi" w:cs="Tahoma"/>
          <w:szCs w:val="20"/>
          <w:highlight w:val="yellow"/>
        </w:rPr>
        <w:t>[DOPLNÍ ÚČASTNÍK]</w:t>
      </w:r>
    </w:p>
    <w:p w14:paraId="53B4C63D"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Pr="00E800D0">
        <w:rPr>
          <w:rFonts w:asciiTheme="minorHAnsi" w:hAnsiTheme="minorHAnsi" w:cs="Tahoma"/>
          <w:szCs w:val="20"/>
          <w:highlight w:val="yellow"/>
        </w:rPr>
        <w:t>[DOPLNÍ ÚČASTNÍK]</w:t>
      </w:r>
    </w:p>
    <w:p w14:paraId="59260001" w14:textId="77777777" w:rsidR="00CD0BE2" w:rsidRDefault="00CD0BE2" w:rsidP="00CD0BE2">
      <w:pPr>
        <w:tabs>
          <w:tab w:val="left" w:pos="0"/>
        </w:tabs>
        <w:spacing w:before="120"/>
        <w:ind w:left="1418" w:hanging="709"/>
        <w:jc w:val="both"/>
        <w:rPr>
          <w:rFonts w:asciiTheme="minorHAnsi" w:hAnsiTheme="minorHAnsi"/>
          <w:sz w:val="20"/>
          <w:szCs w:val="20"/>
        </w:rPr>
      </w:pPr>
      <w:r w:rsidRPr="00677D3D">
        <w:rPr>
          <w:rFonts w:asciiTheme="minorHAnsi" w:hAnsiTheme="minorHAnsi"/>
          <w:sz w:val="20"/>
          <w:szCs w:val="20"/>
        </w:rPr>
        <w:tab/>
      </w:r>
      <w:r>
        <w:rPr>
          <w:rFonts w:asciiTheme="minorHAnsi" w:hAnsiTheme="minorHAnsi"/>
          <w:sz w:val="20"/>
          <w:szCs w:val="20"/>
        </w:rPr>
        <w:t>Osoba pověřená ve věcech technických a realizačních:</w:t>
      </w:r>
    </w:p>
    <w:p w14:paraId="21DB0B25" w14:textId="6570A378" w:rsidR="00CD0BE2" w:rsidRPr="00E800D0" w:rsidRDefault="00CD0BE2" w:rsidP="00CD0BE2">
      <w:pPr>
        <w:tabs>
          <w:tab w:val="left" w:pos="0"/>
        </w:tabs>
        <w:spacing w:before="120" w:after="0"/>
        <w:ind w:left="1418" w:hanging="709"/>
        <w:jc w:val="both"/>
        <w:rPr>
          <w:rFonts w:asciiTheme="minorHAnsi" w:hAnsiTheme="minorHAnsi"/>
          <w:sz w:val="20"/>
          <w:szCs w:val="20"/>
        </w:rPr>
      </w:pPr>
      <w:r w:rsidRPr="00E800D0">
        <w:rPr>
          <w:rFonts w:asciiTheme="minorHAnsi" w:hAnsiTheme="minorHAnsi"/>
          <w:sz w:val="20"/>
          <w:szCs w:val="20"/>
        </w:rPr>
        <w:tab/>
      </w:r>
      <w:r w:rsidRPr="00E800D0">
        <w:rPr>
          <w:rFonts w:asciiTheme="minorHAnsi" w:hAnsiTheme="minorHAnsi"/>
          <w:sz w:val="20"/>
          <w:szCs w:val="20"/>
        </w:rPr>
        <w:tab/>
        <w:t xml:space="preserve">Adresa: </w:t>
      </w:r>
      <w:r w:rsidRPr="00E800D0">
        <w:rPr>
          <w:rFonts w:asciiTheme="minorHAnsi" w:hAnsiTheme="minorHAnsi"/>
          <w:sz w:val="20"/>
          <w:szCs w:val="20"/>
        </w:rPr>
        <w:tab/>
      </w:r>
      <w:r w:rsidRPr="00E800D0">
        <w:rPr>
          <w:rFonts w:asciiTheme="minorHAnsi" w:hAnsiTheme="minorHAnsi"/>
          <w:sz w:val="20"/>
          <w:szCs w:val="20"/>
        </w:rPr>
        <w:tab/>
      </w:r>
      <w:r w:rsidR="008C407F" w:rsidRPr="00E800D0">
        <w:rPr>
          <w:rFonts w:asciiTheme="minorHAnsi" w:hAnsiTheme="minorHAnsi" w:cs="Tahoma"/>
          <w:szCs w:val="20"/>
          <w:highlight w:val="yellow"/>
        </w:rPr>
        <w:t>[DOPLNÍ ÚČASTNÍK]</w:t>
      </w:r>
    </w:p>
    <w:p w14:paraId="6B4749AE"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4D636B">
        <w:rPr>
          <w:rFonts w:asciiTheme="minorHAnsi" w:hAnsiTheme="minorHAnsi"/>
          <w:sz w:val="20"/>
          <w:szCs w:val="20"/>
        </w:rPr>
        <w:tab/>
      </w:r>
      <w:r w:rsidRPr="004D636B">
        <w:rPr>
          <w:rFonts w:asciiTheme="minorHAnsi" w:hAnsiTheme="minorHAnsi"/>
          <w:sz w:val="20"/>
          <w:szCs w:val="20"/>
        </w:rPr>
        <w:tab/>
        <w:t>K rukám:</w:t>
      </w:r>
      <w:r w:rsidRPr="004D636B">
        <w:rPr>
          <w:rFonts w:asciiTheme="minorHAnsi" w:hAnsiTheme="minorHAnsi"/>
          <w:sz w:val="20"/>
          <w:szCs w:val="20"/>
        </w:rPr>
        <w:tab/>
      </w:r>
      <w:r w:rsidRPr="00E800D0">
        <w:rPr>
          <w:rFonts w:asciiTheme="minorHAnsi" w:hAnsiTheme="minorHAnsi" w:cs="Tahoma"/>
          <w:szCs w:val="20"/>
          <w:highlight w:val="yellow"/>
        </w:rPr>
        <w:t>[DOPLNÍ ÚČASTNÍK]</w:t>
      </w:r>
    </w:p>
    <w:p w14:paraId="28E27DBE"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Pr="00E800D0">
        <w:rPr>
          <w:rFonts w:asciiTheme="minorHAnsi" w:hAnsiTheme="minorHAnsi" w:cs="Tahoma"/>
          <w:szCs w:val="20"/>
          <w:highlight w:val="yellow"/>
        </w:rPr>
        <w:t>[DOPLNÍ ÚČASTNÍK]</w:t>
      </w:r>
    </w:p>
    <w:p w14:paraId="13FE9A4C"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t>Email:</w:t>
      </w:r>
      <w:r w:rsidRPr="003F3942">
        <w:rPr>
          <w:rFonts w:asciiTheme="minorHAnsi" w:hAnsiTheme="minorHAnsi"/>
          <w:sz w:val="20"/>
          <w:szCs w:val="20"/>
        </w:rPr>
        <w:tab/>
      </w:r>
      <w:r w:rsidRPr="003F3942">
        <w:rPr>
          <w:rFonts w:asciiTheme="minorHAnsi" w:hAnsiTheme="minorHAnsi"/>
          <w:sz w:val="20"/>
          <w:szCs w:val="20"/>
        </w:rPr>
        <w:tab/>
      </w:r>
      <w:r w:rsidRPr="00E800D0">
        <w:rPr>
          <w:rFonts w:asciiTheme="minorHAnsi" w:hAnsiTheme="minorHAnsi" w:cs="Tahoma"/>
          <w:szCs w:val="20"/>
          <w:highlight w:val="yellow"/>
        </w:rPr>
        <w:t>[DOPLNÍ ÚČASTNÍK]</w:t>
      </w:r>
    </w:p>
    <w:p w14:paraId="297218E6"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Pr>
          <w:rFonts w:asciiTheme="minorHAnsi" w:hAnsiTheme="minorHAnsi"/>
          <w:sz w:val="20"/>
          <w:szCs w:val="20"/>
        </w:rPr>
        <w:tab/>
        <w:t>Help Desk:</w:t>
      </w:r>
      <w:r>
        <w:rPr>
          <w:rFonts w:asciiTheme="minorHAnsi" w:hAnsiTheme="minorHAnsi"/>
          <w:sz w:val="20"/>
          <w:szCs w:val="20"/>
        </w:rPr>
        <w:tab/>
        <w:t>Telefon:</w:t>
      </w:r>
      <w:r w:rsidRPr="00677D3D">
        <w:rPr>
          <w:rFonts w:asciiTheme="minorHAnsi" w:hAnsiTheme="minorHAnsi"/>
          <w:sz w:val="20"/>
          <w:szCs w:val="20"/>
        </w:rPr>
        <w:t xml:space="preserve"> </w:t>
      </w:r>
      <w:r w:rsidRPr="003F3942">
        <w:rPr>
          <w:rFonts w:asciiTheme="minorHAnsi" w:hAnsiTheme="minorHAnsi"/>
          <w:sz w:val="20"/>
          <w:szCs w:val="20"/>
        </w:rPr>
        <w:tab/>
      </w:r>
      <w:r w:rsidRPr="00E800D0">
        <w:rPr>
          <w:rFonts w:asciiTheme="minorHAnsi" w:hAnsiTheme="minorHAnsi" w:cs="Tahoma"/>
          <w:szCs w:val="20"/>
          <w:highlight w:val="yellow"/>
        </w:rPr>
        <w:t>[DOPLNÍ ÚČASTNÍK]</w:t>
      </w:r>
    </w:p>
    <w:p w14:paraId="1931E761" w14:textId="77777777" w:rsidR="00CD0BE2" w:rsidRDefault="00CD0BE2" w:rsidP="00CD0BE2">
      <w:pPr>
        <w:tabs>
          <w:tab w:val="left" w:pos="0"/>
        </w:tabs>
        <w:spacing w:before="120" w:after="0"/>
        <w:ind w:left="1418" w:hanging="709"/>
        <w:jc w:val="both"/>
        <w:rPr>
          <w:rFonts w:asciiTheme="minorHAnsi" w:hAnsiTheme="minorHAnsi" w:cs="Tahoma"/>
          <w:sz w:val="20"/>
          <w:szCs w:val="20"/>
        </w:rPr>
      </w:pPr>
      <w:r w:rsidRPr="003F3942">
        <w:rPr>
          <w:rFonts w:asciiTheme="minorHAnsi" w:hAnsiTheme="minorHAnsi"/>
          <w:sz w:val="20"/>
          <w:szCs w:val="20"/>
        </w:rPr>
        <w:tab/>
      </w:r>
      <w:r w:rsidRPr="003F3942">
        <w:rPr>
          <w:rFonts w:asciiTheme="minorHAnsi" w:hAnsiTheme="minorHAnsi"/>
          <w:sz w:val="20"/>
          <w:szCs w:val="20"/>
        </w:rPr>
        <w:tab/>
      </w:r>
      <w:r>
        <w:rPr>
          <w:rFonts w:asciiTheme="minorHAnsi" w:hAnsiTheme="minorHAnsi"/>
          <w:sz w:val="20"/>
          <w:szCs w:val="20"/>
        </w:rPr>
        <w:tab/>
      </w:r>
      <w:r w:rsidRPr="003F3942">
        <w:rPr>
          <w:rFonts w:asciiTheme="minorHAnsi" w:hAnsiTheme="minorHAnsi"/>
          <w:sz w:val="20"/>
          <w:szCs w:val="20"/>
        </w:rPr>
        <w:t>Email:</w:t>
      </w:r>
      <w:r w:rsidRPr="003F3942">
        <w:rPr>
          <w:rFonts w:asciiTheme="minorHAnsi" w:hAnsiTheme="minorHAnsi"/>
          <w:sz w:val="20"/>
          <w:szCs w:val="20"/>
        </w:rPr>
        <w:tab/>
      </w:r>
      <w:r w:rsidRPr="003F3942">
        <w:rPr>
          <w:rFonts w:asciiTheme="minorHAnsi" w:hAnsiTheme="minorHAnsi"/>
          <w:sz w:val="20"/>
          <w:szCs w:val="20"/>
        </w:rPr>
        <w:tab/>
      </w:r>
      <w:r w:rsidRPr="00E800D0">
        <w:rPr>
          <w:rFonts w:asciiTheme="minorHAnsi" w:hAnsiTheme="minorHAnsi" w:cs="Tahoma"/>
          <w:szCs w:val="20"/>
          <w:highlight w:val="yellow"/>
        </w:rPr>
        <w:t>[DOPLNÍ ÚČASTNÍK]</w:t>
      </w:r>
    </w:p>
    <w:p w14:paraId="2A863414" w14:textId="77777777" w:rsidR="00CD0BE2" w:rsidRPr="003F3942" w:rsidRDefault="00CD0BE2" w:rsidP="00CD0BE2">
      <w:pPr>
        <w:tabs>
          <w:tab w:val="left" w:pos="0"/>
        </w:tabs>
        <w:autoSpaceDE w:val="0"/>
        <w:autoSpaceDN w:val="0"/>
        <w:adjustRightInd w:val="0"/>
        <w:spacing w:before="120" w:after="0"/>
        <w:ind w:left="1418" w:hanging="709"/>
        <w:jc w:val="both"/>
        <w:rPr>
          <w:rFonts w:asciiTheme="minorHAnsi" w:hAnsiTheme="minorHAnsi"/>
          <w:sz w:val="20"/>
          <w:szCs w:val="20"/>
        </w:rPr>
      </w:pPr>
    </w:p>
    <w:p w14:paraId="70612714" w14:textId="4A22473B" w:rsidR="006940C7" w:rsidRPr="00CD4095" w:rsidRDefault="006940C7" w:rsidP="003C0968">
      <w:pPr>
        <w:pStyle w:val="RLTextlnkuslovan"/>
        <w:tabs>
          <w:tab w:val="clear" w:pos="2864"/>
        </w:tabs>
        <w:spacing w:line="240" w:lineRule="auto"/>
        <w:ind w:left="0" w:firstLine="0"/>
        <w:rPr>
          <w:rFonts w:asciiTheme="minorHAnsi" w:hAnsiTheme="minorHAnsi"/>
          <w:sz w:val="20"/>
          <w:lang w:eastAsia="en-US"/>
        </w:rPr>
      </w:pPr>
      <w:r w:rsidRPr="00CD4095">
        <w:rPr>
          <w:rFonts w:asciiTheme="minorHAnsi" w:hAnsiTheme="minorHAnsi"/>
          <w:sz w:val="20"/>
          <w:lang w:eastAsia="en-US"/>
        </w:rPr>
        <w:t>Jakékoliv oznámení podle této Smlouvy bude považováno za doručené:</w:t>
      </w:r>
    </w:p>
    <w:p w14:paraId="5A251F74"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lang w:eastAsia="en-US"/>
        </w:rPr>
      </w:pPr>
      <w:r w:rsidRPr="00CD4095">
        <w:rPr>
          <w:rFonts w:asciiTheme="minorHAnsi" w:hAnsiTheme="minorHAnsi"/>
          <w:sz w:val="20"/>
          <w:lang w:eastAsia="en-US"/>
        </w:rPr>
        <w:lastRenderedPageBreak/>
        <w:t>dnem, o němž tak stanoví zákon č. 300/2008 Sb., o elektronických úkonech a autorizované konverzi dokumentů, ve znění pozdějších předpisů (dále jen „</w:t>
      </w:r>
      <w:r w:rsidRPr="00CD4095">
        <w:rPr>
          <w:rFonts w:asciiTheme="minorHAnsi" w:hAnsiTheme="minorHAnsi"/>
          <w:b/>
          <w:sz w:val="20"/>
          <w:lang w:eastAsia="en-US"/>
        </w:rPr>
        <w:t>ZDS</w:t>
      </w:r>
      <w:r w:rsidRPr="00CD4095">
        <w:rPr>
          <w:rFonts w:asciiTheme="minorHAnsi" w:hAnsiTheme="minorHAnsi"/>
          <w:sz w:val="20"/>
          <w:lang w:eastAsia="en-US"/>
        </w:rPr>
        <w:t>“), je-li oznámení zasíláno prostřednictvím datové zprávy do datové schránky ve smyslu ZDS; nebo</w:t>
      </w:r>
    </w:p>
    <w:p w14:paraId="5D348246"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lang w:eastAsia="en-US"/>
        </w:rPr>
      </w:pPr>
      <w:r w:rsidRPr="00CD4095">
        <w:rPr>
          <w:rFonts w:asciiTheme="minorHAnsi" w:hAnsiTheme="minorHAnsi"/>
          <w:sz w:val="20"/>
          <w:lang w:eastAsia="en-US"/>
        </w:rPr>
        <w:t xml:space="preserve">dnem fyzického předání oznámení, je-li oznámení zasíláno prostřednictvím kurýra nebo doručováno osobně; nebo </w:t>
      </w:r>
    </w:p>
    <w:p w14:paraId="4276AF2A"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lang w:eastAsia="en-US"/>
        </w:rPr>
      </w:pPr>
      <w:r w:rsidRPr="00CD4095">
        <w:rPr>
          <w:rFonts w:asciiTheme="minorHAnsi" w:hAnsiTheme="minorHAnsi"/>
          <w:sz w:val="20"/>
          <w:lang w:eastAsia="en-US"/>
        </w:rPr>
        <w:t xml:space="preserve">dnem doručení potvrzeným na doručence, je-li oznámení zasíláno doporučenou poštou; nebo </w:t>
      </w:r>
    </w:p>
    <w:p w14:paraId="5E2AC223" w14:textId="77777777" w:rsidR="006940C7" w:rsidRPr="00CD4095" w:rsidRDefault="006940C7" w:rsidP="003744C7">
      <w:pPr>
        <w:pStyle w:val="RLTextlnkuslovan"/>
        <w:numPr>
          <w:ilvl w:val="2"/>
          <w:numId w:val="4"/>
        </w:numPr>
        <w:tabs>
          <w:tab w:val="clear" w:pos="2211"/>
        </w:tabs>
        <w:ind w:left="567" w:firstLine="0"/>
        <w:rPr>
          <w:rFonts w:asciiTheme="minorHAnsi" w:hAnsiTheme="minorHAnsi"/>
          <w:sz w:val="20"/>
          <w:lang w:eastAsia="en-US"/>
        </w:rPr>
      </w:pPr>
      <w:r w:rsidRPr="00CD4095">
        <w:rPr>
          <w:rFonts w:asciiTheme="minorHAnsi" w:hAnsiTheme="minorHAnsi"/>
          <w:sz w:val="20"/>
          <w:lang w:eastAsia="en-US"/>
        </w:rPr>
        <w:t xml:space="preserve">dnem, kdy bude, v případě, že doručení výše uvedeným způsobem nebude z jakéhokoli důvodu možné, oznámení zasláno doporučenou poštou na adresu určenou shora uvedeným způsobem anebo na adresu zapsaného sídla příslušné Smluvní strany (bude-li odlišná), avšak k jeho převzetí z jakéhokoli důvodu nedojde, a to ani ve lhůtě tří (3) pracovních dnů od jeho uložení na příslušném poštovním úřadu. </w:t>
      </w:r>
    </w:p>
    <w:p w14:paraId="2966976D" w14:textId="4869B371" w:rsidR="006940C7" w:rsidRPr="00CD4095" w:rsidRDefault="006940C7" w:rsidP="003C0968">
      <w:pPr>
        <w:pStyle w:val="RLTextlnkuslovan"/>
        <w:tabs>
          <w:tab w:val="clear" w:pos="2864"/>
        </w:tabs>
        <w:spacing w:line="240" w:lineRule="auto"/>
        <w:ind w:left="0" w:firstLine="0"/>
        <w:rPr>
          <w:rFonts w:asciiTheme="minorHAnsi" w:hAnsiTheme="minorHAnsi"/>
          <w:sz w:val="20"/>
          <w:lang w:eastAsia="en-US"/>
        </w:rPr>
      </w:pPr>
      <w:r w:rsidRPr="00CD4095">
        <w:rPr>
          <w:rFonts w:asciiTheme="minorHAnsi" w:hAnsiTheme="minorHAnsi"/>
          <w:sz w:val="20"/>
          <w:lang w:eastAsia="en-US"/>
        </w:rPr>
        <w:t xml:space="preserve">Výše uvedené adresy a telekomunikační spojení mohou být měněna jednostranným písemným oznámením doručeným příslušnou smluvní stranou druhé smluvní straně s tím, že takováto změna se stane účinnou </w:t>
      </w:r>
      <w:r w:rsidR="00484762">
        <w:rPr>
          <w:rFonts w:asciiTheme="minorHAnsi" w:hAnsiTheme="minorHAnsi"/>
          <w:sz w:val="20"/>
          <w:lang w:val="cs-CZ" w:eastAsia="en-US"/>
        </w:rPr>
        <w:t>dnem doručení takového oznámení druhé smluvní straně</w:t>
      </w:r>
      <w:r w:rsidRPr="00CD4095">
        <w:rPr>
          <w:rFonts w:asciiTheme="minorHAnsi" w:hAnsiTheme="minorHAnsi"/>
          <w:sz w:val="20"/>
          <w:lang w:eastAsia="en-US"/>
        </w:rPr>
        <w:t xml:space="preserve">. </w:t>
      </w:r>
    </w:p>
    <w:p w14:paraId="5FCBFADA" w14:textId="77777777" w:rsidR="006940C7" w:rsidRPr="00CD4095" w:rsidRDefault="006940C7" w:rsidP="003C0968">
      <w:pPr>
        <w:pStyle w:val="RLTextlnkuslovan"/>
        <w:tabs>
          <w:tab w:val="clear" w:pos="2864"/>
        </w:tabs>
        <w:spacing w:line="240" w:lineRule="auto"/>
        <w:ind w:left="0" w:firstLine="0"/>
        <w:rPr>
          <w:rFonts w:asciiTheme="minorHAnsi" w:hAnsiTheme="minorHAnsi"/>
          <w:color w:val="000000"/>
          <w:sz w:val="20"/>
        </w:rPr>
      </w:pPr>
      <w:r w:rsidRPr="00CD4095">
        <w:rPr>
          <w:rFonts w:asciiTheme="minorHAnsi" w:hAnsiTheme="minorHAnsi"/>
          <w:sz w:val="20"/>
          <w:lang w:eastAsia="en-US"/>
        </w:rPr>
        <w:t>Smluvní</w:t>
      </w:r>
      <w:r w:rsidRPr="00CD4095">
        <w:rPr>
          <w:rFonts w:asciiTheme="minorHAnsi" w:hAnsiTheme="minorHAnsi"/>
          <w:sz w:val="20"/>
        </w:rPr>
        <w:t xml:space="preserve"> strany se dohodly, že mohou komunikovat elektronickou poštou, přičemž sdělení bude považováno za řádně doručené pouze, pokud (i) bude opatřeno </w:t>
      </w:r>
      <w:r w:rsidR="000A5019" w:rsidRPr="00CD4095">
        <w:rPr>
          <w:rFonts w:asciiTheme="minorHAnsi" w:hAnsiTheme="minorHAnsi"/>
          <w:sz w:val="20"/>
          <w:lang w:val="cs-CZ"/>
        </w:rPr>
        <w:t>uznávaným</w:t>
      </w:r>
      <w:r w:rsidRPr="00CD4095">
        <w:rPr>
          <w:rFonts w:asciiTheme="minorHAnsi" w:hAnsiTheme="minorHAnsi"/>
          <w:sz w:val="20"/>
        </w:rPr>
        <w:t xml:space="preserve"> elektronickým podpisem a (ii) bude doručeno na výše uvedenou kontaktní emailovou adresu.</w:t>
      </w:r>
      <w:r w:rsidRPr="00CD4095">
        <w:rPr>
          <w:rFonts w:asciiTheme="minorHAnsi" w:hAnsiTheme="minorHAnsi"/>
          <w:color w:val="000000"/>
          <w:sz w:val="20"/>
        </w:rPr>
        <w:t xml:space="preserve"> </w:t>
      </w:r>
    </w:p>
    <w:p w14:paraId="2F635743" w14:textId="77777777" w:rsidR="00F84EA3" w:rsidRPr="00CD4095" w:rsidRDefault="00F84EA3" w:rsidP="003C0968">
      <w:pPr>
        <w:pStyle w:val="RLTextlnkuslovan"/>
        <w:tabs>
          <w:tab w:val="clear" w:pos="2864"/>
        </w:tabs>
        <w:spacing w:line="240" w:lineRule="auto"/>
        <w:ind w:left="0" w:firstLine="0"/>
        <w:rPr>
          <w:rFonts w:asciiTheme="minorHAnsi" w:hAnsiTheme="minorHAnsi"/>
          <w:color w:val="000000"/>
          <w:sz w:val="20"/>
        </w:rPr>
      </w:pPr>
      <w:bookmarkStart w:id="167" w:name="_Ref533863511"/>
      <w:r w:rsidRPr="00CD4095">
        <w:rPr>
          <w:rFonts w:asciiTheme="minorHAnsi" w:hAnsiTheme="minorHAnsi"/>
          <w:sz w:val="20"/>
          <w:lang w:eastAsia="en-US"/>
        </w:rPr>
        <w:t>Poskytovatel</w:t>
      </w:r>
      <w:r w:rsidRPr="00CD4095">
        <w:rPr>
          <w:rFonts w:asciiTheme="minorHAnsi" w:hAnsiTheme="minorHAnsi"/>
          <w:sz w:val="20"/>
        </w:rPr>
        <w:t xml:space="preserve"> je povinen písemně oznámit </w:t>
      </w:r>
      <w:r w:rsidRPr="00CD4095">
        <w:rPr>
          <w:rFonts w:asciiTheme="minorHAnsi" w:hAnsiTheme="minorHAnsi"/>
          <w:sz w:val="20"/>
          <w:lang w:val="cs-CZ"/>
        </w:rPr>
        <w:t>O</w:t>
      </w:r>
      <w:r w:rsidRPr="00CD4095">
        <w:rPr>
          <w:rFonts w:asciiTheme="minorHAnsi" w:hAnsiTheme="minorHAnsi"/>
          <w:sz w:val="20"/>
        </w:rPr>
        <w:t xml:space="preserve">bjednateli změnu údajů o </w:t>
      </w:r>
      <w:r w:rsidRPr="00CD4095">
        <w:rPr>
          <w:rFonts w:asciiTheme="minorHAnsi" w:hAnsiTheme="minorHAnsi"/>
          <w:sz w:val="20"/>
          <w:lang w:val="cs-CZ"/>
        </w:rPr>
        <w:t>Poskytovateli</w:t>
      </w:r>
      <w:r w:rsidRPr="00CD4095">
        <w:rPr>
          <w:rFonts w:asciiTheme="minorHAnsi" w:hAnsiTheme="minorHAnsi"/>
          <w:sz w:val="20"/>
        </w:rPr>
        <w:t xml:space="preserve"> uvedených v záhlaví </w:t>
      </w:r>
      <w:r w:rsidRPr="00CD4095">
        <w:rPr>
          <w:rFonts w:asciiTheme="minorHAnsi" w:hAnsiTheme="minorHAnsi"/>
          <w:sz w:val="20"/>
          <w:lang w:val="cs-CZ"/>
        </w:rPr>
        <w:t>S</w:t>
      </w:r>
      <w:r w:rsidRPr="00CD4095">
        <w:rPr>
          <w:rFonts w:asciiTheme="minorHAnsi" w:hAnsiTheme="minorHAnsi"/>
          <w:sz w:val="20"/>
        </w:rPr>
        <w:t>mlouvy</w:t>
      </w:r>
      <w:r w:rsidRPr="00CD4095">
        <w:rPr>
          <w:rFonts w:asciiTheme="minorHAnsi" w:hAnsiTheme="minorHAnsi"/>
          <w:sz w:val="20"/>
          <w:lang w:val="cs-CZ"/>
        </w:rPr>
        <w:t>, změny osob uvedených v odst. 21.1</w:t>
      </w:r>
      <w:r w:rsidRPr="00CD4095">
        <w:rPr>
          <w:rStyle w:val="Hypertextovodkaz"/>
          <w:rFonts w:asciiTheme="minorHAnsi" w:hAnsiTheme="minorHAnsi"/>
          <w:sz w:val="20"/>
          <w:u w:val="none"/>
          <w:lang w:val="cs-CZ"/>
        </w:rPr>
        <w:t xml:space="preserve"> </w:t>
      </w:r>
      <w:r w:rsidRPr="00CD4095">
        <w:rPr>
          <w:rStyle w:val="Hypertextovodkaz"/>
          <w:rFonts w:asciiTheme="minorHAnsi" w:hAnsiTheme="minorHAnsi"/>
          <w:color w:val="auto"/>
          <w:sz w:val="20"/>
          <w:u w:val="none"/>
          <w:lang w:val="cs-CZ"/>
        </w:rPr>
        <w:t>tohoto článku Smlouvy</w:t>
      </w:r>
      <w:r w:rsidRPr="00CD4095">
        <w:rPr>
          <w:rFonts w:asciiTheme="minorHAnsi" w:hAnsiTheme="minorHAnsi"/>
          <w:sz w:val="20"/>
          <w:lang w:val="cs-CZ"/>
        </w:rPr>
        <w:t xml:space="preserve"> </w:t>
      </w:r>
      <w:r w:rsidRPr="00CD4095">
        <w:rPr>
          <w:rFonts w:asciiTheme="minorHAnsi" w:hAnsiTheme="minorHAnsi"/>
          <w:sz w:val="20"/>
        </w:rPr>
        <w:t xml:space="preserve">a jakékoliv změny týkající se registrace </w:t>
      </w:r>
      <w:r w:rsidRPr="00CD4095">
        <w:rPr>
          <w:rFonts w:asciiTheme="minorHAnsi" w:hAnsiTheme="minorHAnsi"/>
          <w:sz w:val="20"/>
          <w:lang w:val="cs-CZ"/>
        </w:rPr>
        <w:t xml:space="preserve">Poskytovatele </w:t>
      </w:r>
      <w:r w:rsidRPr="00CD4095">
        <w:rPr>
          <w:rFonts w:asciiTheme="minorHAnsi" w:hAnsiTheme="minorHAnsi"/>
          <w:sz w:val="20"/>
        </w:rPr>
        <w:t>jako plátce DPH, a to nejpozději do 5 pracovních dnů od uskutečnění takové změny</w:t>
      </w:r>
      <w:r w:rsidRPr="00CD4095">
        <w:rPr>
          <w:rFonts w:asciiTheme="minorHAnsi" w:hAnsiTheme="minorHAnsi"/>
          <w:sz w:val="20"/>
          <w:lang w:val="cs-CZ"/>
        </w:rPr>
        <w:t>.</w:t>
      </w:r>
      <w:bookmarkEnd w:id="167"/>
    </w:p>
    <w:p w14:paraId="1117658E"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68" w:name="_Toc279065745"/>
      <w:bookmarkStart w:id="169" w:name="_Toc279065883"/>
      <w:bookmarkStart w:id="170" w:name="_Toc283839431"/>
      <w:bookmarkStart w:id="171" w:name="_Ref286666457"/>
      <w:bookmarkStart w:id="172" w:name="_Ref286666556"/>
      <w:bookmarkStart w:id="173" w:name="_Ref286666606"/>
      <w:bookmarkStart w:id="174" w:name="_Toc287281002"/>
      <w:r w:rsidRPr="00CD4095">
        <w:rPr>
          <w:rFonts w:asciiTheme="minorHAnsi" w:hAnsiTheme="minorHAnsi"/>
          <w:sz w:val="20"/>
        </w:rPr>
        <w:t xml:space="preserve">DOPLNĚNÍ A ZMĚNY </w:t>
      </w:r>
      <w:bookmarkEnd w:id="168"/>
      <w:bookmarkEnd w:id="169"/>
      <w:bookmarkEnd w:id="170"/>
      <w:bookmarkEnd w:id="171"/>
      <w:bookmarkEnd w:id="172"/>
      <w:bookmarkEnd w:id="173"/>
      <w:bookmarkEnd w:id="174"/>
      <w:r w:rsidRPr="00CD4095">
        <w:rPr>
          <w:rFonts w:asciiTheme="minorHAnsi" w:hAnsiTheme="minorHAnsi"/>
          <w:sz w:val="20"/>
        </w:rPr>
        <w:t>TÉTO SMLOUVY</w:t>
      </w:r>
    </w:p>
    <w:p w14:paraId="499FC59D"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lang w:eastAsia="en-US"/>
        </w:rPr>
        <w:t>Pokud</w:t>
      </w:r>
      <w:r w:rsidRPr="00CD4095">
        <w:rPr>
          <w:rFonts w:asciiTheme="minorHAnsi" w:hAnsiTheme="minorHAnsi"/>
          <w:sz w:val="20"/>
        </w:rPr>
        <w:t xml:space="preserve"> není v této Smlouvě výslovně stanoveno něco jiného, může být tato Smlouva (včetně jejích příloh) doplňována nebo měněna pouze ve formě písemných dodatků podepsaných všemi smluvními stranami. Jakákoliv smluvní strana bude oprávněna iniciovat jednání směřující k doplnění či změně této Smlouvy prostřednictvím písemného oznámení zaslaného druhé smluvní straně, načež smluvní strany provedou veškeré potřebné analýzy a v dobré víře povedou jednání o předmětné záležitosti.</w:t>
      </w:r>
      <w:r w:rsidR="000F49B8" w:rsidRPr="00CD4095">
        <w:rPr>
          <w:rFonts w:asciiTheme="minorHAnsi" w:hAnsiTheme="minorHAnsi"/>
          <w:sz w:val="20"/>
          <w:lang w:val="cs-CZ"/>
        </w:rPr>
        <w:t xml:space="preserve"> </w:t>
      </w:r>
      <w:r w:rsidR="000F49B8" w:rsidRPr="00CD4095">
        <w:rPr>
          <w:rFonts w:asciiTheme="minorHAnsi" w:hAnsiTheme="minorHAnsi"/>
          <w:sz w:val="20"/>
          <w:lang w:val="cs-CZ" w:eastAsia="en-US"/>
        </w:rPr>
        <w:t>Pro případ ukončení těchto jednání smluvní strany vylučují použití § 1729 občanského zákoníku.</w:t>
      </w:r>
    </w:p>
    <w:p w14:paraId="116CE763"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lang w:eastAsia="en-US"/>
        </w:rPr>
      </w:pPr>
      <w:r w:rsidRPr="00CD4095">
        <w:rPr>
          <w:rFonts w:asciiTheme="minorHAnsi" w:hAnsiTheme="minorHAnsi"/>
          <w:sz w:val="20"/>
          <w:lang w:eastAsia="en-US"/>
        </w:rPr>
        <w:t>Veškerá</w:t>
      </w:r>
      <w:r w:rsidRPr="00CD4095">
        <w:rPr>
          <w:rFonts w:asciiTheme="minorHAnsi" w:hAnsiTheme="minorHAnsi"/>
          <w:sz w:val="20"/>
        </w:rPr>
        <w:t xml:space="preserve"> doplnění a změny této Smlouvy je možno učinit výlučně v souladu se Z</w:t>
      </w:r>
      <w:r w:rsidR="00A903CF" w:rsidRPr="00CD4095">
        <w:rPr>
          <w:rFonts w:asciiTheme="minorHAnsi" w:hAnsiTheme="minorHAnsi"/>
          <w:sz w:val="20"/>
          <w:lang w:val="cs-CZ"/>
        </w:rPr>
        <w:t>Z</w:t>
      </w:r>
      <w:r w:rsidRPr="00CD4095">
        <w:rPr>
          <w:rFonts w:asciiTheme="minorHAnsi" w:hAnsiTheme="minorHAnsi"/>
          <w:sz w:val="20"/>
        </w:rPr>
        <w:t>VZ.</w:t>
      </w:r>
    </w:p>
    <w:p w14:paraId="19F58228"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75" w:name="_Toc279065747"/>
      <w:bookmarkStart w:id="176" w:name="_Toc279065885"/>
      <w:bookmarkStart w:id="177" w:name="_Toc283839433"/>
      <w:bookmarkStart w:id="178" w:name="_Toc287281004"/>
      <w:r w:rsidRPr="00CD4095">
        <w:rPr>
          <w:rFonts w:asciiTheme="minorHAnsi" w:hAnsiTheme="minorHAnsi"/>
          <w:sz w:val="20"/>
        </w:rPr>
        <w:t>ZÁVAZNOST PRO PRÁVNÍ NÁSTUPCE SMLUVNÍCH STRAN</w:t>
      </w:r>
      <w:bookmarkEnd w:id="175"/>
      <w:bookmarkEnd w:id="176"/>
      <w:bookmarkEnd w:id="177"/>
      <w:bookmarkEnd w:id="178"/>
      <w:r w:rsidRPr="00CD4095">
        <w:rPr>
          <w:rFonts w:asciiTheme="minorHAnsi" w:hAnsiTheme="minorHAnsi"/>
          <w:sz w:val="20"/>
        </w:rPr>
        <w:t xml:space="preserve"> </w:t>
      </w:r>
    </w:p>
    <w:p w14:paraId="7A8EED0E"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lang w:eastAsia="en-US"/>
        </w:rPr>
        <w:t xml:space="preserve">Smluvní strany se dohodly a souhlasí s tím, aby veškerá práva a povinnosti smluvních stran zavazovala rovněž jejich právní nástupce. </w:t>
      </w:r>
    </w:p>
    <w:p w14:paraId="58291896"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79" w:name="_Toc201633034"/>
      <w:bookmarkStart w:id="180" w:name="_Toc211420440"/>
      <w:bookmarkStart w:id="181" w:name="_Toc252267594"/>
      <w:bookmarkStart w:id="182" w:name="_Toc287281006"/>
      <w:r w:rsidRPr="00CD4095">
        <w:rPr>
          <w:rFonts w:asciiTheme="minorHAnsi" w:hAnsiTheme="minorHAnsi"/>
          <w:sz w:val="20"/>
        </w:rPr>
        <w:t>FINANČNÍ KONTROLA</w:t>
      </w:r>
      <w:bookmarkEnd w:id="179"/>
      <w:bookmarkEnd w:id="180"/>
      <w:bookmarkEnd w:id="181"/>
      <w:bookmarkEnd w:id="182"/>
    </w:p>
    <w:p w14:paraId="3BA11EEA" w14:textId="77777777" w:rsidR="006940C7" w:rsidRPr="00CD4095" w:rsidRDefault="006940C7" w:rsidP="003C0968">
      <w:pPr>
        <w:pStyle w:val="RLTextlnkuslovan"/>
        <w:tabs>
          <w:tab w:val="clear" w:pos="2864"/>
        </w:tabs>
        <w:spacing w:line="240" w:lineRule="auto"/>
        <w:ind w:left="0" w:firstLine="0"/>
        <w:rPr>
          <w:rFonts w:asciiTheme="minorHAnsi" w:hAnsiTheme="minorHAnsi"/>
          <w:sz w:val="20"/>
          <w:lang w:eastAsia="en-US"/>
        </w:rPr>
      </w:pPr>
      <w:r w:rsidRPr="00CD4095">
        <w:rPr>
          <w:rFonts w:asciiTheme="minorHAnsi" w:hAnsiTheme="minorHAnsi"/>
          <w:sz w:val="20"/>
          <w:lang w:eastAsia="en-US"/>
        </w:rPr>
        <w:t>Poskytovatel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Poskytovatel podrobí této kontrole, a bude působit jako osoba povinná ve smyslu ustanovení § 2 písm. e) citovaného zákona.</w:t>
      </w:r>
    </w:p>
    <w:p w14:paraId="2F2BCA7B"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83" w:name="_Toc279065749"/>
      <w:bookmarkStart w:id="184" w:name="_Toc279065887"/>
      <w:bookmarkStart w:id="185" w:name="_Toc283839436"/>
      <w:bookmarkStart w:id="186" w:name="_Toc287281008"/>
      <w:r w:rsidRPr="00CD4095">
        <w:rPr>
          <w:rFonts w:asciiTheme="minorHAnsi" w:hAnsiTheme="minorHAnsi"/>
          <w:sz w:val="20"/>
        </w:rPr>
        <w:t>JAZYK</w:t>
      </w:r>
      <w:bookmarkEnd w:id="183"/>
      <w:bookmarkEnd w:id="184"/>
      <w:bookmarkEnd w:id="185"/>
      <w:bookmarkEnd w:id="186"/>
    </w:p>
    <w:p w14:paraId="3E03917F" w14:textId="77777777" w:rsidR="006940C7" w:rsidRPr="00CD4095" w:rsidRDefault="006940C7" w:rsidP="003C0968">
      <w:pPr>
        <w:pStyle w:val="RLTextlnkuslovan"/>
        <w:tabs>
          <w:tab w:val="clear" w:pos="2864"/>
        </w:tabs>
        <w:spacing w:line="240" w:lineRule="auto"/>
        <w:ind w:left="0" w:firstLine="0"/>
        <w:rPr>
          <w:rFonts w:asciiTheme="minorHAnsi" w:hAnsiTheme="minorHAnsi"/>
          <w:color w:val="000000"/>
          <w:sz w:val="20"/>
          <w:lang w:eastAsia="en-US"/>
        </w:rPr>
      </w:pPr>
      <w:r w:rsidRPr="00CD4095">
        <w:rPr>
          <w:rFonts w:asciiTheme="minorHAnsi" w:hAnsiTheme="minorHAnsi"/>
          <w:sz w:val="20"/>
        </w:rPr>
        <w:t>Tato Smlouva je vyhotovena v českém jazyce a tato verze bude rozhodující bez ohledu na jakýkoli její překlad, který může být pro jakýkoli účel pořízen.</w:t>
      </w:r>
    </w:p>
    <w:p w14:paraId="29F1938C"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87" w:name="_Toc279065750"/>
      <w:bookmarkStart w:id="188" w:name="_Toc279065888"/>
      <w:bookmarkStart w:id="189" w:name="_Toc283839437"/>
      <w:bookmarkStart w:id="190" w:name="_Toc287281009"/>
      <w:r w:rsidRPr="00CD4095">
        <w:rPr>
          <w:rFonts w:asciiTheme="minorHAnsi" w:hAnsiTheme="minorHAnsi"/>
          <w:sz w:val="20"/>
        </w:rPr>
        <w:t>ŘEŠENÍ SPORŮ</w:t>
      </w:r>
      <w:bookmarkEnd w:id="187"/>
      <w:bookmarkEnd w:id="188"/>
      <w:bookmarkEnd w:id="189"/>
      <w:bookmarkEnd w:id="190"/>
      <w:r w:rsidRPr="00CD4095">
        <w:rPr>
          <w:rFonts w:asciiTheme="minorHAnsi" w:hAnsiTheme="minorHAnsi"/>
          <w:sz w:val="20"/>
        </w:rPr>
        <w:t xml:space="preserve"> </w:t>
      </w:r>
    </w:p>
    <w:p w14:paraId="33B6369B" w14:textId="77777777" w:rsidR="00EB5886" w:rsidRPr="00CD4095" w:rsidRDefault="006940C7" w:rsidP="003744C7">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lang w:eastAsia="en-US"/>
        </w:rPr>
        <w:t xml:space="preserve">Tato </w:t>
      </w:r>
      <w:r w:rsidRPr="00CD4095">
        <w:rPr>
          <w:rFonts w:asciiTheme="minorHAnsi" w:hAnsiTheme="minorHAnsi"/>
          <w:sz w:val="20"/>
        </w:rPr>
        <w:t>Smlouva</w:t>
      </w:r>
      <w:r w:rsidRPr="00CD4095">
        <w:rPr>
          <w:rFonts w:asciiTheme="minorHAnsi" w:hAnsiTheme="minorHAnsi"/>
          <w:sz w:val="20"/>
          <w:lang w:eastAsia="en-US"/>
        </w:rPr>
        <w:t xml:space="preserve"> se řídí právním řádem České republiky, zejména příslušnými ustanoveními o</w:t>
      </w:r>
      <w:r w:rsidR="00656612" w:rsidRPr="00CD4095">
        <w:rPr>
          <w:rFonts w:asciiTheme="minorHAnsi" w:hAnsiTheme="minorHAnsi"/>
          <w:sz w:val="20"/>
          <w:lang w:val="cs-CZ" w:eastAsia="en-US"/>
        </w:rPr>
        <w:t>bčanského</w:t>
      </w:r>
      <w:r w:rsidRPr="00CD4095">
        <w:rPr>
          <w:rFonts w:asciiTheme="minorHAnsi" w:hAnsiTheme="minorHAnsi"/>
          <w:sz w:val="20"/>
          <w:lang w:eastAsia="en-US"/>
        </w:rPr>
        <w:t xml:space="preserve"> zákoníku, Z</w:t>
      </w:r>
      <w:r w:rsidR="00A1014E" w:rsidRPr="00CD4095">
        <w:rPr>
          <w:rFonts w:asciiTheme="minorHAnsi" w:hAnsiTheme="minorHAnsi"/>
          <w:sz w:val="20"/>
          <w:lang w:val="cs-CZ" w:eastAsia="en-US"/>
        </w:rPr>
        <w:t>Z</w:t>
      </w:r>
      <w:r w:rsidRPr="00CD4095">
        <w:rPr>
          <w:rFonts w:asciiTheme="minorHAnsi" w:hAnsiTheme="minorHAnsi"/>
          <w:sz w:val="20"/>
          <w:lang w:eastAsia="en-US"/>
        </w:rPr>
        <w:t>VZ a ZoEK. Veškeré spory mezi smluvními stranami vzniklé z této Smlouvy nebo v souvislosti s ní budou řešeny pokud možno nejprve smírně. Není-li pro rozhodování sporu příslušný Český telekomunikační úřad, budou spory vyřešeny věcně a místně příslušnými soudy České republiky</w:t>
      </w:r>
      <w:r w:rsidR="00EB5886" w:rsidRPr="00CD4095">
        <w:rPr>
          <w:rFonts w:asciiTheme="minorHAnsi" w:hAnsiTheme="minorHAnsi"/>
          <w:sz w:val="20"/>
          <w:lang w:val="cs-CZ" w:eastAsia="en-US"/>
        </w:rPr>
        <w:t>; přičemž v případě, že Poskytovatel má sídlo mimo území České republiky (spory s mezinárodním prvkem), bude věcně a místně příslušným soudem vždy soud určený podle sídla Objednatele.</w:t>
      </w:r>
    </w:p>
    <w:p w14:paraId="70599C7E"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bookmarkStart w:id="191" w:name="_Toc287269800"/>
      <w:bookmarkStart w:id="192" w:name="_Toc287281010"/>
      <w:bookmarkStart w:id="193" w:name="_Toc287281011"/>
      <w:bookmarkEnd w:id="191"/>
      <w:bookmarkEnd w:id="192"/>
      <w:r w:rsidRPr="00CD4095">
        <w:rPr>
          <w:rFonts w:asciiTheme="minorHAnsi" w:hAnsiTheme="minorHAnsi"/>
          <w:sz w:val="20"/>
        </w:rPr>
        <w:lastRenderedPageBreak/>
        <w:t>ÚPLNÁ SMLOUVA</w:t>
      </w:r>
      <w:bookmarkEnd w:id="193"/>
    </w:p>
    <w:p w14:paraId="38D572DA" w14:textId="77777777" w:rsidR="006940C7" w:rsidRPr="00E37EDA" w:rsidRDefault="006940C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 </w:t>
      </w:r>
    </w:p>
    <w:p w14:paraId="6FA3F061" w14:textId="77777777" w:rsidR="00E37EDA" w:rsidRPr="00E800D0" w:rsidRDefault="00E37EDA" w:rsidP="00E37EDA">
      <w:pPr>
        <w:pStyle w:val="RLlneksmlouvy"/>
        <w:spacing w:before="120" w:after="0"/>
        <w:rPr>
          <w:rFonts w:asciiTheme="minorHAnsi" w:hAnsiTheme="minorHAnsi"/>
          <w:color w:val="000000"/>
          <w:sz w:val="20"/>
        </w:rPr>
      </w:pPr>
      <w:r w:rsidRPr="00E800D0">
        <w:rPr>
          <w:rFonts w:asciiTheme="minorHAnsi" w:hAnsiTheme="minorHAnsi"/>
          <w:sz w:val="20"/>
          <w:lang w:val="cs-CZ"/>
        </w:rPr>
        <w:t>ZŘÍZENÍ SLUŽEB</w:t>
      </w:r>
    </w:p>
    <w:p w14:paraId="7F49BB9C" w14:textId="77777777" w:rsidR="00E37EDA" w:rsidRPr="00E37EDA" w:rsidRDefault="00E37EDA" w:rsidP="00E37EDA">
      <w:pPr>
        <w:pStyle w:val="RLTextlnkuslovan"/>
        <w:tabs>
          <w:tab w:val="clear" w:pos="2864"/>
        </w:tabs>
        <w:spacing w:line="240" w:lineRule="auto"/>
        <w:ind w:left="0" w:firstLine="0"/>
        <w:rPr>
          <w:rFonts w:asciiTheme="minorHAnsi" w:hAnsiTheme="minorHAnsi"/>
          <w:sz w:val="20"/>
        </w:rPr>
      </w:pPr>
      <w:r w:rsidRPr="00E37EDA">
        <w:rPr>
          <w:rFonts w:asciiTheme="minorHAnsi" w:hAnsiTheme="minorHAnsi"/>
          <w:sz w:val="20"/>
        </w:rPr>
        <w:t>Poskytovatel je povinen Služby zřídit a zahájit řádné poskytování Služeb</w:t>
      </w:r>
      <w:r w:rsidR="0026014D">
        <w:rPr>
          <w:rFonts w:asciiTheme="minorHAnsi" w:hAnsiTheme="minorHAnsi"/>
          <w:sz w:val="20"/>
          <w:lang w:val="cs-CZ"/>
        </w:rPr>
        <w:t xml:space="preserve"> ke dni</w:t>
      </w:r>
      <w:r w:rsidRPr="00E37EDA">
        <w:rPr>
          <w:rFonts w:asciiTheme="minorHAnsi" w:hAnsiTheme="minorHAnsi"/>
          <w:sz w:val="20"/>
        </w:rPr>
        <w:t xml:space="preserve"> 1.10.2019. </w:t>
      </w:r>
    </w:p>
    <w:p w14:paraId="4AAF51F9" w14:textId="77777777" w:rsidR="00E37EDA" w:rsidRPr="00E37EDA" w:rsidRDefault="00E37EDA" w:rsidP="00E37EDA">
      <w:pPr>
        <w:pStyle w:val="RLTextlnkuslovan"/>
        <w:tabs>
          <w:tab w:val="clear" w:pos="2864"/>
        </w:tabs>
        <w:spacing w:line="240" w:lineRule="auto"/>
        <w:ind w:left="0" w:firstLine="0"/>
        <w:rPr>
          <w:rFonts w:asciiTheme="minorHAnsi" w:hAnsiTheme="minorHAnsi"/>
          <w:sz w:val="20"/>
        </w:rPr>
      </w:pPr>
      <w:r w:rsidRPr="00E37EDA">
        <w:rPr>
          <w:rFonts w:asciiTheme="minorHAnsi" w:hAnsiTheme="minorHAnsi"/>
          <w:sz w:val="20"/>
        </w:rPr>
        <w:t xml:space="preserve">Poskytovatel je povinen pro každou zřízenou a předávanou Službu (tzn. pro Služby pro každou jednotlivou lokalitu) předložit měřící protokoly, které budou prokazovat, že Služba je zřízena v souladu s podmínkami stanovenými v této Smlouvě (především v souladu s technickými parametry Služby uvedenými v přílohách této Smlouvy). Po vyhotovení daného měřícího protokolu, na základě provedeného měření a kontroly u konkrétní zřízené Služby, bude tento měřící protokol zaslán v elektronické formě na určené kontaktní osoby dle článku </w:t>
      </w:r>
      <w:r w:rsidR="005F1A75">
        <w:rPr>
          <w:rFonts w:asciiTheme="minorHAnsi" w:hAnsiTheme="minorHAnsi"/>
          <w:sz w:val="20"/>
          <w:lang w:val="cs-CZ"/>
        </w:rPr>
        <w:t>21</w:t>
      </w:r>
      <w:r w:rsidRPr="00E37EDA">
        <w:rPr>
          <w:rFonts w:asciiTheme="minorHAnsi" w:hAnsiTheme="minorHAnsi"/>
          <w:sz w:val="20"/>
        </w:rPr>
        <w:t xml:space="preserve"> Smlouvy ke kontrole a schválení. </w:t>
      </w:r>
    </w:p>
    <w:p w14:paraId="42E89280" w14:textId="77777777" w:rsidR="00E37EDA" w:rsidRPr="008506CF" w:rsidRDefault="00E37EDA" w:rsidP="00E37EDA">
      <w:pPr>
        <w:pStyle w:val="RLTextlnkuslovan"/>
        <w:tabs>
          <w:tab w:val="clear" w:pos="2864"/>
        </w:tabs>
        <w:spacing w:line="240" w:lineRule="auto"/>
        <w:ind w:left="0" w:firstLine="0"/>
        <w:rPr>
          <w:rFonts w:asciiTheme="minorHAnsi" w:hAnsiTheme="minorHAnsi"/>
          <w:sz w:val="20"/>
        </w:rPr>
      </w:pPr>
      <w:r w:rsidRPr="00E37EDA">
        <w:rPr>
          <w:rFonts w:asciiTheme="minorHAnsi" w:hAnsiTheme="minorHAnsi"/>
          <w:sz w:val="20"/>
        </w:rPr>
        <w:t>Řádné předání a zahájení poskytování Služby bude potvrzeno podpisem předávacího protokolu zástupci smluvních stran. Měřící protokol a dokumentace uvedená v </w:t>
      </w:r>
      <w:bookmarkStart w:id="194" w:name="_Hlk13053770"/>
      <w:r w:rsidRPr="00E37EDA">
        <w:rPr>
          <w:rFonts w:asciiTheme="minorHAnsi" w:hAnsiTheme="minorHAnsi"/>
          <w:sz w:val="20"/>
        </w:rPr>
        <w:t xml:space="preserve">katalogových listech </w:t>
      </w:r>
      <w:bookmarkEnd w:id="194"/>
      <w:r w:rsidRPr="00E37EDA">
        <w:rPr>
          <w:rFonts w:asciiTheme="minorHAnsi" w:hAnsiTheme="minorHAnsi"/>
          <w:sz w:val="20"/>
        </w:rPr>
        <w:t>bude vždy součástí předávacího protokolu.</w:t>
      </w:r>
    </w:p>
    <w:p w14:paraId="6F49188E" w14:textId="77777777" w:rsidR="008506CF" w:rsidRDefault="008506CF" w:rsidP="008506CF">
      <w:pPr>
        <w:pStyle w:val="RLlneksmlouvy"/>
        <w:tabs>
          <w:tab w:val="clear" w:pos="737"/>
        </w:tabs>
        <w:spacing w:before="120" w:line="240" w:lineRule="auto"/>
        <w:ind w:left="0" w:firstLine="0"/>
        <w:rPr>
          <w:rFonts w:asciiTheme="minorHAnsi" w:hAnsiTheme="minorHAnsi"/>
          <w:sz w:val="20"/>
          <w:lang w:val="cs-CZ"/>
        </w:rPr>
      </w:pPr>
      <w:r>
        <w:rPr>
          <w:rFonts w:asciiTheme="minorHAnsi" w:hAnsiTheme="minorHAnsi"/>
          <w:sz w:val="20"/>
          <w:lang w:val="cs-CZ"/>
        </w:rPr>
        <w:t xml:space="preserve">KYBERNETICKÁ </w:t>
      </w:r>
      <w:r w:rsidRPr="008506CF">
        <w:rPr>
          <w:rFonts w:asciiTheme="minorHAnsi" w:hAnsiTheme="minorHAnsi"/>
          <w:sz w:val="20"/>
        </w:rPr>
        <w:t>BEZPEČNOST</w:t>
      </w:r>
    </w:p>
    <w:p w14:paraId="623FFA8B" w14:textId="77777777" w:rsidR="008506CF" w:rsidRPr="005701A3" w:rsidRDefault="00061A04" w:rsidP="008506CF">
      <w:pPr>
        <w:pStyle w:val="RLTextlnkuslovan"/>
        <w:tabs>
          <w:tab w:val="clear" w:pos="2864"/>
        </w:tabs>
        <w:spacing w:line="240" w:lineRule="auto"/>
        <w:ind w:left="0" w:firstLine="0"/>
        <w:rPr>
          <w:rFonts w:asciiTheme="minorHAnsi" w:hAnsiTheme="minorHAnsi"/>
          <w:sz w:val="20"/>
        </w:rPr>
      </w:pPr>
      <w:r w:rsidRPr="00061A04">
        <w:rPr>
          <w:rFonts w:asciiTheme="minorHAnsi" w:hAnsiTheme="minorHAnsi"/>
          <w:sz w:val="20"/>
        </w:rPr>
        <w:t>Poskytovatel se při plnění zavazuje dodržovat zásady bezpečnosti informací v souladu se zákonem č. 181/2014 Sb., o kybernetické bezpečnosti a o změně souvisejících zákonů, ve znění pozdějších předpisů (dále jen „zákon o kybernetické bezpečnosti“), vyhláškou č. 82/2018 Sb., o bezpečnostních opatřeních, kybernetických bezpečnostních incidentech, reaktivních opatřeních a o stanovení náležitostí podání</w:t>
      </w:r>
      <w:r>
        <w:rPr>
          <w:rFonts w:asciiTheme="minorHAnsi" w:hAnsiTheme="minorHAnsi"/>
          <w:sz w:val="20"/>
          <w:lang w:val="cs-CZ"/>
        </w:rPr>
        <w:t xml:space="preserve"> </w:t>
      </w:r>
      <w:r w:rsidRPr="00061A04">
        <w:rPr>
          <w:rFonts w:asciiTheme="minorHAnsi" w:hAnsiTheme="minorHAnsi"/>
          <w:sz w:val="20"/>
        </w:rPr>
        <w:t>v oblasti kybernetické bezpečnosti (dále jen „vyhláška o kybernetické bezpečnosti“)., ve znění pozdějších předpisů a vyhláškou č. 317/2014 Sb., o významných informačních systémech a jejich určujících kritériích, ve znění pozdějších předpisů. Poskytovatel se zavazuje poskytnout Objednateli veškerou součinnost nezbytnou k tomu, aby Objednatel řádně naplňoval právní povinnosti stanovené zákonem, a zejména se zavazuje poskytnout Objednateli součinnost směřující k zavedení a provádění bezpečnostních opatření podle uvedených právních předpisů.</w:t>
      </w:r>
    </w:p>
    <w:p w14:paraId="4B7B832F" w14:textId="77777777" w:rsidR="005701A3" w:rsidRPr="005701A3" w:rsidRDefault="005701A3" w:rsidP="005701A3">
      <w:pPr>
        <w:pStyle w:val="RLTextlnkuslovan"/>
        <w:tabs>
          <w:tab w:val="clear" w:pos="2864"/>
        </w:tabs>
        <w:spacing w:line="240" w:lineRule="auto"/>
        <w:ind w:left="0" w:firstLine="0"/>
        <w:rPr>
          <w:rFonts w:asciiTheme="minorHAnsi" w:hAnsiTheme="minorHAnsi"/>
          <w:sz w:val="20"/>
        </w:rPr>
      </w:pPr>
      <w:r w:rsidRPr="005701A3">
        <w:rPr>
          <w:rFonts w:asciiTheme="minorHAnsi" w:hAnsiTheme="minorHAnsi"/>
          <w:sz w:val="20"/>
        </w:rPr>
        <w:t>Zadavatel upozorňuje, že podle §3 zákona o kybernetické bezpečnosti jsou Poskytovateli povinnosti v oblasti kybernetické bezpečnosti ukládány přímo tímto zákonem a Poskytovatel je povinen podle §4 odst. 2 zákona o kybernetické bezpečnosti zavést a provádět bezpečnostní opatření v rozsahu nezbytném</w:t>
      </w:r>
      <w:r>
        <w:rPr>
          <w:rFonts w:asciiTheme="minorHAnsi" w:hAnsiTheme="minorHAnsi"/>
          <w:sz w:val="20"/>
          <w:lang w:val="cs-CZ"/>
        </w:rPr>
        <w:t xml:space="preserve"> </w:t>
      </w:r>
      <w:r w:rsidRPr="005701A3">
        <w:rPr>
          <w:rFonts w:asciiTheme="minorHAnsi" w:hAnsiTheme="minorHAnsi"/>
          <w:sz w:val="20"/>
        </w:rPr>
        <w:t>pro zajištění kybernetické bezpečnosti významného informačního systému a vést</w:t>
      </w:r>
      <w:r>
        <w:rPr>
          <w:rFonts w:asciiTheme="minorHAnsi" w:hAnsiTheme="minorHAnsi"/>
          <w:sz w:val="20"/>
          <w:lang w:val="cs-CZ"/>
        </w:rPr>
        <w:t xml:space="preserve"> </w:t>
      </w:r>
      <w:r w:rsidRPr="005701A3">
        <w:rPr>
          <w:rFonts w:asciiTheme="minorHAnsi" w:hAnsiTheme="minorHAnsi"/>
          <w:sz w:val="20"/>
        </w:rPr>
        <w:t>o nich bezpečnostní dokumentaci.</w:t>
      </w:r>
    </w:p>
    <w:p w14:paraId="5C647000" w14:textId="77777777" w:rsidR="00E93B75" w:rsidRPr="00CD4095" w:rsidRDefault="00F01E59" w:rsidP="00541103">
      <w:pPr>
        <w:pStyle w:val="RLlneksmlouvy"/>
        <w:tabs>
          <w:tab w:val="clear" w:pos="737"/>
        </w:tabs>
        <w:spacing w:before="120" w:line="240" w:lineRule="auto"/>
        <w:ind w:left="0" w:firstLine="0"/>
        <w:rPr>
          <w:rFonts w:asciiTheme="minorHAnsi" w:hAnsiTheme="minorHAnsi"/>
          <w:sz w:val="20"/>
          <w:lang w:val="cs-CZ"/>
        </w:rPr>
      </w:pPr>
      <w:r w:rsidRPr="00541103">
        <w:rPr>
          <w:rFonts w:asciiTheme="minorHAnsi" w:hAnsiTheme="minorHAnsi"/>
          <w:sz w:val="20"/>
        </w:rPr>
        <w:t>ZÁVĚREČNÁ</w:t>
      </w:r>
      <w:r w:rsidRPr="00CD4095">
        <w:rPr>
          <w:rFonts w:asciiTheme="minorHAnsi" w:hAnsiTheme="minorHAnsi"/>
          <w:sz w:val="20"/>
          <w:lang w:val="cs-CZ"/>
        </w:rPr>
        <w:t xml:space="preserve">  USTANOVENÍ</w:t>
      </w:r>
    </w:p>
    <w:p w14:paraId="1429863F" w14:textId="77777777" w:rsidR="00F01E59" w:rsidRPr="00CD4095" w:rsidRDefault="00F01E59"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Započtení na pohledávky vůči </w:t>
      </w:r>
      <w:r w:rsidR="0016403C" w:rsidRPr="00CD4095">
        <w:rPr>
          <w:rFonts w:asciiTheme="minorHAnsi" w:hAnsiTheme="minorHAnsi"/>
          <w:sz w:val="20"/>
          <w:lang w:val="cs-CZ"/>
        </w:rPr>
        <w:t>Objednateli</w:t>
      </w:r>
      <w:r w:rsidRPr="00CD4095">
        <w:rPr>
          <w:rFonts w:asciiTheme="minorHAnsi" w:hAnsiTheme="minorHAnsi"/>
          <w:sz w:val="20"/>
        </w:rPr>
        <w:t xml:space="preserve"> vzniklé z této Smlouvy se nepřipouští.</w:t>
      </w:r>
    </w:p>
    <w:p w14:paraId="180FD4FD" w14:textId="77777777" w:rsidR="00F01E59" w:rsidRPr="00CD4095" w:rsidRDefault="00F01E59" w:rsidP="003C0968">
      <w:pPr>
        <w:pStyle w:val="RLTextlnkuslovan"/>
        <w:tabs>
          <w:tab w:val="clear" w:pos="2864"/>
        </w:tabs>
        <w:spacing w:line="240" w:lineRule="auto"/>
        <w:ind w:left="0" w:firstLine="0"/>
        <w:rPr>
          <w:rFonts w:asciiTheme="minorHAnsi" w:hAnsiTheme="minorHAnsi"/>
          <w:sz w:val="20"/>
        </w:rPr>
      </w:pPr>
      <w:r w:rsidRPr="003C0968">
        <w:rPr>
          <w:rFonts w:asciiTheme="minorHAnsi" w:hAnsiTheme="minorHAnsi"/>
          <w:sz w:val="20"/>
        </w:rPr>
        <w:t>Práva</w:t>
      </w:r>
      <w:r w:rsidRPr="00CD4095">
        <w:rPr>
          <w:rFonts w:asciiTheme="minorHAnsi" w:hAnsiTheme="minorHAnsi" w:cs="Arial"/>
          <w:sz w:val="20"/>
        </w:rPr>
        <w:t xml:space="preserve"> Objednatele vyplývající z této </w:t>
      </w:r>
      <w:r w:rsidR="00780E09" w:rsidRPr="00CD4095">
        <w:rPr>
          <w:rFonts w:asciiTheme="minorHAnsi" w:hAnsiTheme="minorHAnsi" w:cs="Arial"/>
          <w:sz w:val="20"/>
          <w:lang w:val="cs-CZ"/>
        </w:rPr>
        <w:t>Smlouvy,</w:t>
      </w:r>
      <w:r w:rsidRPr="00CD4095">
        <w:rPr>
          <w:rFonts w:asciiTheme="minorHAnsi" w:hAnsiTheme="minorHAnsi" w:cs="Arial"/>
          <w:sz w:val="20"/>
        </w:rPr>
        <w:t xml:space="preserve"> jejich porušení se promlčují ve lhůtě patnácti let ode dne, kdy právo mohlo být uplatněno poprvé</w:t>
      </w:r>
      <w:r w:rsidR="00780E09" w:rsidRPr="00CD4095">
        <w:rPr>
          <w:rFonts w:asciiTheme="minorHAnsi" w:hAnsiTheme="minorHAnsi" w:cs="Arial"/>
          <w:sz w:val="20"/>
          <w:lang w:val="cs-CZ"/>
        </w:rPr>
        <w:t>.</w:t>
      </w:r>
    </w:p>
    <w:p w14:paraId="326AA6EF" w14:textId="77777777" w:rsidR="000F49B8" w:rsidRDefault="000F49B8"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Poskytovatel přebírá podle § 1765 občanského zákoníku riziko změny okolností, zejména v souvislosti s cenou za poskytnuté plnění, a požadavky na poskytování plnění dle této Smlouvy.</w:t>
      </w:r>
    </w:p>
    <w:p w14:paraId="4092DB11" w14:textId="091D4691" w:rsidR="006923FD" w:rsidRPr="008C407F" w:rsidRDefault="008C407F" w:rsidP="008C407F">
      <w:pPr>
        <w:pStyle w:val="RLTextlnkuslovan"/>
        <w:tabs>
          <w:tab w:val="clear" w:pos="2864"/>
        </w:tabs>
        <w:spacing w:line="240" w:lineRule="auto"/>
        <w:ind w:left="0" w:firstLine="0"/>
        <w:rPr>
          <w:rFonts w:asciiTheme="minorHAnsi" w:hAnsiTheme="minorHAnsi"/>
          <w:b/>
          <w:sz w:val="20"/>
        </w:rPr>
      </w:pPr>
      <w:r w:rsidRPr="008C407F">
        <w:rPr>
          <w:rFonts w:asciiTheme="minorHAnsi" w:hAnsiTheme="minorHAnsi"/>
          <w:sz w:val="20"/>
          <w:lang w:val="cs-CZ"/>
        </w:rPr>
        <w:t xml:space="preserve">V </w:t>
      </w:r>
      <w:r w:rsidRPr="008C407F">
        <w:rPr>
          <w:rFonts w:asciiTheme="minorHAnsi" w:hAnsiTheme="minorHAnsi"/>
          <w:sz w:val="20"/>
        </w:rPr>
        <w:t xml:space="preserve">případě rozporu mezi ustanoveními </w:t>
      </w:r>
      <w:hyperlink w:anchor="Annex05" w:history="1">
        <w:r w:rsidRPr="008C407F">
          <w:rPr>
            <w:rFonts w:asciiTheme="minorHAnsi" w:hAnsiTheme="minorHAnsi"/>
            <w:sz w:val="20"/>
          </w:rPr>
          <w:t xml:space="preserve">Přílohy č. </w:t>
        </w:r>
      </w:hyperlink>
      <w:r w:rsidR="00A43FA8">
        <w:rPr>
          <w:rFonts w:asciiTheme="minorHAnsi" w:hAnsiTheme="minorHAnsi"/>
          <w:sz w:val="20"/>
          <w:lang w:val="cs-CZ"/>
        </w:rPr>
        <w:t>5</w:t>
      </w:r>
      <w:r w:rsidRPr="008C407F">
        <w:rPr>
          <w:rFonts w:asciiTheme="minorHAnsi" w:hAnsiTheme="minorHAnsi"/>
          <w:sz w:val="20"/>
        </w:rPr>
        <w:t xml:space="preserve"> a ustanoveními čl. 1 až 30 této Smlouvy, Přílohách č. 1 až </w:t>
      </w:r>
      <w:r w:rsidR="00A43FA8">
        <w:rPr>
          <w:rFonts w:asciiTheme="minorHAnsi" w:hAnsiTheme="minorHAnsi"/>
          <w:sz w:val="20"/>
          <w:lang w:val="cs-CZ"/>
        </w:rPr>
        <w:t>4</w:t>
      </w:r>
      <w:r w:rsidRPr="008C407F">
        <w:rPr>
          <w:rFonts w:asciiTheme="minorHAnsi" w:hAnsiTheme="minorHAnsi"/>
          <w:sz w:val="20"/>
        </w:rPr>
        <w:t xml:space="preserve">, se ustanovení uvedená v Příloze č. </w:t>
      </w:r>
      <w:r w:rsidR="00A43FA8">
        <w:rPr>
          <w:rFonts w:asciiTheme="minorHAnsi" w:hAnsiTheme="minorHAnsi"/>
          <w:sz w:val="20"/>
          <w:lang w:val="cs-CZ"/>
        </w:rPr>
        <w:t>5</w:t>
      </w:r>
      <w:r w:rsidRPr="008C407F">
        <w:rPr>
          <w:rFonts w:asciiTheme="minorHAnsi" w:hAnsiTheme="minorHAnsi"/>
          <w:sz w:val="20"/>
        </w:rPr>
        <w:t xml:space="preserve"> nepoužijí. Ujednání uvedená v Příloze č. </w:t>
      </w:r>
      <w:r w:rsidR="00A43FA8">
        <w:rPr>
          <w:rFonts w:asciiTheme="minorHAnsi" w:hAnsiTheme="minorHAnsi"/>
          <w:sz w:val="20"/>
          <w:lang w:val="cs-CZ"/>
        </w:rPr>
        <w:t>5</w:t>
      </w:r>
      <w:r w:rsidRPr="008C407F">
        <w:rPr>
          <w:rFonts w:asciiTheme="minorHAnsi" w:hAnsiTheme="minorHAnsi"/>
          <w:sz w:val="20"/>
        </w:rPr>
        <w:t xml:space="preserve"> se dále nepoužijí v rozsahu, ve kterém (i) omezují práva Objednatele uvedená v této Smlouvě nebo v právních předpisech, (ii) stanoví Objednateli další povinnosti nad rámec povinností stanovených v rámci této Smlouvy, (iii) případně jsou z jiných důvodů pro Objednatele méně výhodná, než úprava uvedená v této Smlouvě nebo přílohách 1 až </w:t>
      </w:r>
      <w:r w:rsidR="00A43FA8">
        <w:rPr>
          <w:rFonts w:asciiTheme="minorHAnsi" w:hAnsiTheme="minorHAnsi"/>
          <w:sz w:val="20"/>
          <w:lang w:val="cs-CZ"/>
        </w:rPr>
        <w:t>4</w:t>
      </w:r>
      <w:r w:rsidRPr="008C407F">
        <w:rPr>
          <w:rFonts w:asciiTheme="minorHAnsi" w:hAnsiTheme="minorHAnsi"/>
          <w:sz w:val="20"/>
        </w:rPr>
        <w:t xml:space="preserve"> této Smlouvy. Ujednání uvedená v čl. 1 až  30této Smlouvy, Přílohách č. 1 až </w:t>
      </w:r>
      <w:r w:rsidR="00A43FA8">
        <w:rPr>
          <w:rFonts w:asciiTheme="minorHAnsi" w:hAnsiTheme="minorHAnsi"/>
          <w:sz w:val="20"/>
          <w:lang w:val="cs-CZ"/>
        </w:rPr>
        <w:t>4</w:t>
      </w:r>
      <w:r w:rsidRPr="008C407F">
        <w:rPr>
          <w:rFonts w:asciiTheme="minorHAnsi" w:hAnsiTheme="minorHAnsi"/>
          <w:sz w:val="20"/>
        </w:rPr>
        <w:t xml:space="preserve"> mají vždy přednost před ujednáními v Příloze č. </w:t>
      </w:r>
      <w:r w:rsidR="00A43FA8">
        <w:rPr>
          <w:rFonts w:asciiTheme="minorHAnsi" w:hAnsiTheme="minorHAnsi"/>
          <w:sz w:val="20"/>
          <w:lang w:val="cs-CZ"/>
        </w:rPr>
        <w:t>5</w:t>
      </w:r>
      <w:r>
        <w:rPr>
          <w:rFonts w:asciiTheme="minorHAnsi" w:hAnsiTheme="minorHAnsi"/>
          <w:sz w:val="20"/>
          <w:lang w:val="cs-CZ"/>
        </w:rPr>
        <w:t xml:space="preserve"> této smlouvy.</w:t>
      </w:r>
    </w:p>
    <w:p w14:paraId="5CEAF683" w14:textId="77777777" w:rsidR="00461127" w:rsidRDefault="00461127" w:rsidP="003C0968">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Tato Smlouva je uzavřena ve čtyřech (4) stejnopisech, z nichž každá strana obdrží po dvou (2) vyhotoveních.</w:t>
      </w:r>
    </w:p>
    <w:p w14:paraId="4328DCD3" w14:textId="77777777" w:rsidR="00A43FA8" w:rsidRDefault="00A43FA8" w:rsidP="00A43FA8">
      <w:pPr>
        <w:pStyle w:val="RLlneksmlouvy"/>
        <w:numPr>
          <w:ilvl w:val="0"/>
          <w:numId w:val="0"/>
        </w:numPr>
        <w:ind w:left="737"/>
      </w:pPr>
    </w:p>
    <w:p w14:paraId="42513522" w14:textId="77777777" w:rsidR="00A43FA8" w:rsidRPr="00A43FA8" w:rsidRDefault="00A43FA8" w:rsidP="00A43FA8">
      <w:pPr>
        <w:rPr>
          <w:lang w:val="x-none" w:eastAsia="en-US"/>
        </w:rPr>
      </w:pPr>
    </w:p>
    <w:p w14:paraId="35ADF972" w14:textId="77777777" w:rsidR="00A43FA8" w:rsidRDefault="00A43FA8" w:rsidP="00A43FA8">
      <w:pPr>
        <w:rPr>
          <w:lang w:val="x-none" w:eastAsia="en-US"/>
        </w:rPr>
      </w:pPr>
    </w:p>
    <w:p w14:paraId="6E4759E9" w14:textId="77777777" w:rsidR="00A43FA8" w:rsidRPr="00A43FA8" w:rsidRDefault="00A43FA8" w:rsidP="00A43FA8">
      <w:pPr>
        <w:rPr>
          <w:lang w:val="x-none" w:eastAsia="en-US"/>
        </w:rPr>
      </w:pPr>
    </w:p>
    <w:p w14:paraId="3CFFE98A" w14:textId="77777777" w:rsidR="006940C7" w:rsidRPr="00CD4095" w:rsidRDefault="006940C7" w:rsidP="00541103">
      <w:pPr>
        <w:pStyle w:val="RLlneksmlouvy"/>
        <w:tabs>
          <w:tab w:val="clear" w:pos="737"/>
        </w:tabs>
        <w:spacing w:before="120" w:line="240" w:lineRule="auto"/>
        <w:ind w:left="0" w:firstLine="0"/>
        <w:rPr>
          <w:rFonts w:asciiTheme="minorHAnsi" w:hAnsiTheme="minorHAnsi"/>
          <w:sz w:val="20"/>
        </w:rPr>
      </w:pPr>
      <w:r w:rsidRPr="00CD4095">
        <w:rPr>
          <w:rFonts w:asciiTheme="minorHAnsi" w:hAnsiTheme="minorHAnsi"/>
          <w:sz w:val="20"/>
        </w:rPr>
        <w:lastRenderedPageBreak/>
        <w:t>PŘÍLOHY</w:t>
      </w:r>
    </w:p>
    <w:p w14:paraId="40AF26D4" w14:textId="77777777" w:rsidR="00461127" w:rsidRPr="00CD4095" w:rsidRDefault="006940C7" w:rsidP="00541103">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Nedílnou součást Smlouvy tvoří tyto přílohy:</w:t>
      </w:r>
    </w:p>
    <w:p w14:paraId="1A7168BC" w14:textId="77777777" w:rsidR="00461127" w:rsidRPr="00CD4095" w:rsidRDefault="002B4634" w:rsidP="00692B1E">
      <w:pPr>
        <w:pStyle w:val="RLlneksmlouvy"/>
        <w:numPr>
          <w:ilvl w:val="0"/>
          <w:numId w:val="0"/>
        </w:numPr>
        <w:ind w:left="737" w:firstLine="679"/>
        <w:rPr>
          <w:rFonts w:asciiTheme="minorHAnsi" w:eastAsia="Calibri" w:hAnsiTheme="minorHAnsi"/>
          <w:sz w:val="20"/>
        </w:rPr>
      </w:pPr>
      <w:hyperlink w:anchor="Annex01" w:history="1">
        <w:r w:rsidR="00461127" w:rsidRPr="00CD4095">
          <w:rPr>
            <w:rStyle w:val="Hypertextovodkaz"/>
            <w:rFonts w:asciiTheme="minorHAnsi" w:eastAsia="Calibri" w:hAnsiTheme="minorHAnsi"/>
            <w:sz w:val="20"/>
            <w:lang w:val="cs-CZ"/>
          </w:rPr>
          <w:t>Příloha č. 1</w:t>
        </w:r>
      </w:hyperlink>
      <w:r w:rsidR="00461127" w:rsidRPr="00CD4095">
        <w:rPr>
          <w:rFonts w:asciiTheme="minorHAnsi" w:eastAsia="Calibri" w:hAnsiTheme="minorHAnsi"/>
          <w:sz w:val="20"/>
        </w:rPr>
        <w:t xml:space="preserve">: </w:t>
      </w:r>
      <w:r w:rsidR="00461127" w:rsidRPr="00CD4095">
        <w:rPr>
          <w:rFonts w:asciiTheme="minorHAnsi" w:hAnsiTheme="minorHAnsi"/>
          <w:sz w:val="20"/>
        </w:rPr>
        <w:t>Specifikace Služeb</w:t>
      </w:r>
    </w:p>
    <w:p w14:paraId="0BCBC659" w14:textId="77777777" w:rsidR="00461127" w:rsidRPr="00CD4095" w:rsidRDefault="002B4634" w:rsidP="00692B1E">
      <w:pPr>
        <w:pStyle w:val="RLlneksmlouvy"/>
        <w:numPr>
          <w:ilvl w:val="0"/>
          <w:numId w:val="0"/>
        </w:numPr>
        <w:ind w:left="737" w:firstLine="679"/>
        <w:rPr>
          <w:rFonts w:asciiTheme="minorHAnsi" w:eastAsia="Calibri" w:hAnsiTheme="minorHAnsi"/>
          <w:sz w:val="20"/>
        </w:rPr>
      </w:pPr>
      <w:hyperlink w:anchor="Annex03" w:history="1">
        <w:r w:rsidR="00B6691E" w:rsidRPr="00CD4095">
          <w:rPr>
            <w:rStyle w:val="Hypertextovodkaz"/>
            <w:rFonts w:asciiTheme="minorHAnsi" w:eastAsia="Calibri" w:hAnsiTheme="minorHAnsi"/>
            <w:sz w:val="20"/>
            <w:lang w:val="cs-CZ"/>
          </w:rPr>
          <w:t>Příloha č. 2:</w:t>
        </w:r>
      </w:hyperlink>
      <w:r w:rsidR="00461127" w:rsidRPr="00CD4095">
        <w:rPr>
          <w:rFonts w:asciiTheme="minorHAnsi" w:eastAsia="Calibri" w:hAnsiTheme="minorHAnsi"/>
          <w:sz w:val="20"/>
        </w:rPr>
        <w:t xml:space="preserve"> </w:t>
      </w:r>
      <w:r w:rsidR="00461127" w:rsidRPr="00CD4095">
        <w:rPr>
          <w:rFonts w:asciiTheme="minorHAnsi" w:hAnsiTheme="minorHAnsi"/>
          <w:sz w:val="20"/>
        </w:rPr>
        <w:t>Ujednání o úrovni Služeb</w:t>
      </w:r>
    </w:p>
    <w:p w14:paraId="2384F3D7" w14:textId="77777777" w:rsidR="00461127" w:rsidRDefault="002B4634" w:rsidP="00692B1E">
      <w:pPr>
        <w:pStyle w:val="RLlneksmlouvy"/>
        <w:numPr>
          <w:ilvl w:val="0"/>
          <w:numId w:val="0"/>
        </w:numPr>
        <w:ind w:left="737" w:firstLine="679"/>
        <w:rPr>
          <w:rFonts w:asciiTheme="minorHAnsi" w:hAnsiTheme="minorHAnsi"/>
          <w:sz w:val="20"/>
        </w:rPr>
      </w:pPr>
      <w:hyperlink w:anchor="Annex04" w:history="1">
        <w:r w:rsidR="00461127" w:rsidRPr="00CD4095">
          <w:rPr>
            <w:rStyle w:val="Hypertextovodkaz"/>
            <w:rFonts w:asciiTheme="minorHAnsi" w:eastAsia="Calibri" w:hAnsiTheme="minorHAnsi"/>
            <w:sz w:val="20"/>
            <w:lang w:val="cs-CZ"/>
          </w:rPr>
          <w:t>Příloha č.</w:t>
        </w:r>
      </w:hyperlink>
      <w:r w:rsidR="00461127" w:rsidRPr="00CD4095">
        <w:rPr>
          <w:rStyle w:val="Hypertextovodkaz"/>
          <w:rFonts w:asciiTheme="minorHAnsi" w:eastAsia="Calibri" w:hAnsiTheme="minorHAnsi"/>
          <w:sz w:val="20"/>
        </w:rPr>
        <w:t xml:space="preserve"> 3:</w:t>
      </w:r>
      <w:r w:rsidR="00461127" w:rsidRPr="00CD4095">
        <w:rPr>
          <w:rStyle w:val="Hypertextovodkaz"/>
          <w:rFonts w:asciiTheme="minorHAnsi" w:eastAsia="Calibri" w:hAnsiTheme="minorHAnsi"/>
          <w:sz w:val="20"/>
          <w:lang w:val="cs-CZ"/>
        </w:rPr>
        <w:t xml:space="preserve"> </w:t>
      </w:r>
      <w:r w:rsidR="00461127" w:rsidRPr="00CD4095">
        <w:rPr>
          <w:rFonts w:asciiTheme="minorHAnsi" w:hAnsiTheme="minorHAnsi"/>
          <w:sz w:val="20"/>
        </w:rPr>
        <w:t>Vzor akceptačního protokolu</w:t>
      </w:r>
    </w:p>
    <w:p w14:paraId="48DC43CC" w14:textId="45EA9F40" w:rsidR="00FA6E51" w:rsidRPr="00FA6E51" w:rsidRDefault="00FA6E51" w:rsidP="00FA6E51">
      <w:pPr>
        <w:pStyle w:val="RLlneksmlouvy"/>
        <w:numPr>
          <w:ilvl w:val="0"/>
          <w:numId w:val="0"/>
        </w:numPr>
        <w:ind w:left="737" w:firstLine="679"/>
        <w:rPr>
          <w:rFonts w:asciiTheme="minorHAnsi" w:hAnsiTheme="minorHAnsi"/>
          <w:sz w:val="20"/>
          <w:lang w:val="cs-CZ"/>
        </w:rPr>
      </w:pPr>
      <w:r w:rsidRPr="00FA6E51">
        <w:rPr>
          <w:rStyle w:val="Hypertextovodkaz"/>
          <w:rFonts w:asciiTheme="minorHAnsi" w:eastAsia="Calibri" w:hAnsiTheme="minorHAnsi"/>
          <w:sz w:val="20"/>
          <w:lang w:val="cs-CZ"/>
        </w:rPr>
        <w:t>Příloha č.</w:t>
      </w:r>
      <w:r>
        <w:rPr>
          <w:rStyle w:val="Hypertextovodkaz"/>
          <w:rFonts w:asciiTheme="minorHAnsi" w:eastAsia="Calibri" w:hAnsiTheme="minorHAnsi"/>
          <w:sz w:val="20"/>
        </w:rPr>
        <w:t xml:space="preserve"> 4</w:t>
      </w:r>
      <w:r w:rsidRPr="00CD4095">
        <w:rPr>
          <w:rStyle w:val="Hypertextovodkaz"/>
          <w:rFonts w:asciiTheme="minorHAnsi" w:eastAsia="Calibri" w:hAnsiTheme="minorHAnsi"/>
          <w:sz w:val="20"/>
        </w:rPr>
        <w:t>:</w:t>
      </w:r>
      <w:r w:rsidRPr="00CD4095">
        <w:rPr>
          <w:rStyle w:val="Hypertextovodkaz"/>
          <w:rFonts w:asciiTheme="minorHAnsi" w:eastAsia="Calibri" w:hAnsiTheme="minorHAnsi"/>
          <w:sz w:val="20"/>
          <w:lang w:val="cs-CZ"/>
        </w:rPr>
        <w:t xml:space="preserve"> </w:t>
      </w:r>
      <w:r>
        <w:rPr>
          <w:rFonts w:asciiTheme="minorHAnsi" w:hAnsiTheme="minorHAnsi"/>
          <w:sz w:val="20"/>
          <w:lang w:val="cs-CZ"/>
        </w:rPr>
        <w:t>Technická specifikace pro realizaci propojení do InterConnectu CMS</w:t>
      </w:r>
    </w:p>
    <w:p w14:paraId="3E8B38BA" w14:textId="3C5D4925" w:rsidR="00461127" w:rsidRPr="00CD4095" w:rsidRDefault="002B4634" w:rsidP="00692B1E">
      <w:pPr>
        <w:pStyle w:val="RLlneksmlouvy"/>
        <w:numPr>
          <w:ilvl w:val="0"/>
          <w:numId w:val="0"/>
        </w:numPr>
        <w:ind w:left="737" w:firstLine="679"/>
        <w:rPr>
          <w:rFonts w:asciiTheme="minorHAnsi" w:hAnsiTheme="minorHAnsi"/>
          <w:sz w:val="20"/>
          <w:lang w:val="cs-CZ"/>
        </w:rPr>
      </w:pPr>
      <w:hyperlink w:anchor="Annex05" w:history="1">
        <w:r w:rsidR="00B6691E" w:rsidRPr="00CD4095">
          <w:rPr>
            <w:rStyle w:val="Hypertextovodkaz"/>
            <w:rFonts w:asciiTheme="minorHAnsi" w:eastAsia="Calibri" w:hAnsiTheme="minorHAnsi"/>
            <w:sz w:val="20"/>
            <w:lang w:val="cs-CZ"/>
          </w:rPr>
          <w:t xml:space="preserve">Příloha č. </w:t>
        </w:r>
        <w:r w:rsidR="00FA6E51">
          <w:rPr>
            <w:rStyle w:val="Hypertextovodkaz"/>
            <w:rFonts w:asciiTheme="minorHAnsi" w:eastAsia="Calibri" w:hAnsiTheme="minorHAnsi"/>
            <w:sz w:val="20"/>
            <w:lang w:val="cs-CZ"/>
          </w:rPr>
          <w:t>5</w:t>
        </w:r>
        <w:r w:rsidR="00B6691E" w:rsidRPr="00CD4095">
          <w:rPr>
            <w:rStyle w:val="Hypertextovodkaz"/>
            <w:rFonts w:asciiTheme="minorHAnsi" w:eastAsia="Calibri" w:hAnsiTheme="minorHAnsi"/>
            <w:sz w:val="20"/>
            <w:lang w:val="cs-CZ"/>
          </w:rPr>
          <w:t>:</w:t>
        </w:r>
      </w:hyperlink>
      <w:r w:rsidR="00B6691E" w:rsidRPr="00CD4095">
        <w:rPr>
          <w:rStyle w:val="Hypertextovodkaz"/>
          <w:rFonts w:asciiTheme="minorHAnsi" w:eastAsia="Calibri" w:hAnsiTheme="minorHAnsi"/>
          <w:sz w:val="20"/>
          <w:lang w:val="cs-CZ"/>
        </w:rPr>
        <w:t xml:space="preserve"> </w:t>
      </w:r>
      <w:r w:rsidR="00B559FF" w:rsidRPr="00CD4095">
        <w:rPr>
          <w:rFonts w:asciiTheme="minorHAnsi" w:hAnsiTheme="minorHAnsi"/>
          <w:sz w:val="20"/>
          <w:lang w:val="cs-CZ"/>
        </w:rPr>
        <w:t xml:space="preserve">Všeobecné a provozní </w:t>
      </w:r>
      <w:r w:rsidR="00461127" w:rsidRPr="00CD4095">
        <w:rPr>
          <w:rFonts w:asciiTheme="minorHAnsi" w:hAnsiTheme="minorHAnsi"/>
          <w:sz w:val="20"/>
        </w:rPr>
        <w:t>podmínky Poskytovatele</w:t>
      </w:r>
    </w:p>
    <w:p w14:paraId="7E0C0531" w14:textId="77777777" w:rsidR="00461127" w:rsidRPr="00CD4095" w:rsidRDefault="00461127" w:rsidP="00461127">
      <w:pPr>
        <w:pStyle w:val="RLTextlnkuslovan"/>
        <w:numPr>
          <w:ilvl w:val="0"/>
          <w:numId w:val="0"/>
        </w:numPr>
        <w:ind w:left="1474"/>
        <w:rPr>
          <w:rFonts w:asciiTheme="minorHAnsi" w:hAnsiTheme="minorHAnsi"/>
          <w:sz w:val="20"/>
        </w:rPr>
      </w:pPr>
    </w:p>
    <w:p w14:paraId="2E302FE6" w14:textId="77777777" w:rsidR="00D34A49" w:rsidRPr="00CD4095" w:rsidRDefault="00D34A49">
      <w:pPr>
        <w:pStyle w:val="RLProhlensmluvnchstran"/>
        <w:rPr>
          <w:rFonts w:asciiTheme="minorHAnsi" w:hAnsiTheme="minorHAnsi"/>
          <w:sz w:val="20"/>
          <w:szCs w:val="20"/>
        </w:rPr>
      </w:pPr>
    </w:p>
    <w:p w14:paraId="09AA5137" w14:textId="77777777" w:rsidR="006940C7" w:rsidRPr="00CD4095" w:rsidRDefault="006940C7">
      <w:pPr>
        <w:spacing w:after="0" w:line="240" w:lineRule="auto"/>
        <w:rPr>
          <w:rFonts w:asciiTheme="minorHAnsi" w:hAnsiTheme="minorHAnsi"/>
          <w:b/>
          <w:sz w:val="20"/>
          <w:szCs w:val="20"/>
        </w:rPr>
      </w:pPr>
    </w:p>
    <w:p w14:paraId="65FA6978" w14:textId="77777777" w:rsidR="006940C7" w:rsidRPr="00CD4095" w:rsidRDefault="006940C7">
      <w:pPr>
        <w:pStyle w:val="RLProhlensmluvnchstran"/>
        <w:rPr>
          <w:rFonts w:asciiTheme="minorHAnsi" w:hAnsiTheme="minorHAnsi"/>
          <w:sz w:val="20"/>
          <w:szCs w:val="20"/>
        </w:rPr>
      </w:pPr>
      <w:r w:rsidRPr="00CD4095">
        <w:rPr>
          <w:rFonts w:asciiTheme="minorHAnsi" w:hAnsiTheme="minorHAnsi"/>
          <w:sz w:val="20"/>
          <w:szCs w:val="20"/>
        </w:rPr>
        <w:t>Smluvní strany prohlašují, že si tuto Smlouvu přečetly, že s jejím obsahem souhlasí a na důkaz toho k ní připojují svoje podpisy.</w:t>
      </w:r>
    </w:p>
    <w:p w14:paraId="52AD0D2A" w14:textId="77777777" w:rsidR="006940C7" w:rsidRPr="00CD4095" w:rsidRDefault="006940C7">
      <w:pPr>
        <w:pStyle w:val="RLProhlensmluvnchstran"/>
        <w:rPr>
          <w:rFonts w:asciiTheme="minorHAnsi" w:hAnsiTheme="minorHAnsi"/>
          <w:sz w:val="20"/>
          <w:szCs w:val="20"/>
        </w:rPr>
      </w:pPr>
    </w:p>
    <w:tbl>
      <w:tblPr>
        <w:tblW w:w="0" w:type="auto"/>
        <w:jc w:val="center"/>
        <w:tblLook w:val="01E0" w:firstRow="1" w:lastRow="1" w:firstColumn="1" w:lastColumn="1" w:noHBand="0" w:noVBand="0"/>
      </w:tblPr>
      <w:tblGrid>
        <w:gridCol w:w="4605"/>
        <w:gridCol w:w="4605"/>
      </w:tblGrid>
      <w:tr w:rsidR="006940C7" w:rsidRPr="00CD4095" w14:paraId="2FBDA5E5" w14:textId="77777777">
        <w:trPr>
          <w:jc w:val="center"/>
        </w:trPr>
        <w:tc>
          <w:tcPr>
            <w:tcW w:w="4605" w:type="dxa"/>
          </w:tcPr>
          <w:p w14:paraId="53DEE5AA" w14:textId="77777777" w:rsidR="006940C7" w:rsidRPr="00CD4095" w:rsidRDefault="006940C7">
            <w:pPr>
              <w:pStyle w:val="RLProhlensmluvnchstran"/>
              <w:keepNext/>
              <w:rPr>
                <w:rFonts w:asciiTheme="minorHAnsi" w:eastAsia="Calibri" w:hAnsiTheme="minorHAnsi"/>
                <w:sz w:val="20"/>
                <w:szCs w:val="20"/>
                <w:lang w:val="cs-CZ" w:eastAsia="cs-CZ"/>
              </w:rPr>
            </w:pPr>
            <w:r w:rsidRPr="00CD4095">
              <w:rPr>
                <w:rFonts w:asciiTheme="minorHAnsi" w:eastAsia="Calibri" w:hAnsiTheme="minorHAnsi"/>
                <w:sz w:val="20"/>
                <w:szCs w:val="20"/>
                <w:lang w:val="cs-CZ" w:eastAsia="cs-CZ"/>
              </w:rPr>
              <w:t>Objednatel</w:t>
            </w:r>
          </w:p>
          <w:p w14:paraId="291D89B2" w14:textId="77777777" w:rsidR="006940C7" w:rsidRPr="00CD4095" w:rsidRDefault="006940C7">
            <w:pPr>
              <w:pStyle w:val="RLdajeosmluvnstran"/>
              <w:keepNext/>
              <w:rPr>
                <w:rFonts w:asciiTheme="minorHAnsi" w:hAnsiTheme="minorHAnsi"/>
                <w:sz w:val="20"/>
                <w:szCs w:val="20"/>
              </w:rPr>
            </w:pPr>
          </w:p>
          <w:p w14:paraId="6D382A75" w14:textId="77777777" w:rsidR="006940C7" w:rsidRPr="00CD4095" w:rsidRDefault="006940C7">
            <w:pPr>
              <w:pStyle w:val="RLdajeosmluvnstran"/>
              <w:keepNext/>
              <w:rPr>
                <w:rFonts w:asciiTheme="minorHAnsi" w:hAnsiTheme="minorHAnsi"/>
                <w:sz w:val="20"/>
                <w:szCs w:val="20"/>
              </w:rPr>
            </w:pPr>
            <w:r w:rsidRPr="00CD4095">
              <w:rPr>
                <w:rFonts w:asciiTheme="minorHAnsi" w:hAnsiTheme="minorHAnsi"/>
                <w:sz w:val="20"/>
                <w:szCs w:val="20"/>
              </w:rPr>
              <w:t xml:space="preserve">V </w:t>
            </w:r>
            <w:r w:rsidR="007E3A1C" w:rsidRPr="00CD4095">
              <w:rPr>
                <w:rFonts w:asciiTheme="minorHAnsi" w:hAnsiTheme="minorHAnsi"/>
                <w:sz w:val="20"/>
                <w:szCs w:val="20"/>
              </w:rPr>
              <w:t>Praze</w:t>
            </w:r>
            <w:r w:rsidRPr="00CD4095">
              <w:rPr>
                <w:rFonts w:asciiTheme="minorHAnsi" w:hAnsiTheme="minorHAnsi"/>
                <w:sz w:val="20"/>
                <w:szCs w:val="20"/>
              </w:rPr>
              <w:t xml:space="preserve"> dne _____________</w:t>
            </w:r>
          </w:p>
          <w:p w14:paraId="1EC1BE92" w14:textId="77777777" w:rsidR="006940C7" w:rsidRPr="00CD4095" w:rsidRDefault="006940C7">
            <w:pPr>
              <w:keepNext/>
              <w:rPr>
                <w:rFonts w:asciiTheme="minorHAnsi" w:hAnsiTheme="minorHAnsi"/>
                <w:sz w:val="20"/>
                <w:szCs w:val="20"/>
              </w:rPr>
            </w:pPr>
          </w:p>
        </w:tc>
        <w:tc>
          <w:tcPr>
            <w:tcW w:w="4605" w:type="dxa"/>
          </w:tcPr>
          <w:p w14:paraId="09B8A875" w14:textId="77777777" w:rsidR="006940C7" w:rsidRPr="00CD4095" w:rsidRDefault="006940C7">
            <w:pPr>
              <w:pStyle w:val="RLProhlensmluvnchstran"/>
              <w:keepNext/>
              <w:rPr>
                <w:rFonts w:asciiTheme="minorHAnsi" w:eastAsia="Calibri" w:hAnsiTheme="minorHAnsi"/>
                <w:sz w:val="20"/>
                <w:szCs w:val="20"/>
                <w:lang w:val="cs-CZ" w:eastAsia="cs-CZ"/>
              </w:rPr>
            </w:pPr>
            <w:r w:rsidRPr="00CD4095">
              <w:rPr>
                <w:rFonts w:asciiTheme="minorHAnsi" w:eastAsia="Calibri" w:hAnsiTheme="minorHAnsi"/>
                <w:sz w:val="20"/>
                <w:szCs w:val="20"/>
                <w:lang w:val="cs-CZ" w:eastAsia="cs-CZ"/>
              </w:rPr>
              <w:t>Poskytovatel</w:t>
            </w:r>
          </w:p>
          <w:p w14:paraId="0C233393" w14:textId="77777777" w:rsidR="006940C7" w:rsidRPr="00CD4095" w:rsidRDefault="006940C7">
            <w:pPr>
              <w:pStyle w:val="RLdajeosmluvnstran"/>
              <w:keepNext/>
              <w:rPr>
                <w:rFonts w:asciiTheme="minorHAnsi" w:hAnsiTheme="minorHAnsi"/>
                <w:sz w:val="20"/>
                <w:szCs w:val="20"/>
              </w:rPr>
            </w:pPr>
          </w:p>
          <w:p w14:paraId="3D7E422E" w14:textId="77777777" w:rsidR="006940C7" w:rsidRPr="00CD4095" w:rsidRDefault="006940C7" w:rsidP="0036701E">
            <w:pPr>
              <w:pStyle w:val="RLdajeosmluvnstran"/>
              <w:keepNext/>
              <w:rPr>
                <w:rFonts w:asciiTheme="minorHAnsi" w:hAnsiTheme="minorHAnsi"/>
                <w:sz w:val="20"/>
                <w:szCs w:val="20"/>
              </w:rPr>
            </w:pPr>
            <w:r w:rsidRPr="00CD4095">
              <w:rPr>
                <w:rFonts w:asciiTheme="minorHAnsi" w:hAnsiTheme="minorHAnsi"/>
                <w:sz w:val="20"/>
                <w:szCs w:val="20"/>
              </w:rPr>
              <w:t xml:space="preserve">V </w:t>
            </w:r>
            <w:r w:rsidR="007E3A1C" w:rsidRPr="00CD4095">
              <w:rPr>
                <w:rFonts w:asciiTheme="minorHAnsi" w:hAnsiTheme="minorHAnsi"/>
                <w:sz w:val="20"/>
                <w:szCs w:val="20"/>
              </w:rPr>
              <w:t>Praze</w:t>
            </w:r>
            <w:r w:rsidRPr="00CD4095">
              <w:rPr>
                <w:rFonts w:asciiTheme="minorHAnsi" w:hAnsiTheme="minorHAnsi"/>
                <w:sz w:val="20"/>
                <w:szCs w:val="20"/>
              </w:rPr>
              <w:t xml:space="preserve"> dne _____________</w:t>
            </w:r>
          </w:p>
        </w:tc>
      </w:tr>
      <w:tr w:rsidR="006940C7" w:rsidRPr="00CD4095" w14:paraId="015EC537" w14:textId="77777777">
        <w:trPr>
          <w:jc w:val="center"/>
        </w:trPr>
        <w:tc>
          <w:tcPr>
            <w:tcW w:w="4605" w:type="dxa"/>
          </w:tcPr>
          <w:p w14:paraId="19920B19" w14:textId="77777777" w:rsidR="006940C7" w:rsidRPr="00CD4095" w:rsidRDefault="006940C7">
            <w:pPr>
              <w:pStyle w:val="RLdajeosmluvnstran"/>
              <w:rPr>
                <w:rFonts w:asciiTheme="minorHAnsi" w:hAnsiTheme="minorHAnsi"/>
                <w:sz w:val="20"/>
                <w:szCs w:val="20"/>
              </w:rPr>
            </w:pPr>
            <w:r w:rsidRPr="00CD4095">
              <w:rPr>
                <w:rFonts w:asciiTheme="minorHAnsi" w:hAnsiTheme="minorHAnsi"/>
                <w:sz w:val="20"/>
                <w:szCs w:val="20"/>
              </w:rPr>
              <w:t>.........................................................................</w:t>
            </w:r>
          </w:p>
          <w:p w14:paraId="12C08DCF" w14:textId="77777777" w:rsidR="006940C7" w:rsidRPr="00CD4095" w:rsidRDefault="00E91697" w:rsidP="00A1014E">
            <w:pPr>
              <w:pStyle w:val="RLdajeosmluvnstran"/>
              <w:rPr>
                <w:rFonts w:asciiTheme="minorHAnsi" w:hAnsiTheme="minorHAnsi"/>
                <w:sz w:val="20"/>
                <w:szCs w:val="20"/>
              </w:rPr>
            </w:pPr>
            <w:r w:rsidRPr="00CD4095">
              <w:rPr>
                <w:rFonts w:asciiTheme="minorHAnsi" w:hAnsiTheme="minorHAnsi" w:cs="Tahoma"/>
                <w:sz w:val="20"/>
                <w:szCs w:val="20"/>
                <w:highlight w:val="yellow"/>
              </w:rPr>
              <w:t>[DOPLNÍ OBJEDNATEL PŘI PODPISU SMLOUVY]</w:t>
            </w:r>
            <w:r w:rsidRPr="00CD4095">
              <w:rPr>
                <w:rFonts w:asciiTheme="minorHAnsi" w:hAnsiTheme="minorHAnsi"/>
                <w:sz w:val="20"/>
                <w:szCs w:val="20"/>
              </w:rPr>
              <w:t xml:space="preserve"> </w:t>
            </w:r>
          </w:p>
        </w:tc>
        <w:tc>
          <w:tcPr>
            <w:tcW w:w="4605" w:type="dxa"/>
          </w:tcPr>
          <w:p w14:paraId="000CFBDF" w14:textId="77777777" w:rsidR="006940C7" w:rsidRPr="00CD4095" w:rsidRDefault="006940C7">
            <w:pPr>
              <w:pStyle w:val="RLdajeosmluvnstran"/>
              <w:rPr>
                <w:rFonts w:asciiTheme="minorHAnsi" w:hAnsiTheme="minorHAnsi"/>
                <w:sz w:val="20"/>
                <w:szCs w:val="20"/>
              </w:rPr>
            </w:pPr>
            <w:r w:rsidRPr="00CD4095">
              <w:rPr>
                <w:rFonts w:asciiTheme="minorHAnsi" w:hAnsiTheme="minorHAnsi"/>
                <w:sz w:val="20"/>
                <w:szCs w:val="20"/>
              </w:rPr>
              <w:t>.........................................................................</w:t>
            </w:r>
          </w:p>
          <w:p w14:paraId="0D2739EF" w14:textId="77777777" w:rsidR="00E91697" w:rsidRPr="00CD4095" w:rsidRDefault="00E91697" w:rsidP="00E91697">
            <w:pPr>
              <w:rPr>
                <w:rFonts w:asciiTheme="minorHAnsi" w:hAnsiTheme="minorHAnsi"/>
                <w:sz w:val="20"/>
                <w:szCs w:val="20"/>
              </w:rPr>
            </w:pPr>
            <w:r w:rsidRPr="00E91697">
              <w:rPr>
                <w:rFonts w:asciiTheme="minorHAnsi" w:hAnsiTheme="minorHAnsi" w:cs="Tahoma"/>
                <w:szCs w:val="20"/>
              </w:rPr>
              <w:t xml:space="preserve">                    </w:t>
            </w:r>
            <w:r>
              <w:rPr>
                <w:rFonts w:asciiTheme="minorHAnsi" w:hAnsiTheme="minorHAnsi" w:cs="Tahoma"/>
                <w:szCs w:val="20"/>
                <w:highlight w:val="yellow"/>
              </w:rPr>
              <w:t xml:space="preserve"> </w:t>
            </w:r>
            <w:r w:rsidRPr="005D3653">
              <w:rPr>
                <w:rFonts w:asciiTheme="minorHAnsi" w:hAnsiTheme="minorHAnsi" w:cs="Tahoma"/>
                <w:szCs w:val="20"/>
                <w:highlight w:val="yellow"/>
              </w:rPr>
              <w:t>[DOPLNÍ ÚČASTNÍK]</w:t>
            </w:r>
          </w:p>
          <w:p w14:paraId="34E647D7" w14:textId="77777777" w:rsidR="00064AEB" w:rsidRPr="00CD4095" w:rsidRDefault="00064AEB" w:rsidP="00E91697">
            <w:pPr>
              <w:pStyle w:val="RLProhlensmluvnchstran"/>
              <w:rPr>
                <w:rFonts w:asciiTheme="minorHAnsi" w:hAnsiTheme="minorHAnsi"/>
                <w:sz w:val="20"/>
                <w:szCs w:val="20"/>
              </w:rPr>
            </w:pPr>
          </w:p>
        </w:tc>
      </w:tr>
    </w:tbl>
    <w:p w14:paraId="2BC08288" w14:textId="77777777" w:rsidR="00541103" w:rsidRDefault="00541103" w:rsidP="00541103">
      <w:pPr>
        <w:pStyle w:val="RLProhlensmluvnchstran"/>
        <w:rPr>
          <w:rFonts w:asciiTheme="minorHAnsi" w:hAnsiTheme="minorHAnsi"/>
          <w:sz w:val="20"/>
          <w:szCs w:val="20"/>
          <w:lang w:val="cs-CZ"/>
        </w:rPr>
      </w:pPr>
    </w:p>
    <w:p w14:paraId="135C740D" w14:textId="77777777" w:rsidR="00541103" w:rsidRDefault="00541103">
      <w:pPr>
        <w:spacing w:after="0" w:line="240" w:lineRule="auto"/>
        <w:rPr>
          <w:rFonts w:asciiTheme="minorHAnsi" w:eastAsia="Times New Roman" w:hAnsiTheme="minorHAnsi"/>
          <w:b/>
          <w:sz w:val="20"/>
          <w:szCs w:val="20"/>
          <w:lang w:eastAsia="x-none"/>
        </w:rPr>
      </w:pPr>
      <w:r>
        <w:rPr>
          <w:rFonts w:asciiTheme="minorHAnsi" w:hAnsiTheme="minorHAnsi"/>
          <w:sz w:val="20"/>
          <w:szCs w:val="20"/>
        </w:rPr>
        <w:br w:type="page"/>
      </w:r>
    </w:p>
    <w:p w14:paraId="5CDCD121" w14:textId="77777777" w:rsidR="00541103" w:rsidRPr="00CD4095" w:rsidRDefault="00541103" w:rsidP="00541103">
      <w:pPr>
        <w:pStyle w:val="RLProhlensmluvnchstran"/>
        <w:rPr>
          <w:rFonts w:asciiTheme="minorHAnsi" w:hAnsiTheme="minorHAnsi"/>
          <w:sz w:val="20"/>
          <w:szCs w:val="20"/>
        </w:rPr>
      </w:pPr>
      <w:bookmarkStart w:id="195" w:name="Annex01"/>
      <w:r w:rsidRPr="00CD4095">
        <w:rPr>
          <w:rFonts w:asciiTheme="minorHAnsi" w:hAnsiTheme="minorHAnsi"/>
          <w:sz w:val="20"/>
          <w:szCs w:val="20"/>
        </w:rPr>
        <w:lastRenderedPageBreak/>
        <w:t>Příloha č. 1</w:t>
      </w:r>
      <w:bookmarkEnd w:id="195"/>
    </w:p>
    <w:p w14:paraId="1E4FBC3D" w14:textId="77777777" w:rsidR="00541103" w:rsidRPr="00CD4095" w:rsidRDefault="00541103" w:rsidP="00541103">
      <w:pPr>
        <w:pStyle w:val="RLProhlensmluvnchstran"/>
        <w:rPr>
          <w:rFonts w:asciiTheme="minorHAnsi" w:hAnsiTheme="minorHAnsi"/>
          <w:sz w:val="20"/>
          <w:szCs w:val="20"/>
        </w:rPr>
      </w:pPr>
      <w:r w:rsidRPr="00CD4095">
        <w:rPr>
          <w:rFonts w:asciiTheme="minorHAnsi" w:hAnsiTheme="minorHAnsi"/>
          <w:sz w:val="20"/>
          <w:szCs w:val="20"/>
        </w:rPr>
        <w:t>Specifikace Služeb</w:t>
      </w:r>
    </w:p>
    <w:p w14:paraId="73F538D6" w14:textId="77777777" w:rsidR="00541103" w:rsidRPr="00CD4095" w:rsidRDefault="00541103" w:rsidP="00541103">
      <w:pPr>
        <w:pStyle w:val="RLProhlensmluvnchstran"/>
        <w:jc w:val="left"/>
        <w:rPr>
          <w:rFonts w:asciiTheme="minorHAnsi" w:hAnsiTheme="minorHAnsi"/>
          <w:sz w:val="20"/>
          <w:szCs w:val="20"/>
        </w:rPr>
      </w:pPr>
      <w:r w:rsidRPr="00CD4095">
        <w:rPr>
          <w:rFonts w:asciiTheme="minorHAnsi" w:hAnsiTheme="minorHAnsi"/>
          <w:sz w:val="20"/>
          <w:szCs w:val="20"/>
          <w:lang w:val="cs-CZ"/>
        </w:rPr>
        <w:t xml:space="preserve"> </w:t>
      </w:r>
      <w:r w:rsidRPr="00CD4095">
        <w:rPr>
          <w:rFonts w:asciiTheme="minorHAnsi" w:hAnsiTheme="minorHAnsi"/>
          <w:sz w:val="20"/>
          <w:szCs w:val="20"/>
        </w:rPr>
        <w:t xml:space="preserve">ID: KONEKTIVITA_HC </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09"/>
        <w:gridCol w:w="2003"/>
        <w:gridCol w:w="1540"/>
        <w:gridCol w:w="161"/>
        <w:gridCol w:w="1399"/>
        <w:gridCol w:w="160"/>
        <w:gridCol w:w="832"/>
        <w:gridCol w:w="425"/>
        <w:gridCol w:w="19"/>
        <w:gridCol w:w="1376"/>
      </w:tblGrid>
      <w:tr w:rsidR="00541103" w:rsidRPr="00CD4095" w14:paraId="659BEDA1" w14:textId="77777777" w:rsidTr="00E37EDA">
        <w:trPr>
          <w:trHeight w:val="347"/>
        </w:trPr>
        <w:tc>
          <w:tcPr>
            <w:tcW w:w="1985" w:type="dxa"/>
            <w:tcBorders>
              <w:top w:val="double" w:sz="4" w:space="0" w:color="auto"/>
              <w:left w:val="double" w:sz="4" w:space="0" w:color="auto"/>
              <w:bottom w:val="double" w:sz="4" w:space="0" w:color="auto"/>
              <w:right w:val="single" w:sz="6" w:space="0" w:color="auto"/>
            </w:tcBorders>
            <w:shd w:val="clear" w:color="auto" w:fill="00B050"/>
            <w:vAlign w:val="center"/>
            <w:hideMark/>
          </w:tcPr>
          <w:p w14:paraId="2192714A"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OZNAČENÍ SLUŽBY</w:t>
            </w:r>
          </w:p>
        </w:tc>
        <w:tc>
          <w:tcPr>
            <w:tcW w:w="5812" w:type="dxa"/>
            <w:gridSpan w:val="5"/>
            <w:tcBorders>
              <w:top w:val="double" w:sz="4" w:space="0" w:color="auto"/>
              <w:left w:val="single" w:sz="6" w:space="0" w:color="auto"/>
              <w:bottom w:val="double" w:sz="4" w:space="0" w:color="auto"/>
              <w:right w:val="single" w:sz="4" w:space="0" w:color="auto"/>
            </w:tcBorders>
            <w:vAlign w:val="center"/>
            <w:hideMark/>
          </w:tcPr>
          <w:p w14:paraId="0A10EDFE"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KONEKTIVITA_HC</w:t>
            </w:r>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14:paraId="4686CF0A"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TYP KL:</w:t>
            </w:r>
          </w:p>
        </w:tc>
        <w:tc>
          <w:tcPr>
            <w:tcW w:w="1820" w:type="dxa"/>
            <w:gridSpan w:val="3"/>
            <w:tcBorders>
              <w:top w:val="double" w:sz="4" w:space="0" w:color="auto"/>
              <w:left w:val="single" w:sz="4" w:space="0" w:color="auto"/>
              <w:bottom w:val="double" w:sz="4" w:space="0" w:color="auto"/>
              <w:right w:val="double" w:sz="4" w:space="0" w:color="auto"/>
            </w:tcBorders>
            <w:vAlign w:val="center"/>
            <w:hideMark/>
          </w:tcPr>
          <w:p w14:paraId="3CC17B17" w14:textId="77777777" w:rsidR="00541103" w:rsidRPr="00CD4095" w:rsidRDefault="00541103" w:rsidP="00E37EDA">
            <w:pPr>
              <w:pStyle w:val="Zkladntext"/>
              <w:keepLines/>
              <w:widowControl w:val="0"/>
              <w:spacing w:line="276" w:lineRule="auto"/>
              <w:jc w:val="right"/>
              <w:rPr>
                <w:rFonts w:asciiTheme="minorHAnsi" w:hAnsiTheme="minorHAnsi" w:cs="Arial"/>
                <w:b/>
                <w:sz w:val="20"/>
                <w:szCs w:val="20"/>
                <w:lang w:eastAsia="en-US"/>
              </w:rPr>
            </w:pPr>
            <w:r w:rsidRPr="00CD4095">
              <w:rPr>
                <w:rFonts w:asciiTheme="minorHAnsi" w:hAnsiTheme="minorHAnsi" w:cs="Arial"/>
                <w:b/>
                <w:sz w:val="20"/>
                <w:szCs w:val="20"/>
                <w:lang w:eastAsia="en-US"/>
              </w:rPr>
              <w:t>PAUŠÁLNÍ</w:t>
            </w:r>
          </w:p>
        </w:tc>
      </w:tr>
      <w:tr w:rsidR="00541103" w:rsidRPr="00CD4095" w14:paraId="3BB97EE0" w14:textId="77777777" w:rsidTr="00E37EDA">
        <w:trPr>
          <w:trHeight w:val="347"/>
        </w:trPr>
        <w:tc>
          <w:tcPr>
            <w:tcW w:w="1985" w:type="dxa"/>
            <w:tcBorders>
              <w:top w:val="double" w:sz="4" w:space="0" w:color="auto"/>
              <w:left w:val="double" w:sz="4" w:space="0" w:color="auto"/>
              <w:bottom w:val="double" w:sz="4" w:space="0" w:color="auto"/>
              <w:right w:val="single" w:sz="6" w:space="0" w:color="auto"/>
            </w:tcBorders>
            <w:vAlign w:val="center"/>
            <w:hideMark/>
          </w:tcPr>
          <w:p w14:paraId="29F8363F"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Název služby</w:t>
            </w:r>
          </w:p>
        </w:tc>
        <w:tc>
          <w:tcPr>
            <w:tcW w:w="8624" w:type="dxa"/>
            <w:gridSpan w:val="10"/>
            <w:tcBorders>
              <w:top w:val="double" w:sz="4" w:space="0" w:color="auto"/>
              <w:left w:val="single" w:sz="6" w:space="0" w:color="auto"/>
              <w:bottom w:val="double" w:sz="4" w:space="0" w:color="auto"/>
              <w:right w:val="double" w:sz="4" w:space="0" w:color="auto"/>
            </w:tcBorders>
            <w:vAlign w:val="center"/>
            <w:hideMark/>
          </w:tcPr>
          <w:p w14:paraId="3245D2EC" w14:textId="77777777" w:rsidR="00541103" w:rsidRPr="00CD4095" w:rsidRDefault="00541103" w:rsidP="00E37EDA">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Konektivita Datového Centra</w:t>
            </w:r>
          </w:p>
        </w:tc>
      </w:tr>
      <w:tr w:rsidR="00541103" w:rsidRPr="00CD4095" w14:paraId="38EAEC3B" w14:textId="77777777" w:rsidTr="00E37EDA">
        <w:trPr>
          <w:trHeight w:val="347"/>
        </w:trPr>
        <w:tc>
          <w:tcPr>
            <w:tcW w:w="10609" w:type="dxa"/>
            <w:gridSpan w:val="11"/>
            <w:tcBorders>
              <w:top w:val="double" w:sz="4" w:space="0" w:color="auto"/>
              <w:left w:val="double" w:sz="4" w:space="0" w:color="auto"/>
              <w:bottom w:val="double" w:sz="4" w:space="0" w:color="auto"/>
              <w:right w:val="double" w:sz="4" w:space="0" w:color="auto"/>
            </w:tcBorders>
            <w:shd w:val="clear" w:color="auto" w:fill="00B050"/>
            <w:vAlign w:val="center"/>
            <w:hideMark/>
          </w:tcPr>
          <w:p w14:paraId="56453ABB"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VYMEZENÍ SLUŽBY</w:t>
            </w:r>
          </w:p>
        </w:tc>
      </w:tr>
      <w:tr w:rsidR="00541103" w:rsidRPr="00CD4095" w14:paraId="1FBB4C2B" w14:textId="77777777" w:rsidTr="00E37EDA">
        <w:trPr>
          <w:trHeight w:val="347"/>
        </w:trPr>
        <w:tc>
          <w:tcPr>
            <w:tcW w:w="1985" w:type="dxa"/>
            <w:tcBorders>
              <w:top w:val="single" w:sz="6" w:space="0" w:color="auto"/>
              <w:left w:val="double" w:sz="4" w:space="0" w:color="auto"/>
              <w:bottom w:val="single" w:sz="6" w:space="0" w:color="auto"/>
              <w:right w:val="single" w:sz="6" w:space="0" w:color="auto"/>
            </w:tcBorders>
            <w:vAlign w:val="center"/>
            <w:hideMark/>
          </w:tcPr>
          <w:p w14:paraId="2775542C"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Obecný popis služby</w:t>
            </w:r>
          </w:p>
        </w:tc>
        <w:tc>
          <w:tcPr>
            <w:tcW w:w="8624" w:type="dxa"/>
            <w:gridSpan w:val="10"/>
            <w:tcBorders>
              <w:top w:val="single" w:sz="6" w:space="0" w:color="auto"/>
              <w:left w:val="single" w:sz="6" w:space="0" w:color="auto"/>
              <w:bottom w:val="single" w:sz="6" w:space="0" w:color="auto"/>
              <w:right w:val="double" w:sz="4" w:space="0" w:color="auto"/>
            </w:tcBorders>
            <w:vAlign w:val="center"/>
            <w:hideMark/>
          </w:tcPr>
          <w:p w14:paraId="5B2AF36D" w14:textId="77777777" w:rsidR="00541103" w:rsidRPr="00CD4095" w:rsidRDefault="00541103" w:rsidP="00E37EDA">
            <w:pPr>
              <w:pStyle w:val="Zkladntext"/>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Požadavky na konektivitu v rámci datových center (DC1- Nagano, DC2-Chodov) Poskytovatele:</w:t>
            </w:r>
          </w:p>
          <w:p w14:paraId="19C97577" w14:textId="77777777" w:rsidR="00541103" w:rsidRPr="00CD4095" w:rsidRDefault="00541103" w:rsidP="00E37EDA">
            <w:pPr>
              <w:spacing w:before="60" w:after="60"/>
              <w:jc w:val="both"/>
              <w:rPr>
                <w:rFonts w:asciiTheme="minorHAnsi" w:hAnsiTheme="minorHAnsi" w:cs="Arial"/>
                <w:b/>
                <w:bCs/>
                <w:color w:val="000000"/>
                <w:sz w:val="20"/>
                <w:szCs w:val="20"/>
              </w:rPr>
            </w:pPr>
            <w:r w:rsidRPr="00CD4095">
              <w:rPr>
                <w:rFonts w:asciiTheme="minorHAnsi" w:hAnsiTheme="minorHAnsi" w:cs="Arial"/>
                <w:b/>
                <w:bCs/>
                <w:color w:val="000000"/>
                <w:sz w:val="20"/>
                <w:szCs w:val="20"/>
              </w:rPr>
              <w:t>Konektivita</w:t>
            </w:r>
          </w:p>
          <w:p w14:paraId="60AC1A0A"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 xml:space="preserve">fyzicky – 2 optické trasy, různé směry </w:t>
            </w:r>
          </w:p>
          <w:p w14:paraId="456FDA3C"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logicky – redundantní připojení do Internetu prostřednictvím různých částí páteřní sítě min. 2x10 Gigabit ethernetová rozhraní, nejlépe s přímým přístupem k NIX</w:t>
            </w:r>
          </w:p>
          <w:p w14:paraId="6F13F926"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možnost vybudování okruhů – dostupné standardní technologie (DarkFiber, DWDM, FR, ATM, LL, MPLS, …) o libovolných přenosových kapacitách</w:t>
            </w:r>
          </w:p>
          <w:p w14:paraId="6C4A2056"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propojení do CMS a schopnost realizovat požadavky na připojení jednotlivých pracovišť subjektů státní správy, samosprávy a jejich dalších datových a technologických center</w:t>
            </w:r>
          </w:p>
          <w:p w14:paraId="72C7750E"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veškerá komunikace musí být realizována prostřednictvím protokolů IPv4 a IPv6</w:t>
            </w:r>
          </w:p>
          <w:p w14:paraId="68E296FD" w14:textId="77777777" w:rsidR="00541103" w:rsidRPr="00CD4095" w:rsidRDefault="00541103" w:rsidP="00E37EDA">
            <w:pPr>
              <w:spacing w:before="60" w:after="60"/>
              <w:jc w:val="both"/>
              <w:rPr>
                <w:rFonts w:asciiTheme="minorHAnsi" w:hAnsiTheme="minorHAnsi" w:cs="Arial"/>
                <w:b/>
                <w:bCs/>
                <w:color w:val="000000"/>
                <w:sz w:val="20"/>
                <w:szCs w:val="20"/>
              </w:rPr>
            </w:pPr>
            <w:r w:rsidRPr="00CD4095">
              <w:rPr>
                <w:rFonts w:asciiTheme="minorHAnsi" w:hAnsiTheme="minorHAnsi" w:cs="Arial"/>
                <w:b/>
                <w:bCs/>
                <w:color w:val="000000"/>
                <w:sz w:val="20"/>
                <w:szCs w:val="20"/>
              </w:rPr>
              <w:t>Síťová bezpečnost</w:t>
            </w:r>
          </w:p>
          <w:p w14:paraId="57C76052"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možnost vybudování přístupu pro správu – zajistit přístup pro správu serverů buď přímým přístupem, anebo prostřednictvím veřejné VIP (virtuální IP adresa), nebo přes VPN přístup, kdy VPN přístup je považován za optimální způsob pro přístup ke správě serverů.</w:t>
            </w:r>
          </w:p>
          <w:p w14:paraId="16C6FFA9"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možnost vytváření privátních VLAN</w:t>
            </w:r>
          </w:p>
          <w:p w14:paraId="6B4AB003"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ochrana firewally pro kontrolu veškerého toku dat do/z datového centra</w:t>
            </w:r>
          </w:p>
          <w:p w14:paraId="2B4F5715" w14:textId="77777777" w:rsidR="00541103" w:rsidRPr="00CD4095" w:rsidRDefault="00541103" w:rsidP="00E37EDA">
            <w:pPr>
              <w:pStyle w:val="Zkladntext"/>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Konektivita do Interconnect CMS</w:t>
            </w:r>
          </w:p>
          <w:p w14:paraId="1DCC7B00" w14:textId="77777777" w:rsidR="00541103" w:rsidRPr="002A42B2"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 xml:space="preserve">Redundantní konektivita k Interconnectu CMS s kapacitou 1 Gbit/s (bez omezení objemu přenášených dat, bez filtrace zákaznických dat, transparentní k zákaznickému provozu). Redundance přes obě DC s automatických přesměrování provozu při výpadku jednoho z datových center, </w:t>
            </w:r>
            <w:r w:rsidRPr="000F73AF">
              <w:rPr>
                <w:rFonts w:asciiTheme="minorHAnsi" w:hAnsiTheme="minorHAnsi" w:cs="Arial"/>
                <w:color w:val="000000"/>
                <w:sz w:val="20"/>
                <w:szCs w:val="20"/>
              </w:rPr>
              <w:t>propojení do internetu (minimálně 2Mbps).</w:t>
            </w:r>
          </w:p>
          <w:p w14:paraId="48977595" w14:textId="77777777" w:rsidR="002A42B2" w:rsidRPr="000F73AF" w:rsidRDefault="002A42B2" w:rsidP="000F73AF">
            <w:pPr>
              <w:numPr>
                <w:ilvl w:val="0"/>
                <w:numId w:val="8"/>
              </w:numPr>
              <w:spacing w:after="0" w:line="240" w:lineRule="auto"/>
              <w:jc w:val="both"/>
              <w:rPr>
                <w:rFonts w:asciiTheme="minorHAnsi" w:hAnsiTheme="minorHAnsi" w:cs="Arial"/>
                <w:color w:val="000000"/>
                <w:sz w:val="20"/>
                <w:szCs w:val="20"/>
              </w:rPr>
            </w:pPr>
            <w:r w:rsidRPr="000F73AF">
              <w:rPr>
                <w:rFonts w:asciiTheme="minorHAnsi" w:hAnsiTheme="minorHAnsi" w:cs="Arial"/>
                <w:color w:val="000000"/>
                <w:sz w:val="20"/>
                <w:szCs w:val="20"/>
              </w:rPr>
              <w:t>Zajištění propoje</w:t>
            </w:r>
            <w:r w:rsidR="000F73AF">
              <w:rPr>
                <w:rFonts w:asciiTheme="minorHAnsi" w:hAnsiTheme="minorHAnsi" w:cs="Arial"/>
                <w:color w:val="000000"/>
                <w:sz w:val="20"/>
                <w:szCs w:val="20"/>
              </w:rPr>
              <w:t>ni</w:t>
            </w:r>
            <w:r w:rsidRPr="000F73AF">
              <w:rPr>
                <w:rFonts w:asciiTheme="minorHAnsi" w:hAnsiTheme="minorHAnsi" w:cs="Arial"/>
                <w:color w:val="000000"/>
                <w:sz w:val="20"/>
                <w:szCs w:val="20"/>
              </w:rPr>
              <w:t xml:space="preserve"> mezi VPN a dat</w:t>
            </w:r>
            <w:r w:rsidR="000F73AF">
              <w:rPr>
                <w:rFonts w:asciiTheme="minorHAnsi" w:hAnsiTheme="minorHAnsi" w:cs="Arial"/>
                <w:color w:val="000000"/>
                <w:sz w:val="20"/>
                <w:szCs w:val="20"/>
              </w:rPr>
              <w:t>ovým centrem. Nezávislý přístup na VPN pro</w:t>
            </w:r>
            <w:r w:rsidRPr="000F73AF">
              <w:rPr>
                <w:rFonts w:asciiTheme="minorHAnsi" w:hAnsiTheme="minorHAnsi" w:cs="Arial"/>
                <w:color w:val="000000"/>
                <w:sz w:val="20"/>
                <w:szCs w:val="20"/>
              </w:rPr>
              <w:t xml:space="preserve"> dodavatele a </w:t>
            </w:r>
            <w:r w:rsidR="000F73AF" w:rsidRPr="000F73AF">
              <w:rPr>
                <w:rFonts w:asciiTheme="minorHAnsi" w:hAnsiTheme="minorHAnsi" w:cs="Arial"/>
                <w:color w:val="000000"/>
                <w:sz w:val="20"/>
                <w:szCs w:val="20"/>
              </w:rPr>
              <w:t>administrátory</w:t>
            </w:r>
            <w:r w:rsidRPr="000F73AF">
              <w:rPr>
                <w:rFonts w:asciiTheme="minorHAnsi" w:hAnsiTheme="minorHAnsi" w:cs="Arial"/>
                <w:color w:val="000000"/>
                <w:sz w:val="20"/>
                <w:szCs w:val="20"/>
              </w:rPr>
              <w:t xml:space="preserve"> k aplikacím v datovém centru. Poskytnutí vysokorychlostního připojení do internetové páteře. </w:t>
            </w:r>
          </w:p>
          <w:p w14:paraId="7586B303" w14:textId="4DDFC9F9" w:rsidR="00541103" w:rsidRPr="00CD4095" w:rsidRDefault="00541103" w:rsidP="00E37EDA">
            <w:pPr>
              <w:pStyle w:val="Zkladntext"/>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Zvýšení rychlost</w:t>
            </w:r>
            <w:r w:rsidR="004A1273">
              <w:rPr>
                <w:rFonts w:asciiTheme="minorHAnsi" w:hAnsiTheme="minorHAnsi" w:cs="Arial"/>
                <w:b/>
                <w:sz w:val="20"/>
                <w:szCs w:val="20"/>
                <w:lang w:eastAsia="en-US"/>
              </w:rPr>
              <w:t>i připojení do Interconnect CMS</w:t>
            </w:r>
          </w:p>
          <w:p w14:paraId="4B8E6AC8"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Možnost zvýšení rychlosti s inkrementem 1 Gbit</w:t>
            </w:r>
          </w:p>
          <w:p w14:paraId="31A35BB1" w14:textId="77777777" w:rsidR="00541103" w:rsidRPr="00CD4095" w:rsidRDefault="00541103" w:rsidP="00E37EDA">
            <w:pPr>
              <w:pStyle w:val="Zkladntext"/>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Portová konektivita</w:t>
            </w:r>
          </w:p>
          <w:p w14:paraId="63015164" w14:textId="77777777" w:rsidR="00541103" w:rsidRPr="00CD4095"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4x port 1 Gbit (1000 BASE-SX) pro napojení CMS (2 porty per lokalita)</w:t>
            </w:r>
          </w:p>
          <w:p w14:paraId="449C5D18"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Propojení poskytnutých prostor 2 x 10 Gbit Ethernet</w:t>
            </w:r>
          </w:p>
          <w:p w14:paraId="3DAC2D8C" w14:textId="77777777" w:rsidR="00541103"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 xml:space="preserve">Dedikované propojení 2 x 10 Gbit Ethernet DWDM - vedeno přes dvě nezávislé trasy bez souběhu. Maximální vzdálenost po optických trasách mezi DC1 a DC2 nesmí překročit 40km (platí pro obě trasy).  Zakončení v komunikačním racku objednatele – rozhraní 10 Gbit LR. </w:t>
            </w:r>
          </w:p>
          <w:p w14:paraId="115C26CF" w14:textId="77777777" w:rsidR="000C6C43" w:rsidRPr="000C6C43" w:rsidRDefault="000C6C43" w:rsidP="000C6C43">
            <w:pPr>
              <w:numPr>
                <w:ilvl w:val="0"/>
                <w:numId w:val="8"/>
              </w:numPr>
              <w:spacing w:after="0" w:line="240" w:lineRule="auto"/>
              <w:jc w:val="both"/>
              <w:rPr>
                <w:rFonts w:asciiTheme="minorHAnsi" w:hAnsiTheme="minorHAnsi" w:cs="Arial"/>
                <w:color w:val="000000"/>
                <w:sz w:val="20"/>
                <w:szCs w:val="20"/>
              </w:rPr>
            </w:pPr>
            <w:r w:rsidRPr="000C6C43">
              <w:rPr>
                <w:rFonts w:asciiTheme="minorHAnsi" w:hAnsiTheme="minorHAnsi" w:cs="Arial"/>
                <w:color w:val="000000"/>
                <w:sz w:val="20"/>
                <w:szCs w:val="20"/>
              </w:rPr>
              <w:t>Vysokorychlostní varianta DWDM</w:t>
            </w:r>
          </w:p>
          <w:p w14:paraId="1749899A" w14:textId="77777777" w:rsidR="000C6C43" w:rsidRPr="000C6C43" w:rsidRDefault="000C6C43" w:rsidP="000C6C43">
            <w:pPr>
              <w:numPr>
                <w:ilvl w:val="0"/>
                <w:numId w:val="8"/>
              </w:numPr>
              <w:spacing w:after="0" w:line="240" w:lineRule="auto"/>
              <w:jc w:val="both"/>
              <w:rPr>
                <w:rFonts w:asciiTheme="minorHAnsi" w:hAnsiTheme="minorHAnsi" w:cs="Arial"/>
                <w:color w:val="000000"/>
                <w:sz w:val="20"/>
                <w:szCs w:val="20"/>
              </w:rPr>
            </w:pPr>
            <w:r w:rsidRPr="000C6C43">
              <w:rPr>
                <w:rFonts w:asciiTheme="minorHAnsi" w:hAnsiTheme="minorHAnsi" w:cs="Arial"/>
                <w:color w:val="000000"/>
                <w:sz w:val="20"/>
                <w:szCs w:val="20"/>
              </w:rPr>
              <w:t>Přenosová rychlost 10 Gbit/s (VC4-8c, ODU3)</w:t>
            </w:r>
          </w:p>
          <w:p w14:paraId="7B308779" w14:textId="77777777" w:rsidR="000C6C43" w:rsidRPr="000C6C43" w:rsidRDefault="000C6C43" w:rsidP="000C6C43">
            <w:pPr>
              <w:numPr>
                <w:ilvl w:val="0"/>
                <w:numId w:val="8"/>
              </w:numPr>
              <w:spacing w:after="0" w:line="240" w:lineRule="auto"/>
              <w:jc w:val="both"/>
              <w:rPr>
                <w:rFonts w:asciiTheme="minorHAnsi" w:hAnsiTheme="minorHAnsi" w:cs="Arial"/>
                <w:color w:val="000000"/>
                <w:sz w:val="20"/>
                <w:szCs w:val="20"/>
              </w:rPr>
            </w:pPr>
            <w:r w:rsidRPr="000C6C43">
              <w:rPr>
                <w:rFonts w:asciiTheme="minorHAnsi" w:hAnsiTheme="minorHAnsi" w:cs="Arial"/>
                <w:color w:val="000000"/>
                <w:sz w:val="20"/>
                <w:szCs w:val="20"/>
              </w:rPr>
              <w:t>Technologie poslední míle: WDM na optickém spoji</w:t>
            </w:r>
          </w:p>
          <w:p w14:paraId="0FCA2572" w14:textId="77777777" w:rsidR="000C6C43" w:rsidRPr="000C6C43" w:rsidRDefault="000C6C43" w:rsidP="000C6C43">
            <w:pPr>
              <w:numPr>
                <w:ilvl w:val="0"/>
                <w:numId w:val="8"/>
              </w:numPr>
              <w:spacing w:after="0" w:line="240" w:lineRule="auto"/>
              <w:jc w:val="both"/>
              <w:rPr>
                <w:rFonts w:asciiTheme="minorHAnsi" w:hAnsiTheme="minorHAnsi" w:cs="Arial"/>
                <w:color w:val="000000"/>
                <w:sz w:val="20"/>
                <w:szCs w:val="20"/>
              </w:rPr>
            </w:pPr>
            <w:r w:rsidRPr="000C6C43">
              <w:rPr>
                <w:rFonts w:asciiTheme="minorHAnsi" w:hAnsiTheme="minorHAnsi" w:cs="Arial"/>
                <w:color w:val="000000"/>
                <w:sz w:val="20"/>
                <w:szCs w:val="20"/>
              </w:rPr>
              <w:t>Zákaznické koncové zařízení</w:t>
            </w:r>
          </w:p>
          <w:p w14:paraId="590B3CE3" w14:textId="77777777" w:rsidR="00541103" w:rsidRPr="00CD4095" w:rsidRDefault="00541103" w:rsidP="00E37EDA">
            <w:pPr>
              <w:spacing w:after="0" w:line="240" w:lineRule="auto"/>
              <w:ind w:left="360"/>
              <w:jc w:val="both"/>
              <w:rPr>
                <w:rFonts w:asciiTheme="minorHAnsi" w:hAnsiTheme="minorHAnsi" w:cs="Arial"/>
                <w:color w:val="000000"/>
                <w:sz w:val="20"/>
                <w:szCs w:val="20"/>
              </w:rPr>
            </w:pPr>
          </w:p>
          <w:p w14:paraId="1F2BAC54"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Propojení poskytnutých prostor 4 x 8 Gbit FiberChannel (FCDWDM)</w:t>
            </w:r>
          </w:p>
          <w:p w14:paraId="697EE084" w14:textId="77777777" w:rsidR="00541103" w:rsidRDefault="00541103" w:rsidP="003744C7">
            <w:pPr>
              <w:numPr>
                <w:ilvl w:val="0"/>
                <w:numId w:val="8"/>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 xml:space="preserve">Dedikované propojení 4 x 8 Gbit FC DWDM  - vedeno v párech přes dvě nezávislé trasy bez souběhu. Maximální vzdálenost po optických trasách mezi DC1 a DC2 nesmí překročit 40km </w:t>
            </w:r>
            <w:r w:rsidRPr="00CD4095">
              <w:rPr>
                <w:rFonts w:asciiTheme="minorHAnsi" w:hAnsiTheme="minorHAnsi" w:cs="Arial"/>
                <w:color w:val="000000"/>
                <w:sz w:val="20"/>
                <w:szCs w:val="20"/>
              </w:rPr>
              <w:lastRenderedPageBreak/>
              <w:t>(platí pro obě trasy).  Zakončení v komunikačním racku objednatele – rozhraní 8 Gbit FC Long Wavelength.</w:t>
            </w:r>
          </w:p>
          <w:p w14:paraId="4378052A" w14:textId="77777777" w:rsidR="004E4FAD" w:rsidRPr="004E4FAD" w:rsidRDefault="004E4FAD" w:rsidP="004E4FAD">
            <w:pPr>
              <w:numPr>
                <w:ilvl w:val="0"/>
                <w:numId w:val="8"/>
              </w:numPr>
              <w:spacing w:after="0" w:line="240" w:lineRule="auto"/>
              <w:jc w:val="both"/>
              <w:rPr>
                <w:rFonts w:asciiTheme="minorHAnsi" w:hAnsiTheme="minorHAnsi" w:cs="Arial"/>
                <w:color w:val="000000"/>
                <w:sz w:val="20"/>
                <w:szCs w:val="20"/>
              </w:rPr>
            </w:pPr>
            <w:r w:rsidRPr="004E4FAD">
              <w:rPr>
                <w:rFonts w:asciiTheme="minorHAnsi" w:hAnsiTheme="minorHAnsi" w:cs="Arial"/>
                <w:color w:val="000000"/>
                <w:sz w:val="20"/>
                <w:szCs w:val="20"/>
              </w:rPr>
              <w:t>Přenosová rychlost 800 MB</w:t>
            </w:r>
          </w:p>
          <w:p w14:paraId="6E6AF499" w14:textId="77777777" w:rsidR="004E4FAD" w:rsidRPr="004E4FAD" w:rsidRDefault="004E4FAD" w:rsidP="004E4FAD">
            <w:pPr>
              <w:numPr>
                <w:ilvl w:val="0"/>
                <w:numId w:val="8"/>
              </w:numPr>
              <w:spacing w:after="0" w:line="240" w:lineRule="auto"/>
              <w:jc w:val="both"/>
              <w:rPr>
                <w:rFonts w:asciiTheme="minorHAnsi" w:hAnsiTheme="minorHAnsi" w:cs="Arial"/>
                <w:color w:val="000000"/>
                <w:sz w:val="20"/>
                <w:szCs w:val="20"/>
              </w:rPr>
            </w:pPr>
            <w:r w:rsidRPr="004E4FAD">
              <w:rPr>
                <w:rFonts w:asciiTheme="minorHAnsi" w:hAnsiTheme="minorHAnsi" w:cs="Arial"/>
                <w:color w:val="000000"/>
                <w:sz w:val="20"/>
                <w:szCs w:val="20"/>
              </w:rPr>
              <w:t>Technologie poslední míle: WDM na optickém spoji</w:t>
            </w:r>
          </w:p>
          <w:p w14:paraId="18367158" w14:textId="77777777" w:rsidR="00541103" w:rsidRPr="00CD4095" w:rsidRDefault="00541103" w:rsidP="00E37EDA">
            <w:pPr>
              <w:jc w:val="both"/>
              <w:rPr>
                <w:rFonts w:asciiTheme="minorHAnsi" w:hAnsiTheme="minorHAnsi" w:cs="Arial"/>
                <w:b/>
                <w:color w:val="000000"/>
                <w:sz w:val="20"/>
                <w:szCs w:val="20"/>
              </w:rPr>
            </w:pPr>
            <w:r w:rsidRPr="00CD4095">
              <w:rPr>
                <w:rFonts w:asciiTheme="minorHAnsi" w:hAnsiTheme="minorHAnsi" w:cs="Arial"/>
                <w:b/>
                <w:color w:val="000000"/>
                <w:sz w:val="20"/>
                <w:szCs w:val="20"/>
              </w:rPr>
              <w:t>Připojení lokality Objednatele</w:t>
            </w:r>
          </w:p>
          <w:p w14:paraId="7BA6F5D6" w14:textId="77777777" w:rsidR="00541103" w:rsidRPr="00CD4095" w:rsidRDefault="00541103" w:rsidP="003744C7">
            <w:pPr>
              <w:numPr>
                <w:ilvl w:val="0"/>
                <w:numId w:val="9"/>
              </w:numPr>
              <w:spacing w:after="0" w:line="240" w:lineRule="auto"/>
              <w:jc w:val="both"/>
              <w:rPr>
                <w:rFonts w:asciiTheme="minorHAnsi" w:hAnsiTheme="minorHAnsi" w:cs="Arial"/>
                <w:color w:val="000000"/>
                <w:sz w:val="20"/>
                <w:szCs w:val="20"/>
              </w:rPr>
            </w:pPr>
            <w:r w:rsidRPr="00CD4095">
              <w:rPr>
                <w:rFonts w:asciiTheme="minorHAnsi" w:hAnsiTheme="minorHAnsi" w:cs="Arial"/>
                <w:color w:val="000000"/>
                <w:sz w:val="20"/>
                <w:szCs w:val="20"/>
              </w:rPr>
              <w:t xml:space="preserve">Primární připojení IPVPN 1Gbit/s na optické síti s nezávislou zálohou 34 Mbit/s na RR spoji zakončené na dvou nezávislých CPE prvcích. Linka napojena do CMS, SLA 99,9%. </w:t>
            </w:r>
          </w:p>
          <w:p w14:paraId="4F320DC6" w14:textId="77777777" w:rsidR="00541103" w:rsidRPr="00CD4095" w:rsidRDefault="00541103" w:rsidP="00E37EDA">
            <w:pPr>
              <w:spacing w:after="0" w:line="240" w:lineRule="auto"/>
              <w:jc w:val="both"/>
              <w:rPr>
                <w:rFonts w:asciiTheme="minorHAnsi" w:hAnsiTheme="minorHAnsi" w:cs="Arial"/>
                <w:color w:val="000000"/>
                <w:sz w:val="20"/>
                <w:szCs w:val="20"/>
              </w:rPr>
            </w:pPr>
          </w:p>
          <w:p w14:paraId="4E4748A9" w14:textId="77777777" w:rsidR="00541103" w:rsidRPr="00CD4095" w:rsidRDefault="00541103" w:rsidP="00E37EDA">
            <w:pPr>
              <w:pStyle w:val="Zkladntext"/>
              <w:spacing w:line="276" w:lineRule="auto"/>
              <w:rPr>
                <w:rFonts w:asciiTheme="minorHAnsi" w:hAnsiTheme="minorHAnsi" w:cs="Arial"/>
                <w:color w:val="000000"/>
                <w:sz w:val="20"/>
                <w:szCs w:val="20"/>
                <w:lang w:eastAsia="en-US"/>
              </w:rPr>
            </w:pPr>
            <w:r w:rsidRPr="00CD4095">
              <w:rPr>
                <w:rFonts w:asciiTheme="minorHAnsi" w:hAnsiTheme="minorHAnsi" w:cs="Arial"/>
                <w:spacing w:val="-1"/>
                <w:sz w:val="20"/>
                <w:szCs w:val="20"/>
              </w:rPr>
              <w:t>Provozovatel</w:t>
            </w:r>
            <w:r w:rsidRPr="00CD4095">
              <w:rPr>
                <w:rFonts w:asciiTheme="minorHAnsi" w:hAnsiTheme="minorHAnsi" w:cs="Arial"/>
                <w:spacing w:val="-7"/>
                <w:sz w:val="20"/>
                <w:szCs w:val="20"/>
              </w:rPr>
              <w:t xml:space="preserve"> </w:t>
            </w:r>
            <w:r w:rsidRPr="00CD4095">
              <w:rPr>
                <w:rFonts w:asciiTheme="minorHAnsi" w:hAnsiTheme="minorHAnsi" w:cs="Arial"/>
                <w:sz w:val="20"/>
                <w:szCs w:val="20"/>
              </w:rPr>
              <w:t>datového</w:t>
            </w:r>
            <w:r w:rsidRPr="00CD4095">
              <w:rPr>
                <w:rFonts w:asciiTheme="minorHAnsi" w:hAnsiTheme="minorHAnsi" w:cs="Arial"/>
                <w:spacing w:val="-6"/>
                <w:sz w:val="20"/>
                <w:szCs w:val="20"/>
              </w:rPr>
              <w:t xml:space="preserve"> </w:t>
            </w:r>
            <w:r w:rsidRPr="00CD4095">
              <w:rPr>
                <w:rFonts w:asciiTheme="minorHAnsi" w:hAnsiTheme="minorHAnsi" w:cs="Arial"/>
                <w:spacing w:val="-1"/>
                <w:sz w:val="20"/>
                <w:szCs w:val="20"/>
              </w:rPr>
              <w:t>centra</w:t>
            </w:r>
            <w:r w:rsidRPr="00CD4095">
              <w:rPr>
                <w:rFonts w:asciiTheme="minorHAnsi" w:hAnsiTheme="minorHAnsi" w:cs="Arial"/>
                <w:spacing w:val="-6"/>
                <w:sz w:val="20"/>
                <w:szCs w:val="20"/>
              </w:rPr>
              <w:t xml:space="preserve"> </w:t>
            </w:r>
            <w:r w:rsidRPr="00CD4095">
              <w:rPr>
                <w:rFonts w:asciiTheme="minorHAnsi" w:hAnsiTheme="minorHAnsi" w:cs="Arial"/>
                <w:spacing w:val="-1"/>
                <w:sz w:val="20"/>
                <w:szCs w:val="20"/>
              </w:rPr>
              <w:t>musí</w:t>
            </w:r>
            <w:r w:rsidRPr="00CD4095">
              <w:rPr>
                <w:rFonts w:asciiTheme="minorHAnsi" w:hAnsiTheme="minorHAnsi" w:cs="Arial"/>
                <w:spacing w:val="-7"/>
                <w:sz w:val="20"/>
                <w:szCs w:val="20"/>
              </w:rPr>
              <w:t xml:space="preserve"> </w:t>
            </w:r>
            <w:r w:rsidRPr="00CD4095">
              <w:rPr>
                <w:rFonts w:asciiTheme="minorHAnsi" w:hAnsiTheme="minorHAnsi" w:cs="Arial"/>
                <w:spacing w:val="-1"/>
                <w:sz w:val="20"/>
                <w:szCs w:val="20"/>
              </w:rPr>
              <w:t>umožnit</w:t>
            </w:r>
            <w:r w:rsidRPr="00CD4095">
              <w:rPr>
                <w:rFonts w:asciiTheme="minorHAnsi" w:hAnsiTheme="minorHAnsi" w:cs="Arial"/>
                <w:spacing w:val="-6"/>
                <w:sz w:val="20"/>
                <w:szCs w:val="20"/>
              </w:rPr>
              <w:t xml:space="preserve"> </w:t>
            </w:r>
            <w:r w:rsidRPr="00CD4095">
              <w:rPr>
                <w:rFonts w:asciiTheme="minorHAnsi" w:hAnsiTheme="minorHAnsi" w:cs="Arial"/>
                <w:spacing w:val="-1"/>
                <w:sz w:val="20"/>
                <w:szCs w:val="20"/>
              </w:rPr>
              <w:t>realizaci</w:t>
            </w:r>
            <w:r w:rsidRPr="00CD4095">
              <w:rPr>
                <w:rFonts w:asciiTheme="minorHAnsi" w:hAnsiTheme="minorHAnsi" w:cs="Arial"/>
                <w:spacing w:val="-7"/>
                <w:sz w:val="20"/>
                <w:szCs w:val="20"/>
              </w:rPr>
              <w:t xml:space="preserve"> </w:t>
            </w:r>
            <w:r w:rsidRPr="00CD4095">
              <w:rPr>
                <w:rFonts w:asciiTheme="minorHAnsi" w:hAnsiTheme="minorHAnsi" w:cs="Arial"/>
                <w:spacing w:val="-1"/>
                <w:sz w:val="20"/>
                <w:szCs w:val="20"/>
              </w:rPr>
              <w:t>konektivity</w:t>
            </w:r>
            <w:r w:rsidRPr="00CD4095">
              <w:rPr>
                <w:rFonts w:asciiTheme="minorHAnsi" w:hAnsiTheme="minorHAnsi" w:cs="Arial"/>
                <w:spacing w:val="-7"/>
                <w:sz w:val="20"/>
                <w:szCs w:val="20"/>
              </w:rPr>
              <w:t xml:space="preserve"> </w:t>
            </w:r>
            <w:r w:rsidRPr="00CD4095">
              <w:rPr>
                <w:rFonts w:asciiTheme="minorHAnsi" w:hAnsiTheme="minorHAnsi" w:cs="Arial"/>
                <w:sz w:val="20"/>
                <w:szCs w:val="20"/>
              </w:rPr>
              <w:t xml:space="preserve">pro </w:t>
            </w:r>
            <w:r w:rsidRPr="00CD4095">
              <w:rPr>
                <w:rFonts w:asciiTheme="minorHAnsi" w:hAnsiTheme="minorHAnsi" w:cs="Arial"/>
                <w:spacing w:val="-1"/>
                <w:sz w:val="20"/>
                <w:szCs w:val="20"/>
              </w:rPr>
              <w:t>služby</w:t>
            </w:r>
            <w:r w:rsidRPr="00CD4095">
              <w:rPr>
                <w:rFonts w:asciiTheme="minorHAnsi" w:hAnsiTheme="minorHAnsi" w:cs="Arial"/>
                <w:spacing w:val="35"/>
                <w:sz w:val="20"/>
                <w:szCs w:val="20"/>
              </w:rPr>
              <w:t xml:space="preserve"> </w:t>
            </w:r>
            <w:r w:rsidRPr="00CD4095">
              <w:rPr>
                <w:rFonts w:asciiTheme="minorHAnsi" w:hAnsiTheme="minorHAnsi" w:cs="Arial"/>
                <w:spacing w:val="-1"/>
                <w:sz w:val="20"/>
                <w:szCs w:val="20"/>
              </w:rPr>
              <w:t>(data,</w:t>
            </w:r>
            <w:r w:rsidRPr="00CD4095">
              <w:rPr>
                <w:rFonts w:asciiTheme="minorHAnsi" w:hAnsiTheme="minorHAnsi" w:cs="Arial"/>
                <w:spacing w:val="-5"/>
                <w:sz w:val="20"/>
                <w:szCs w:val="20"/>
              </w:rPr>
              <w:t xml:space="preserve"> </w:t>
            </w:r>
            <w:r w:rsidRPr="00CD4095">
              <w:rPr>
                <w:rFonts w:asciiTheme="minorHAnsi" w:hAnsiTheme="minorHAnsi" w:cs="Arial"/>
                <w:spacing w:val="-1"/>
                <w:sz w:val="20"/>
                <w:szCs w:val="20"/>
              </w:rPr>
              <w:t>hlas)</w:t>
            </w:r>
            <w:r w:rsidRPr="00CD4095">
              <w:rPr>
                <w:rFonts w:asciiTheme="minorHAnsi" w:hAnsiTheme="minorHAnsi" w:cs="Arial"/>
                <w:spacing w:val="-5"/>
                <w:sz w:val="20"/>
                <w:szCs w:val="20"/>
              </w:rPr>
              <w:t xml:space="preserve"> </w:t>
            </w:r>
            <w:r w:rsidRPr="00CD4095">
              <w:rPr>
                <w:rFonts w:asciiTheme="minorHAnsi" w:hAnsiTheme="minorHAnsi" w:cs="Arial"/>
                <w:spacing w:val="-1"/>
                <w:sz w:val="20"/>
                <w:szCs w:val="20"/>
              </w:rPr>
              <w:t>definované</w:t>
            </w:r>
            <w:r w:rsidRPr="00CD4095">
              <w:rPr>
                <w:rFonts w:asciiTheme="minorHAnsi" w:hAnsiTheme="minorHAnsi" w:cs="Arial"/>
                <w:spacing w:val="-7"/>
                <w:sz w:val="20"/>
                <w:szCs w:val="20"/>
              </w:rPr>
              <w:t xml:space="preserve"> </w:t>
            </w:r>
            <w:r w:rsidRPr="00CD4095">
              <w:rPr>
                <w:rFonts w:asciiTheme="minorHAnsi" w:hAnsiTheme="minorHAnsi" w:cs="Arial"/>
                <w:spacing w:val="-1"/>
                <w:sz w:val="20"/>
                <w:szCs w:val="20"/>
              </w:rPr>
              <w:t>Katalogovými</w:t>
            </w:r>
            <w:r w:rsidRPr="00CD4095">
              <w:rPr>
                <w:rFonts w:asciiTheme="minorHAnsi" w:hAnsiTheme="minorHAnsi" w:cs="Arial"/>
                <w:spacing w:val="-6"/>
                <w:sz w:val="20"/>
                <w:szCs w:val="20"/>
              </w:rPr>
              <w:t xml:space="preserve"> </w:t>
            </w:r>
            <w:r w:rsidRPr="00CD4095">
              <w:rPr>
                <w:rFonts w:asciiTheme="minorHAnsi" w:hAnsiTheme="minorHAnsi" w:cs="Arial"/>
                <w:spacing w:val="-1"/>
                <w:sz w:val="20"/>
                <w:szCs w:val="20"/>
              </w:rPr>
              <w:t>listy</w:t>
            </w:r>
            <w:r w:rsidRPr="00CD4095">
              <w:rPr>
                <w:rFonts w:asciiTheme="minorHAnsi" w:hAnsiTheme="minorHAnsi" w:cs="Arial"/>
                <w:spacing w:val="-5"/>
                <w:sz w:val="20"/>
                <w:szCs w:val="20"/>
              </w:rPr>
              <w:t xml:space="preserve"> </w:t>
            </w:r>
            <w:r w:rsidRPr="00CD4095">
              <w:rPr>
                <w:rFonts w:asciiTheme="minorHAnsi" w:hAnsiTheme="minorHAnsi" w:cs="Arial"/>
                <w:sz w:val="20"/>
                <w:szCs w:val="20"/>
              </w:rPr>
              <w:t>KIVS</w:t>
            </w:r>
            <w:r w:rsidRPr="00CD4095">
              <w:rPr>
                <w:rFonts w:asciiTheme="minorHAnsi" w:hAnsiTheme="minorHAnsi" w:cs="Arial"/>
                <w:spacing w:val="-1"/>
                <w:sz w:val="20"/>
                <w:szCs w:val="20"/>
              </w:rPr>
              <w:t>.</w:t>
            </w:r>
            <w:r w:rsidRPr="00CD4095">
              <w:rPr>
                <w:rFonts w:asciiTheme="minorHAnsi" w:hAnsiTheme="minorHAnsi" w:cs="Arial"/>
                <w:sz w:val="20"/>
                <w:szCs w:val="20"/>
                <w:lang w:eastAsia="en-US"/>
              </w:rPr>
              <w:t xml:space="preserve"> </w:t>
            </w:r>
          </w:p>
        </w:tc>
      </w:tr>
      <w:tr w:rsidR="00541103" w:rsidRPr="00CD4095" w14:paraId="3253B837" w14:textId="77777777" w:rsidTr="00E37EDA">
        <w:trPr>
          <w:trHeight w:val="347"/>
        </w:trPr>
        <w:tc>
          <w:tcPr>
            <w:tcW w:w="10609" w:type="dxa"/>
            <w:gridSpan w:val="11"/>
            <w:tcBorders>
              <w:top w:val="double" w:sz="4" w:space="0" w:color="auto"/>
              <w:left w:val="double" w:sz="4" w:space="0" w:color="auto"/>
              <w:bottom w:val="double" w:sz="4" w:space="0" w:color="auto"/>
              <w:right w:val="double" w:sz="4" w:space="0" w:color="auto"/>
            </w:tcBorders>
            <w:shd w:val="clear" w:color="auto" w:fill="00B050"/>
            <w:vAlign w:val="center"/>
            <w:hideMark/>
          </w:tcPr>
          <w:p w14:paraId="6F65E01D" w14:textId="77777777" w:rsidR="00541103" w:rsidRPr="00CD4095" w:rsidRDefault="00541103" w:rsidP="00E37EDA">
            <w:pPr>
              <w:keepLines/>
              <w:widowControl w:val="0"/>
              <w:tabs>
                <w:tab w:val="left" w:pos="708"/>
                <w:tab w:val="left" w:pos="851"/>
              </w:tabs>
              <w:spacing w:before="20" w:after="20" w:line="288" w:lineRule="auto"/>
              <w:rPr>
                <w:rFonts w:asciiTheme="minorHAnsi" w:hAnsiTheme="minorHAnsi" w:cs="Arial"/>
                <w:sz w:val="20"/>
                <w:szCs w:val="20"/>
              </w:rPr>
            </w:pPr>
            <w:r w:rsidRPr="00CD4095">
              <w:rPr>
                <w:rFonts w:asciiTheme="minorHAnsi" w:hAnsiTheme="minorHAnsi" w:cs="Arial"/>
                <w:b/>
                <w:sz w:val="20"/>
                <w:szCs w:val="20"/>
              </w:rPr>
              <w:lastRenderedPageBreak/>
              <w:t>Parametry služby</w:t>
            </w:r>
          </w:p>
        </w:tc>
      </w:tr>
      <w:tr w:rsidR="00541103" w:rsidRPr="00CD4095" w14:paraId="65BC486A" w14:textId="77777777" w:rsidTr="00E37EDA">
        <w:trPr>
          <w:trHeight w:val="347"/>
        </w:trPr>
        <w:tc>
          <w:tcPr>
            <w:tcW w:w="1985" w:type="dxa"/>
            <w:tcBorders>
              <w:top w:val="single" w:sz="4" w:space="0" w:color="auto"/>
              <w:left w:val="double" w:sz="4" w:space="0" w:color="auto"/>
              <w:bottom w:val="single" w:sz="6" w:space="0" w:color="auto"/>
              <w:right w:val="single" w:sz="6" w:space="0" w:color="auto"/>
            </w:tcBorders>
          </w:tcPr>
          <w:p w14:paraId="50CEDD3D"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Konektivita do Interconnect CMS</w:t>
            </w:r>
          </w:p>
        </w:tc>
        <w:tc>
          <w:tcPr>
            <w:tcW w:w="8624" w:type="dxa"/>
            <w:gridSpan w:val="10"/>
            <w:tcBorders>
              <w:top w:val="single" w:sz="4" w:space="0" w:color="auto"/>
              <w:left w:val="single" w:sz="6" w:space="0" w:color="auto"/>
              <w:bottom w:val="single" w:sz="6" w:space="0" w:color="auto"/>
              <w:right w:val="double" w:sz="4" w:space="0" w:color="auto"/>
            </w:tcBorders>
          </w:tcPr>
          <w:p w14:paraId="2B0A3D09" w14:textId="77777777" w:rsidR="00541103" w:rsidRPr="00CD4095" w:rsidRDefault="00541103" w:rsidP="00E37EDA">
            <w:pPr>
              <w:pStyle w:val="Zkladntext"/>
              <w:keepLines/>
              <w:widowControl w:val="0"/>
              <w:spacing w:line="276" w:lineRule="auto"/>
              <w:jc w:val="both"/>
              <w:rPr>
                <w:rFonts w:asciiTheme="minorHAnsi" w:hAnsiTheme="minorHAnsi" w:cs="Arial"/>
                <w:sz w:val="20"/>
                <w:szCs w:val="20"/>
                <w:lang w:eastAsia="en-US"/>
              </w:rPr>
            </w:pPr>
            <w:r w:rsidRPr="00CD4095">
              <w:rPr>
                <w:rFonts w:asciiTheme="minorHAnsi" w:hAnsiTheme="minorHAnsi" w:cs="Arial"/>
                <w:sz w:val="20"/>
                <w:szCs w:val="20"/>
                <w:lang w:eastAsia="en-US"/>
              </w:rPr>
              <w:t>Dostupnost služby je monitorována ICMP pingem na default gateway Interconnect CMS s odezvou do 100 ms v případě 30 po sobě jdoucích pingů.</w:t>
            </w:r>
          </w:p>
          <w:p w14:paraId="42D44DDF" w14:textId="77777777" w:rsidR="00D573C1" w:rsidRPr="00D573C1" w:rsidRDefault="00541103" w:rsidP="00D573C1">
            <w:pPr>
              <w:pStyle w:val="Zkladntext"/>
              <w:keepLines/>
              <w:widowControl w:val="0"/>
              <w:spacing w:line="276" w:lineRule="auto"/>
              <w:jc w:val="both"/>
              <w:rPr>
                <w:rFonts w:asciiTheme="minorHAnsi" w:hAnsiTheme="minorHAnsi" w:cs="Arial"/>
                <w:sz w:val="20"/>
                <w:szCs w:val="20"/>
                <w:lang w:eastAsia="en-US"/>
              </w:rPr>
            </w:pPr>
            <w:r w:rsidRPr="00CD4095">
              <w:rPr>
                <w:rFonts w:asciiTheme="minorHAnsi" w:hAnsiTheme="minorHAnsi" w:cs="Arial"/>
                <w:sz w:val="20"/>
                <w:szCs w:val="20"/>
                <w:lang w:eastAsia="en-US"/>
              </w:rPr>
              <w:t>Za nedostupnost služby je považováno překročení doby odezvy  ICMP pingu na default gate</w:t>
            </w:r>
            <w:r w:rsidR="00D573C1">
              <w:rPr>
                <w:rFonts w:asciiTheme="minorHAnsi" w:hAnsiTheme="minorHAnsi" w:cs="Arial"/>
                <w:sz w:val="20"/>
                <w:szCs w:val="20"/>
                <w:lang w:eastAsia="en-US"/>
              </w:rPr>
              <w:t>way Interconnect CMS nad 100 ms.</w:t>
            </w:r>
          </w:p>
        </w:tc>
      </w:tr>
      <w:tr w:rsidR="00541103" w:rsidRPr="00CD4095" w14:paraId="66E2ED73" w14:textId="77777777" w:rsidTr="00E37EDA">
        <w:trPr>
          <w:trHeight w:val="347"/>
        </w:trPr>
        <w:tc>
          <w:tcPr>
            <w:tcW w:w="1985" w:type="dxa"/>
            <w:tcBorders>
              <w:top w:val="single" w:sz="4" w:space="0" w:color="auto"/>
              <w:left w:val="double" w:sz="4" w:space="0" w:color="auto"/>
              <w:bottom w:val="single" w:sz="6" w:space="0" w:color="auto"/>
              <w:right w:val="single" w:sz="6" w:space="0" w:color="auto"/>
            </w:tcBorders>
          </w:tcPr>
          <w:p w14:paraId="0332F3A3"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2 x 10 Gbit Ethernet</w:t>
            </w:r>
          </w:p>
        </w:tc>
        <w:tc>
          <w:tcPr>
            <w:tcW w:w="8624" w:type="dxa"/>
            <w:gridSpan w:val="10"/>
            <w:tcBorders>
              <w:top w:val="single" w:sz="4" w:space="0" w:color="auto"/>
              <w:left w:val="single" w:sz="6" w:space="0" w:color="auto"/>
              <w:bottom w:val="single" w:sz="6" w:space="0" w:color="auto"/>
              <w:right w:val="double" w:sz="4" w:space="0" w:color="auto"/>
            </w:tcBorders>
            <w:vAlign w:val="center"/>
          </w:tcPr>
          <w:p w14:paraId="54B9619F" w14:textId="77777777" w:rsidR="00541103" w:rsidRPr="00CD4095" w:rsidRDefault="00541103" w:rsidP="00E37EDA">
            <w:pPr>
              <w:jc w:val="both"/>
              <w:rPr>
                <w:rFonts w:asciiTheme="minorHAnsi" w:hAnsiTheme="minorHAnsi" w:cs="Arial"/>
                <w:color w:val="000000"/>
                <w:sz w:val="20"/>
                <w:szCs w:val="20"/>
              </w:rPr>
            </w:pPr>
            <w:r w:rsidRPr="00CD4095">
              <w:rPr>
                <w:rFonts w:asciiTheme="minorHAnsi" w:hAnsiTheme="minorHAnsi" w:cs="Arial"/>
                <w:sz w:val="20"/>
                <w:szCs w:val="20"/>
              </w:rPr>
              <w:t>Nedostupnost bude měřena na koncových zařízeních Objednatele.</w:t>
            </w:r>
          </w:p>
        </w:tc>
      </w:tr>
      <w:tr w:rsidR="00541103" w:rsidRPr="00CD4095" w14:paraId="709704BE" w14:textId="77777777" w:rsidTr="00E37EDA">
        <w:trPr>
          <w:trHeight w:val="347"/>
        </w:trPr>
        <w:tc>
          <w:tcPr>
            <w:tcW w:w="1985" w:type="dxa"/>
            <w:tcBorders>
              <w:top w:val="single" w:sz="4" w:space="0" w:color="auto"/>
              <w:left w:val="double" w:sz="4" w:space="0" w:color="auto"/>
              <w:bottom w:val="single" w:sz="6" w:space="0" w:color="auto"/>
              <w:right w:val="single" w:sz="6" w:space="0" w:color="auto"/>
            </w:tcBorders>
            <w:vAlign w:val="bottom"/>
          </w:tcPr>
          <w:p w14:paraId="2ABC39B5"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4 x 8 Gbit FiberChannel</w:t>
            </w:r>
          </w:p>
        </w:tc>
        <w:tc>
          <w:tcPr>
            <w:tcW w:w="8624" w:type="dxa"/>
            <w:gridSpan w:val="10"/>
            <w:tcBorders>
              <w:top w:val="single" w:sz="4" w:space="0" w:color="auto"/>
              <w:left w:val="single" w:sz="6" w:space="0" w:color="auto"/>
              <w:bottom w:val="single" w:sz="6" w:space="0" w:color="auto"/>
              <w:right w:val="double" w:sz="4" w:space="0" w:color="auto"/>
            </w:tcBorders>
            <w:vAlign w:val="center"/>
          </w:tcPr>
          <w:p w14:paraId="11FEA1EF" w14:textId="77777777" w:rsidR="00541103" w:rsidRPr="00CD4095" w:rsidRDefault="00541103" w:rsidP="00E37EDA">
            <w:pPr>
              <w:jc w:val="both"/>
              <w:rPr>
                <w:rFonts w:asciiTheme="minorHAnsi" w:hAnsiTheme="minorHAnsi" w:cs="Arial"/>
                <w:sz w:val="20"/>
                <w:szCs w:val="20"/>
              </w:rPr>
            </w:pPr>
            <w:r w:rsidRPr="00CD4095">
              <w:rPr>
                <w:rFonts w:asciiTheme="minorHAnsi" w:hAnsiTheme="minorHAnsi" w:cs="Arial"/>
                <w:sz w:val="20"/>
                <w:szCs w:val="20"/>
              </w:rPr>
              <w:t>Nedostupnost bude měřena na koncových zařízeních Objednatele.</w:t>
            </w:r>
          </w:p>
        </w:tc>
      </w:tr>
      <w:tr w:rsidR="00541103" w:rsidRPr="00CD4095" w14:paraId="4851D382" w14:textId="77777777" w:rsidTr="00E37EDA">
        <w:trPr>
          <w:trHeight w:val="347"/>
        </w:trPr>
        <w:tc>
          <w:tcPr>
            <w:tcW w:w="1985" w:type="dxa"/>
            <w:tcBorders>
              <w:top w:val="single" w:sz="4" w:space="0" w:color="auto"/>
              <w:left w:val="double" w:sz="4" w:space="0" w:color="auto"/>
              <w:bottom w:val="single" w:sz="6" w:space="0" w:color="auto"/>
              <w:right w:val="single" w:sz="6" w:space="0" w:color="auto"/>
            </w:tcBorders>
            <w:vAlign w:val="bottom"/>
          </w:tcPr>
          <w:p w14:paraId="6C9DF2B1"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1 x IPVPN 1 Gbit/s</w:t>
            </w:r>
          </w:p>
        </w:tc>
        <w:tc>
          <w:tcPr>
            <w:tcW w:w="8624" w:type="dxa"/>
            <w:gridSpan w:val="10"/>
            <w:tcBorders>
              <w:top w:val="single" w:sz="4" w:space="0" w:color="auto"/>
              <w:left w:val="single" w:sz="6" w:space="0" w:color="auto"/>
              <w:bottom w:val="single" w:sz="6" w:space="0" w:color="auto"/>
              <w:right w:val="double" w:sz="4" w:space="0" w:color="auto"/>
            </w:tcBorders>
            <w:vAlign w:val="center"/>
          </w:tcPr>
          <w:p w14:paraId="0274724E" w14:textId="77777777" w:rsidR="00541103" w:rsidRPr="00CD4095" w:rsidRDefault="00541103" w:rsidP="00E37EDA">
            <w:pPr>
              <w:jc w:val="both"/>
              <w:rPr>
                <w:rFonts w:asciiTheme="minorHAnsi" w:eastAsia="Times New Roman" w:hAnsiTheme="minorHAnsi" w:cs="Arial"/>
                <w:b/>
                <w:sz w:val="20"/>
                <w:szCs w:val="20"/>
              </w:rPr>
            </w:pPr>
            <w:r w:rsidRPr="00CD4095">
              <w:rPr>
                <w:rFonts w:asciiTheme="minorHAnsi" w:hAnsiTheme="minorHAnsi" w:cs="Arial"/>
                <w:sz w:val="20"/>
                <w:szCs w:val="20"/>
              </w:rPr>
              <w:t>Nedostupnost bude měřena na koncových zařízeních Objednatele.</w:t>
            </w:r>
          </w:p>
        </w:tc>
      </w:tr>
      <w:tr w:rsidR="00541103" w:rsidRPr="00CD4095" w14:paraId="5E193BE1" w14:textId="77777777" w:rsidTr="00E37EDA">
        <w:trPr>
          <w:trHeight w:val="37"/>
        </w:trPr>
        <w:tc>
          <w:tcPr>
            <w:tcW w:w="10609" w:type="dxa"/>
            <w:gridSpan w:val="11"/>
            <w:tcBorders>
              <w:top w:val="single" w:sz="4" w:space="0" w:color="auto"/>
              <w:left w:val="double" w:sz="4" w:space="0" w:color="auto"/>
              <w:bottom w:val="single" w:sz="4" w:space="0" w:color="auto"/>
              <w:right w:val="double" w:sz="4" w:space="0" w:color="auto"/>
            </w:tcBorders>
            <w:shd w:val="clear" w:color="auto" w:fill="00B050"/>
            <w:vAlign w:val="center"/>
            <w:hideMark/>
          </w:tcPr>
          <w:p w14:paraId="062BEC69" w14:textId="77777777" w:rsidR="00541103" w:rsidRPr="00CD4095" w:rsidRDefault="00541103" w:rsidP="00E37EDA">
            <w:pPr>
              <w:keepLines/>
              <w:widowControl w:val="0"/>
              <w:tabs>
                <w:tab w:val="left" w:pos="708"/>
                <w:tab w:val="left" w:pos="851"/>
              </w:tabs>
              <w:spacing w:before="20" w:after="20" w:line="288" w:lineRule="auto"/>
              <w:rPr>
                <w:rFonts w:asciiTheme="minorHAnsi" w:hAnsiTheme="minorHAnsi" w:cs="Arial"/>
                <w:sz w:val="20"/>
                <w:szCs w:val="20"/>
              </w:rPr>
            </w:pPr>
            <w:r w:rsidRPr="00CD4095">
              <w:rPr>
                <w:rFonts w:asciiTheme="minorHAnsi" w:hAnsiTheme="minorHAnsi" w:cs="Arial"/>
                <w:b/>
                <w:sz w:val="20"/>
                <w:szCs w:val="20"/>
              </w:rPr>
              <w:t>CENA</w:t>
            </w:r>
          </w:p>
        </w:tc>
      </w:tr>
      <w:tr w:rsidR="00541103" w:rsidRPr="00CD4095" w14:paraId="5A75B1C5" w14:textId="77777777" w:rsidTr="00E37EDA">
        <w:trPr>
          <w:trHeight w:val="37"/>
        </w:trPr>
        <w:tc>
          <w:tcPr>
            <w:tcW w:w="6237" w:type="dxa"/>
            <w:gridSpan w:val="4"/>
            <w:tcBorders>
              <w:top w:val="single" w:sz="4" w:space="0" w:color="auto"/>
              <w:left w:val="double" w:sz="4" w:space="0" w:color="auto"/>
              <w:bottom w:val="single" w:sz="4" w:space="0" w:color="auto"/>
              <w:right w:val="single" w:sz="4" w:space="0" w:color="auto"/>
            </w:tcBorders>
            <w:shd w:val="clear" w:color="auto" w:fill="92D050"/>
            <w:vAlign w:val="center"/>
            <w:hideMark/>
          </w:tcPr>
          <w:p w14:paraId="091B0860" w14:textId="77777777" w:rsidR="00541103" w:rsidRPr="00CD4095" w:rsidRDefault="00541103" w:rsidP="00E37EDA">
            <w:pPr>
              <w:pStyle w:val="Zkladntext"/>
              <w:widowControl w:val="0"/>
              <w:spacing w:after="0"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Položka (CP)</w:t>
            </w:r>
          </w:p>
        </w:tc>
        <w:tc>
          <w:tcPr>
            <w:tcW w:w="156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6D1CF1FC" w14:textId="171040D0" w:rsidR="00541103" w:rsidRPr="00CD4095" w:rsidRDefault="00541103" w:rsidP="00A5095B">
            <w:pPr>
              <w:pStyle w:val="Zkladntext"/>
              <w:widowControl w:val="0"/>
              <w:spacing w:after="0" w:line="276" w:lineRule="auto"/>
              <w:jc w:val="center"/>
              <w:rPr>
                <w:rFonts w:asciiTheme="minorHAnsi" w:hAnsiTheme="minorHAnsi" w:cs="Arial"/>
                <w:b/>
                <w:sz w:val="20"/>
                <w:szCs w:val="20"/>
                <w:lang w:eastAsia="en-US"/>
              </w:rPr>
            </w:pPr>
            <w:r w:rsidRPr="00CD4095">
              <w:rPr>
                <w:rFonts w:asciiTheme="minorHAnsi" w:hAnsiTheme="minorHAnsi" w:cs="Arial"/>
                <w:b/>
                <w:sz w:val="20"/>
                <w:szCs w:val="20"/>
                <w:lang w:eastAsia="en-US"/>
              </w:rPr>
              <w:t>Cena bez DPH</w:t>
            </w:r>
            <w:r w:rsidR="00A5095B">
              <w:rPr>
                <w:rFonts w:asciiTheme="minorHAnsi" w:hAnsiTheme="minorHAnsi" w:cs="Arial"/>
                <w:b/>
                <w:sz w:val="20"/>
                <w:szCs w:val="20"/>
                <w:lang w:eastAsia="en-US"/>
              </w:rPr>
              <w:t xml:space="preserve"> za 1 měsíc </w:t>
            </w:r>
            <w:bookmarkStart w:id="196" w:name="_GoBack"/>
            <w:bookmarkEnd w:id="196"/>
          </w:p>
        </w:tc>
        <w:tc>
          <w:tcPr>
            <w:tcW w:w="141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0A7C49B6" w14:textId="77777777" w:rsidR="00541103" w:rsidRPr="00CD4095" w:rsidRDefault="00541103" w:rsidP="00E37EDA">
            <w:pPr>
              <w:pStyle w:val="Zkladntext"/>
              <w:widowControl w:val="0"/>
              <w:spacing w:after="0" w:line="276" w:lineRule="auto"/>
              <w:jc w:val="center"/>
              <w:rPr>
                <w:rFonts w:asciiTheme="minorHAnsi" w:hAnsiTheme="minorHAnsi" w:cs="Arial"/>
                <w:b/>
                <w:sz w:val="20"/>
                <w:szCs w:val="20"/>
                <w:lang w:eastAsia="en-US"/>
              </w:rPr>
            </w:pPr>
            <w:r w:rsidRPr="00CD4095">
              <w:rPr>
                <w:rFonts w:asciiTheme="minorHAnsi" w:hAnsiTheme="minorHAnsi" w:cs="Arial"/>
                <w:b/>
                <w:sz w:val="20"/>
                <w:szCs w:val="20"/>
                <w:lang w:eastAsia="en-US"/>
              </w:rPr>
              <w:t>DPH 21 %</w:t>
            </w:r>
          </w:p>
        </w:tc>
        <w:tc>
          <w:tcPr>
            <w:tcW w:w="1395" w:type="dxa"/>
            <w:gridSpan w:val="2"/>
            <w:tcBorders>
              <w:top w:val="single" w:sz="4" w:space="0" w:color="auto"/>
              <w:left w:val="single" w:sz="4" w:space="0" w:color="auto"/>
              <w:bottom w:val="single" w:sz="4" w:space="0" w:color="auto"/>
              <w:right w:val="double" w:sz="4" w:space="0" w:color="auto"/>
            </w:tcBorders>
            <w:shd w:val="clear" w:color="auto" w:fill="92D050"/>
            <w:vAlign w:val="center"/>
            <w:hideMark/>
          </w:tcPr>
          <w:p w14:paraId="5D2473A7" w14:textId="40A888D3" w:rsidR="00541103" w:rsidRPr="00CD4095" w:rsidRDefault="00541103" w:rsidP="00E37EDA">
            <w:pPr>
              <w:pStyle w:val="Zkladntext"/>
              <w:widowControl w:val="0"/>
              <w:spacing w:after="0" w:line="276" w:lineRule="auto"/>
              <w:jc w:val="center"/>
              <w:rPr>
                <w:rFonts w:asciiTheme="minorHAnsi" w:hAnsiTheme="minorHAnsi" w:cs="Arial"/>
                <w:b/>
                <w:sz w:val="20"/>
                <w:szCs w:val="20"/>
                <w:lang w:eastAsia="en-US"/>
              </w:rPr>
            </w:pPr>
            <w:r w:rsidRPr="00CD4095">
              <w:rPr>
                <w:rFonts w:asciiTheme="minorHAnsi" w:hAnsiTheme="minorHAnsi" w:cs="Arial"/>
                <w:b/>
                <w:sz w:val="20"/>
                <w:szCs w:val="20"/>
                <w:lang w:eastAsia="en-US"/>
              </w:rPr>
              <w:t>Cena s</w:t>
            </w:r>
            <w:r w:rsidR="00A5095B">
              <w:rPr>
                <w:rFonts w:asciiTheme="minorHAnsi" w:hAnsiTheme="minorHAnsi" w:cs="Arial"/>
                <w:b/>
                <w:sz w:val="20"/>
                <w:szCs w:val="20"/>
                <w:lang w:eastAsia="en-US"/>
              </w:rPr>
              <w:t> </w:t>
            </w:r>
            <w:r w:rsidRPr="00CD4095">
              <w:rPr>
                <w:rFonts w:asciiTheme="minorHAnsi" w:hAnsiTheme="minorHAnsi" w:cs="Arial"/>
                <w:b/>
                <w:sz w:val="20"/>
                <w:szCs w:val="20"/>
                <w:lang w:eastAsia="en-US"/>
              </w:rPr>
              <w:t>DPH</w:t>
            </w:r>
            <w:r w:rsidR="00A5095B">
              <w:rPr>
                <w:rFonts w:asciiTheme="minorHAnsi" w:hAnsiTheme="minorHAnsi" w:cs="Arial"/>
                <w:b/>
                <w:sz w:val="20"/>
                <w:szCs w:val="20"/>
                <w:lang w:eastAsia="en-US"/>
              </w:rPr>
              <w:t xml:space="preserve"> za 1 měsíc</w:t>
            </w:r>
          </w:p>
        </w:tc>
      </w:tr>
      <w:tr w:rsidR="00541103" w:rsidRPr="00CD4095" w14:paraId="7AEE2277" w14:textId="77777777" w:rsidTr="00E37EDA">
        <w:trPr>
          <w:trHeight w:val="37"/>
        </w:trPr>
        <w:tc>
          <w:tcPr>
            <w:tcW w:w="6237" w:type="dxa"/>
            <w:gridSpan w:val="4"/>
            <w:tcBorders>
              <w:top w:val="single" w:sz="4" w:space="0" w:color="auto"/>
              <w:left w:val="double" w:sz="4" w:space="0" w:color="auto"/>
              <w:bottom w:val="single" w:sz="4" w:space="0" w:color="auto"/>
              <w:right w:val="single" w:sz="4" w:space="0" w:color="auto"/>
            </w:tcBorders>
            <w:shd w:val="clear" w:color="auto" w:fill="FFFFFF"/>
            <w:vAlign w:val="center"/>
            <w:hideMark/>
          </w:tcPr>
          <w:p w14:paraId="7031C62E" w14:textId="77777777" w:rsidR="00541103" w:rsidRPr="00CD4095" w:rsidRDefault="00541103" w:rsidP="00E37EDA">
            <w:pPr>
              <w:pStyle w:val="Zkladntext"/>
              <w:widowControl w:val="0"/>
              <w:spacing w:after="0"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Paušální cena za 1 Gbit připojení do CMS pro obě DC</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CB6F7"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53FD11"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395"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E205F20"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r>
      <w:tr w:rsidR="00541103" w:rsidRPr="00CD4095" w14:paraId="30148710" w14:textId="77777777" w:rsidTr="00E37EDA">
        <w:trPr>
          <w:trHeight w:val="37"/>
        </w:trPr>
        <w:tc>
          <w:tcPr>
            <w:tcW w:w="6237" w:type="dxa"/>
            <w:gridSpan w:val="4"/>
            <w:tcBorders>
              <w:top w:val="single" w:sz="4" w:space="0" w:color="auto"/>
              <w:left w:val="double" w:sz="4" w:space="0" w:color="auto"/>
              <w:bottom w:val="single" w:sz="4" w:space="0" w:color="auto"/>
              <w:right w:val="single" w:sz="4" w:space="0" w:color="auto"/>
            </w:tcBorders>
            <w:shd w:val="clear" w:color="auto" w:fill="FFFFFF"/>
            <w:vAlign w:val="center"/>
          </w:tcPr>
          <w:p w14:paraId="1CAD3940" w14:textId="77777777" w:rsidR="00541103" w:rsidRPr="00CD4095" w:rsidRDefault="00541103" w:rsidP="00E37EDA">
            <w:pPr>
              <w:pStyle w:val="Zkladntext"/>
              <w:widowControl w:val="0"/>
              <w:spacing w:after="0"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 xml:space="preserve">Portová konektivita – 4x port 1 Gbit pro obě DC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A1634"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2AD72"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39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BB4BF1E"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r>
      <w:tr w:rsidR="00541103" w:rsidRPr="00CD4095" w14:paraId="6110D3BF" w14:textId="77777777" w:rsidTr="00E37EDA">
        <w:trPr>
          <w:trHeight w:val="37"/>
        </w:trPr>
        <w:tc>
          <w:tcPr>
            <w:tcW w:w="6237" w:type="dxa"/>
            <w:gridSpan w:val="4"/>
            <w:tcBorders>
              <w:top w:val="single" w:sz="4" w:space="0" w:color="auto"/>
              <w:left w:val="double" w:sz="4" w:space="0" w:color="auto"/>
              <w:bottom w:val="single" w:sz="4" w:space="0" w:color="auto"/>
              <w:right w:val="single" w:sz="4" w:space="0" w:color="auto"/>
            </w:tcBorders>
            <w:shd w:val="clear" w:color="auto" w:fill="FFFFFF"/>
            <w:vAlign w:val="center"/>
          </w:tcPr>
          <w:p w14:paraId="1E8E4E40" w14:textId="77777777" w:rsidR="00541103" w:rsidRPr="00CD4095" w:rsidRDefault="00541103" w:rsidP="00E37EDA">
            <w:pPr>
              <w:pStyle w:val="Zkladntext"/>
              <w:widowControl w:val="0"/>
              <w:spacing w:after="0" w:line="276" w:lineRule="auto"/>
              <w:rPr>
                <w:rFonts w:asciiTheme="minorHAnsi" w:hAnsiTheme="minorHAnsi" w:cs="Arial"/>
                <w:sz w:val="20"/>
                <w:szCs w:val="20"/>
                <w:highlight w:val="yellow"/>
                <w:lang w:eastAsia="en-US"/>
              </w:rPr>
            </w:pPr>
            <w:r w:rsidRPr="00CD4095">
              <w:rPr>
                <w:rFonts w:asciiTheme="minorHAnsi" w:hAnsiTheme="minorHAnsi" w:cs="Arial"/>
                <w:sz w:val="20"/>
                <w:szCs w:val="20"/>
                <w:lang w:eastAsia="en-US"/>
              </w:rPr>
              <w:t>DWDM propojení DC-  2 x 10 Gbit Ethernet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5CB422"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774FC0"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395"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33B3299"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r>
      <w:tr w:rsidR="00541103" w:rsidRPr="00CD4095" w14:paraId="03A51EC8" w14:textId="77777777" w:rsidTr="00E37EDA">
        <w:trPr>
          <w:trHeight w:val="37"/>
        </w:trPr>
        <w:tc>
          <w:tcPr>
            <w:tcW w:w="6237" w:type="dxa"/>
            <w:gridSpan w:val="4"/>
            <w:tcBorders>
              <w:top w:val="single" w:sz="4" w:space="0" w:color="auto"/>
              <w:left w:val="double" w:sz="4" w:space="0" w:color="auto"/>
              <w:bottom w:val="single" w:sz="4" w:space="0" w:color="auto"/>
              <w:right w:val="single" w:sz="4" w:space="0" w:color="auto"/>
            </w:tcBorders>
            <w:shd w:val="clear" w:color="auto" w:fill="FFFFFF"/>
            <w:vAlign w:val="center"/>
          </w:tcPr>
          <w:p w14:paraId="5D98411E" w14:textId="77777777" w:rsidR="00541103" w:rsidRPr="00CD4095" w:rsidRDefault="00541103" w:rsidP="00E37EDA">
            <w:pPr>
              <w:pStyle w:val="Zkladntext"/>
              <w:widowControl w:val="0"/>
              <w:spacing w:after="0"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 xml:space="preserve">DWDM propojení DC – </w:t>
            </w:r>
          </w:p>
          <w:p w14:paraId="350709F8" w14:textId="77777777" w:rsidR="00541103" w:rsidRPr="00CD4095" w:rsidRDefault="00541103" w:rsidP="00E37EDA">
            <w:pPr>
              <w:pStyle w:val="Zkladntext"/>
              <w:widowControl w:val="0"/>
              <w:spacing w:after="0"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 xml:space="preserve">4 x 8 Gbit FC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64269"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FEB5BF"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395"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08F470A"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r>
      <w:tr w:rsidR="00541103" w:rsidRPr="00CD4095" w14:paraId="773301E5" w14:textId="77777777" w:rsidTr="00E37EDA">
        <w:trPr>
          <w:trHeight w:val="37"/>
        </w:trPr>
        <w:tc>
          <w:tcPr>
            <w:tcW w:w="6237"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709A9174" w14:textId="77777777" w:rsidR="00541103" w:rsidRPr="00CD4095" w:rsidRDefault="00541103" w:rsidP="00E37EDA">
            <w:pPr>
              <w:pStyle w:val="Zkladntext"/>
              <w:widowControl w:val="0"/>
              <w:spacing w:after="0"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 xml:space="preserve">Paušální cena za IPVN 1Gbit/s, vč. zálohy 34 Mbit/s na RR spoji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B152F"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8AAA1"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c>
          <w:tcPr>
            <w:tcW w:w="139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7B6B463" w14:textId="77777777" w:rsidR="00541103" w:rsidRPr="00CD4095" w:rsidRDefault="002F689F" w:rsidP="00E37EDA">
            <w:pPr>
              <w:pStyle w:val="Zkladntext"/>
              <w:tabs>
                <w:tab w:val="left" w:pos="-108"/>
              </w:tabs>
              <w:spacing w:after="0" w:line="276" w:lineRule="auto"/>
              <w:ind w:left="-108"/>
              <w:jc w:val="center"/>
              <w:rPr>
                <w:rFonts w:asciiTheme="minorHAnsi" w:hAnsiTheme="minorHAnsi" w:cs="Arial"/>
                <w:sz w:val="20"/>
                <w:szCs w:val="20"/>
                <w:lang w:eastAsia="en-US"/>
              </w:rPr>
            </w:pPr>
            <w:r w:rsidRPr="005D3653">
              <w:rPr>
                <w:rFonts w:asciiTheme="minorHAnsi" w:hAnsiTheme="minorHAnsi" w:cs="Tahoma"/>
                <w:szCs w:val="20"/>
                <w:highlight w:val="yellow"/>
              </w:rPr>
              <w:t>[DOPLNÍ ÚČASTNÍK]</w:t>
            </w:r>
          </w:p>
        </w:tc>
      </w:tr>
      <w:tr w:rsidR="00A5095B" w:rsidRPr="00CD4095" w14:paraId="10B44ACB" w14:textId="77777777" w:rsidTr="00E37EDA">
        <w:trPr>
          <w:trHeight w:val="37"/>
        </w:trPr>
        <w:tc>
          <w:tcPr>
            <w:tcW w:w="6237"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7E8CDD5F" w14:textId="1C95EEE1" w:rsidR="00A5095B" w:rsidRPr="00A5095B" w:rsidRDefault="00A5095B" w:rsidP="00E37EDA">
            <w:pPr>
              <w:pStyle w:val="Zkladntext"/>
              <w:widowControl w:val="0"/>
              <w:spacing w:after="0" w:line="276" w:lineRule="auto"/>
              <w:rPr>
                <w:rFonts w:asciiTheme="minorHAnsi" w:hAnsiTheme="minorHAnsi" w:cs="Arial"/>
                <w:b/>
                <w:sz w:val="20"/>
                <w:szCs w:val="20"/>
                <w:lang w:eastAsia="en-US"/>
              </w:rPr>
            </w:pPr>
            <w:r w:rsidRPr="00A5095B">
              <w:rPr>
                <w:rFonts w:asciiTheme="minorHAnsi" w:hAnsiTheme="minorHAnsi" w:cs="Arial"/>
                <w:b/>
                <w:sz w:val="20"/>
                <w:szCs w:val="20"/>
                <w:lang w:eastAsia="en-US"/>
              </w:rPr>
              <w:t>Cena celkem za 5 měsíců poskytování výše uvedených služeb</w:t>
            </w:r>
            <w:r>
              <w:rPr>
                <w:rFonts w:asciiTheme="minorHAnsi" w:hAnsiTheme="minorHAnsi" w:cs="Arial"/>
                <w:b/>
                <w:sz w:val="20"/>
                <w:szCs w:val="20"/>
                <w:lang w:eastAsia="en-US"/>
              </w:rPr>
              <w:t xml:space="preserve"> konektivity</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589AF" w14:textId="6D5597F3" w:rsidR="00A5095B" w:rsidRPr="005D3653" w:rsidRDefault="00A5095B" w:rsidP="00E37EDA">
            <w:pPr>
              <w:pStyle w:val="Zkladntext"/>
              <w:tabs>
                <w:tab w:val="left" w:pos="-108"/>
              </w:tabs>
              <w:spacing w:after="0" w:line="276" w:lineRule="auto"/>
              <w:ind w:left="-108"/>
              <w:jc w:val="center"/>
              <w:rPr>
                <w:rFonts w:asciiTheme="minorHAnsi" w:hAnsiTheme="minorHAnsi" w:cs="Tahoma"/>
                <w:szCs w:val="20"/>
                <w:highlight w:val="yellow"/>
              </w:rPr>
            </w:pPr>
            <w:r w:rsidRPr="005D3653">
              <w:rPr>
                <w:rFonts w:asciiTheme="minorHAnsi" w:hAnsiTheme="minorHAnsi" w:cs="Tahoma"/>
                <w:szCs w:val="20"/>
                <w:highlight w:val="yellow"/>
              </w:rPr>
              <w:t>[DOPLNÍ ÚČASTNÍK]</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FE84C" w14:textId="07B34928" w:rsidR="00A5095B" w:rsidRPr="005D3653" w:rsidRDefault="00A5095B" w:rsidP="00E37EDA">
            <w:pPr>
              <w:pStyle w:val="Zkladntext"/>
              <w:tabs>
                <w:tab w:val="left" w:pos="-108"/>
              </w:tabs>
              <w:spacing w:after="0" w:line="276" w:lineRule="auto"/>
              <w:ind w:left="-108"/>
              <w:jc w:val="center"/>
              <w:rPr>
                <w:rFonts w:asciiTheme="minorHAnsi" w:hAnsiTheme="minorHAnsi" w:cs="Tahoma"/>
                <w:szCs w:val="20"/>
                <w:highlight w:val="yellow"/>
              </w:rPr>
            </w:pPr>
            <w:r w:rsidRPr="005D3653">
              <w:rPr>
                <w:rFonts w:asciiTheme="minorHAnsi" w:hAnsiTheme="minorHAnsi" w:cs="Tahoma"/>
                <w:szCs w:val="20"/>
                <w:highlight w:val="yellow"/>
              </w:rPr>
              <w:t>[DOPLNÍ ÚČASTNÍK]</w:t>
            </w:r>
          </w:p>
        </w:tc>
        <w:tc>
          <w:tcPr>
            <w:tcW w:w="139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A8F90D7" w14:textId="040A2B06" w:rsidR="00A5095B" w:rsidRPr="005D3653" w:rsidRDefault="00A5095B" w:rsidP="00E37EDA">
            <w:pPr>
              <w:pStyle w:val="Zkladntext"/>
              <w:tabs>
                <w:tab w:val="left" w:pos="-108"/>
              </w:tabs>
              <w:spacing w:after="0" w:line="276" w:lineRule="auto"/>
              <w:ind w:left="-108"/>
              <w:jc w:val="center"/>
              <w:rPr>
                <w:rFonts w:asciiTheme="minorHAnsi" w:hAnsiTheme="minorHAnsi" w:cs="Tahoma"/>
                <w:szCs w:val="20"/>
                <w:highlight w:val="yellow"/>
              </w:rPr>
            </w:pPr>
            <w:r w:rsidRPr="005D3653">
              <w:rPr>
                <w:rFonts w:asciiTheme="minorHAnsi" w:hAnsiTheme="minorHAnsi" w:cs="Tahoma"/>
                <w:szCs w:val="20"/>
                <w:highlight w:val="yellow"/>
              </w:rPr>
              <w:t>[DOPLNÍ ÚČASTNÍK]</w:t>
            </w:r>
          </w:p>
        </w:tc>
      </w:tr>
      <w:tr w:rsidR="00541103" w:rsidRPr="00CD4095" w14:paraId="7B8353D2" w14:textId="77777777" w:rsidTr="00E37EDA">
        <w:trPr>
          <w:trHeight w:val="347"/>
        </w:trPr>
        <w:tc>
          <w:tcPr>
            <w:tcW w:w="10609" w:type="dxa"/>
            <w:gridSpan w:val="11"/>
            <w:tcBorders>
              <w:top w:val="double" w:sz="4" w:space="0" w:color="auto"/>
              <w:left w:val="double" w:sz="4" w:space="0" w:color="auto"/>
              <w:bottom w:val="double" w:sz="4" w:space="0" w:color="auto"/>
              <w:right w:val="double" w:sz="4" w:space="0" w:color="auto"/>
            </w:tcBorders>
            <w:shd w:val="clear" w:color="auto" w:fill="00B050"/>
            <w:vAlign w:val="center"/>
            <w:hideMark/>
          </w:tcPr>
          <w:p w14:paraId="7ADC966A"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SERVICE LEVEL AGREEMENT (SLA)</w:t>
            </w:r>
          </w:p>
        </w:tc>
      </w:tr>
      <w:tr w:rsidR="00541103" w:rsidRPr="00CD4095" w14:paraId="5851B61D" w14:textId="77777777" w:rsidTr="002F689F">
        <w:trPr>
          <w:trHeight w:val="347"/>
        </w:trPr>
        <w:tc>
          <w:tcPr>
            <w:tcW w:w="2694" w:type="dxa"/>
            <w:gridSpan w:val="2"/>
            <w:tcBorders>
              <w:top w:val="double" w:sz="4" w:space="0" w:color="auto"/>
              <w:left w:val="double" w:sz="4" w:space="0" w:color="auto"/>
              <w:bottom w:val="single" w:sz="6" w:space="0" w:color="auto"/>
              <w:right w:val="single" w:sz="6" w:space="0" w:color="auto"/>
            </w:tcBorders>
            <w:hideMark/>
          </w:tcPr>
          <w:p w14:paraId="78338E1B" w14:textId="77777777" w:rsidR="00541103" w:rsidRPr="00CD4095" w:rsidRDefault="00541103" w:rsidP="00E37EDA">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 xml:space="preserve">Vyhodnocovací období </w:t>
            </w:r>
          </w:p>
        </w:tc>
        <w:tc>
          <w:tcPr>
            <w:tcW w:w="7915" w:type="dxa"/>
            <w:gridSpan w:val="9"/>
            <w:tcBorders>
              <w:top w:val="double" w:sz="4" w:space="0" w:color="auto"/>
              <w:left w:val="single" w:sz="6" w:space="0" w:color="auto"/>
              <w:bottom w:val="single" w:sz="6" w:space="0" w:color="auto"/>
              <w:right w:val="double" w:sz="4" w:space="0" w:color="auto"/>
            </w:tcBorders>
            <w:hideMark/>
          </w:tcPr>
          <w:p w14:paraId="6CDF9485" w14:textId="77777777" w:rsidR="00541103" w:rsidRPr="00CD4095" w:rsidRDefault="00541103" w:rsidP="00E37EDA">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 xml:space="preserve">1 měsíc </w:t>
            </w:r>
          </w:p>
        </w:tc>
      </w:tr>
      <w:tr w:rsidR="00FA6E51" w:rsidRPr="00CD4095" w14:paraId="32833B72" w14:textId="77777777" w:rsidTr="00533FD5">
        <w:trPr>
          <w:trHeight w:val="347"/>
        </w:trPr>
        <w:tc>
          <w:tcPr>
            <w:tcW w:w="4697" w:type="dxa"/>
            <w:gridSpan w:val="3"/>
            <w:tcBorders>
              <w:top w:val="single" w:sz="6" w:space="0" w:color="auto"/>
              <w:left w:val="double" w:sz="4" w:space="0" w:color="auto"/>
              <w:bottom w:val="single" w:sz="6" w:space="0" w:color="auto"/>
              <w:right w:val="single" w:sz="6" w:space="0" w:color="auto"/>
            </w:tcBorders>
            <w:shd w:val="clear" w:color="auto" w:fill="92D050"/>
            <w:vAlign w:val="center"/>
            <w:hideMark/>
          </w:tcPr>
          <w:p w14:paraId="51C463DB" w14:textId="77777777" w:rsidR="00FA6E51" w:rsidRPr="00CD4095" w:rsidRDefault="00FA6E51" w:rsidP="00FA6E51">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SLA PARAMETRY</w:t>
            </w:r>
          </w:p>
        </w:tc>
        <w:tc>
          <w:tcPr>
            <w:tcW w:w="1701" w:type="dxa"/>
            <w:gridSpan w:val="2"/>
            <w:tcBorders>
              <w:top w:val="single" w:sz="6" w:space="0" w:color="auto"/>
              <w:left w:val="single" w:sz="6" w:space="0" w:color="auto"/>
              <w:bottom w:val="single" w:sz="6" w:space="0" w:color="auto"/>
              <w:right w:val="single" w:sz="6" w:space="0" w:color="auto"/>
            </w:tcBorders>
            <w:shd w:val="clear" w:color="auto" w:fill="92D050"/>
            <w:vAlign w:val="center"/>
            <w:hideMark/>
          </w:tcPr>
          <w:p w14:paraId="7637A2EB" w14:textId="77777777" w:rsidR="00FA6E51" w:rsidRPr="00CD4095" w:rsidRDefault="00FA6E51" w:rsidP="00FA6E51">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Jednotka</w:t>
            </w:r>
          </w:p>
        </w:tc>
        <w:tc>
          <w:tcPr>
            <w:tcW w:w="1559" w:type="dxa"/>
            <w:gridSpan w:val="2"/>
            <w:tcBorders>
              <w:top w:val="single" w:sz="6" w:space="0" w:color="auto"/>
              <w:left w:val="single" w:sz="6" w:space="0" w:color="auto"/>
              <w:bottom w:val="single" w:sz="6" w:space="0" w:color="auto"/>
              <w:right w:val="single" w:sz="6" w:space="0" w:color="auto"/>
            </w:tcBorders>
            <w:shd w:val="clear" w:color="auto" w:fill="92D050"/>
            <w:vAlign w:val="center"/>
            <w:hideMark/>
          </w:tcPr>
          <w:p w14:paraId="4F7213D2" w14:textId="77777777" w:rsidR="00FA6E51" w:rsidRPr="00CD4095" w:rsidRDefault="00FA6E51" w:rsidP="00FA6E51">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Hodnota</w:t>
            </w:r>
          </w:p>
        </w:tc>
        <w:tc>
          <w:tcPr>
            <w:tcW w:w="1276" w:type="dxa"/>
            <w:gridSpan w:val="3"/>
            <w:tcBorders>
              <w:top w:val="single" w:sz="6" w:space="0" w:color="auto"/>
              <w:left w:val="single" w:sz="6" w:space="0" w:color="auto"/>
              <w:bottom w:val="single" w:sz="6" w:space="0" w:color="auto"/>
              <w:right w:val="single" w:sz="4" w:space="0" w:color="auto"/>
            </w:tcBorders>
            <w:shd w:val="clear" w:color="auto" w:fill="92D050"/>
            <w:vAlign w:val="center"/>
            <w:hideMark/>
          </w:tcPr>
          <w:p w14:paraId="666F4244" w14:textId="3AA80060" w:rsidR="00FA6E51" w:rsidRPr="00CD4095" w:rsidRDefault="00FA6E51" w:rsidP="00FA6E51">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Max počet za období</w:t>
            </w:r>
          </w:p>
        </w:tc>
        <w:tc>
          <w:tcPr>
            <w:tcW w:w="1376" w:type="dxa"/>
            <w:tcBorders>
              <w:top w:val="single" w:sz="6" w:space="0" w:color="auto"/>
              <w:left w:val="single" w:sz="4" w:space="0" w:color="auto"/>
              <w:bottom w:val="single" w:sz="6" w:space="0" w:color="auto"/>
              <w:right w:val="double" w:sz="4" w:space="0" w:color="auto"/>
            </w:tcBorders>
            <w:shd w:val="clear" w:color="auto" w:fill="92D050"/>
            <w:vAlign w:val="center"/>
            <w:hideMark/>
          </w:tcPr>
          <w:p w14:paraId="554E28E2" w14:textId="5E75E1B6" w:rsidR="00FA6E51" w:rsidRPr="00FA6E51" w:rsidRDefault="00FA6E51" w:rsidP="00FA6E51">
            <w:pPr>
              <w:pStyle w:val="Zkladntext"/>
              <w:keepLines/>
              <w:widowControl w:val="0"/>
              <w:spacing w:line="276" w:lineRule="auto"/>
              <w:rPr>
                <w:rFonts w:asciiTheme="minorHAnsi" w:hAnsiTheme="minorHAnsi" w:cs="Arial"/>
                <w:b/>
                <w:sz w:val="20"/>
                <w:szCs w:val="20"/>
                <w:lang w:eastAsia="en-US"/>
              </w:rPr>
            </w:pPr>
            <w:r>
              <w:rPr>
                <w:rFonts w:asciiTheme="minorHAnsi" w:hAnsiTheme="minorHAnsi" w:cs="Arial"/>
                <w:b/>
                <w:sz w:val="20"/>
                <w:szCs w:val="20"/>
                <w:lang w:eastAsia="en-US"/>
              </w:rPr>
              <w:t xml:space="preserve">Doba opravy závady </w:t>
            </w:r>
            <w:r>
              <w:rPr>
                <w:rFonts w:asciiTheme="minorHAnsi" w:hAnsiTheme="minorHAnsi" w:cs="Arial"/>
                <w:b/>
                <w:sz w:val="20"/>
                <w:szCs w:val="20"/>
                <w:lang w:val="en-US" w:eastAsia="en-US"/>
              </w:rPr>
              <w:t>[min.]</w:t>
            </w:r>
          </w:p>
        </w:tc>
      </w:tr>
      <w:tr w:rsidR="00FA6E51" w:rsidRPr="00CD4095" w14:paraId="1B82C79C" w14:textId="77777777" w:rsidTr="00533FD5">
        <w:trPr>
          <w:trHeight w:val="347"/>
        </w:trPr>
        <w:tc>
          <w:tcPr>
            <w:tcW w:w="4697" w:type="dxa"/>
            <w:gridSpan w:val="3"/>
            <w:tcBorders>
              <w:top w:val="single" w:sz="6" w:space="0" w:color="auto"/>
              <w:left w:val="double" w:sz="4" w:space="0" w:color="auto"/>
              <w:bottom w:val="single" w:sz="6" w:space="0" w:color="auto"/>
              <w:right w:val="single" w:sz="6" w:space="0" w:color="auto"/>
            </w:tcBorders>
            <w:hideMark/>
          </w:tcPr>
          <w:p w14:paraId="6F8C59FB" w14:textId="77777777" w:rsidR="00FA6E51" w:rsidRPr="00CD4095" w:rsidRDefault="00FA6E51" w:rsidP="00FA6E51">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sz w:val="20"/>
                <w:szCs w:val="20"/>
                <w:lang w:eastAsia="en-US"/>
              </w:rPr>
              <w:t>Dostupnost služby (DS)</w:t>
            </w:r>
          </w:p>
        </w:tc>
        <w:tc>
          <w:tcPr>
            <w:tcW w:w="1701" w:type="dxa"/>
            <w:gridSpan w:val="2"/>
            <w:tcBorders>
              <w:top w:val="single" w:sz="6" w:space="0" w:color="auto"/>
              <w:left w:val="single" w:sz="6" w:space="0" w:color="auto"/>
              <w:bottom w:val="single" w:sz="6" w:space="0" w:color="auto"/>
              <w:right w:val="single" w:sz="6" w:space="0" w:color="auto"/>
            </w:tcBorders>
            <w:hideMark/>
          </w:tcPr>
          <w:p w14:paraId="7664DCA7" w14:textId="77777777" w:rsidR="00FA6E51" w:rsidRPr="00CD4095" w:rsidRDefault="00FA6E51" w:rsidP="00FA6E51">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[%/rok]</w:t>
            </w:r>
          </w:p>
        </w:tc>
        <w:tc>
          <w:tcPr>
            <w:tcW w:w="1559" w:type="dxa"/>
            <w:gridSpan w:val="2"/>
            <w:tcBorders>
              <w:top w:val="single" w:sz="6" w:space="0" w:color="auto"/>
              <w:left w:val="single" w:sz="6" w:space="0" w:color="auto"/>
              <w:bottom w:val="single" w:sz="6" w:space="0" w:color="auto"/>
              <w:right w:val="single" w:sz="6" w:space="0" w:color="auto"/>
            </w:tcBorders>
            <w:hideMark/>
          </w:tcPr>
          <w:p w14:paraId="1671F738" w14:textId="77777777" w:rsidR="00FA6E51" w:rsidRPr="00CD4095" w:rsidRDefault="00FA6E51" w:rsidP="00FA6E51">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99,9%</w:t>
            </w:r>
          </w:p>
        </w:tc>
        <w:tc>
          <w:tcPr>
            <w:tcW w:w="1276" w:type="dxa"/>
            <w:gridSpan w:val="3"/>
            <w:tcBorders>
              <w:top w:val="single" w:sz="6" w:space="0" w:color="auto"/>
              <w:left w:val="single" w:sz="6" w:space="0" w:color="auto"/>
              <w:bottom w:val="single" w:sz="6" w:space="0" w:color="auto"/>
              <w:right w:val="single" w:sz="4" w:space="0" w:color="auto"/>
            </w:tcBorders>
            <w:hideMark/>
          </w:tcPr>
          <w:p w14:paraId="2D25DF42" w14:textId="15CB9F6C" w:rsidR="00FA6E51" w:rsidRPr="00CD4095" w:rsidRDefault="00FA6E51" w:rsidP="00FA6E51">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N/A</w:t>
            </w:r>
          </w:p>
        </w:tc>
        <w:tc>
          <w:tcPr>
            <w:tcW w:w="1376" w:type="dxa"/>
            <w:tcBorders>
              <w:top w:val="single" w:sz="6" w:space="0" w:color="auto"/>
              <w:left w:val="single" w:sz="4" w:space="0" w:color="auto"/>
              <w:bottom w:val="single" w:sz="6" w:space="0" w:color="auto"/>
              <w:right w:val="double" w:sz="4" w:space="0" w:color="auto"/>
            </w:tcBorders>
          </w:tcPr>
          <w:p w14:paraId="20F2BE7F" w14:textId="3698389D" w:rsidR="00FA6E51" w:rsidRPr="00CD4095" w:rsidRDefault="00FA6E51" w:rsidP="00FA6E51">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N/A</w:t>
            </w:r>
          </w:p>
        </w:tc>
      </w:tr>
      <w:tr w:rsidR="00FA6E51" w:rsidRPr="00CD4095" w14:paraId="6EAED334" w14:textId="77777777" w:rsidTr="00C91B55">
        <w:trPr>
          <w:trHeight w:val="347"/>
        </w:trPr>
        <w:tc>
          <w:tcPr>
            <w:tcW w:w="4697" w:type="dxa"/>
            <w:gridSpan w:val="3"/>
            <w:tcBorders>
              <w:top w:val="single" w:sz="6" w:space="0" w:color="auto"/>
              <w:left w:val="double" w:sz="4" w:space="0" w:color="auto"/>
              <w:bottom w:val="single" w:sz="6" w:space="0" w:color="auto"/>
              <w:right w:val="single" w:sz="6" w:space="0" w:color="auto"/>
            </w:tcBorders>
            <w:hideMark/>
          </w:tcPr>
          <w:p w14:paraId="03306B5D" w14:textId="77777777" w:rsidR="00FA6E51" w:rsidRPr="00CD4095" w:rsidRDefault="00FA6E51" w:rsidP="00FA6E51">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sz w:val="20"/>
                <w:szCs w:val="20"/>
                <w:lang w:eastAsia="en-US"/>
              </w:rPr>
              <w:t>Provozní doba zaručená, včetně přístupu do datového centra</w:t>
            </w:r>
          </w:p>
        </w:tc>
        <w:tc>
          <w:tcPr>
            <w:tcW w:w="1701" w:type="dxa"/>
            <w:gridSpan w:val="2"/>
            <w:tcBorders>
              <w:top w:val="single" w:sz="6" w:space="0" w:color="auto"/>
              <w:left w:val="single" w:sz="6" w:space="0" w:color="auto"/>
              <w:bottom w:val="single" w:sz="6" w:space="0" w:color="auto"/>
              <w:right w:val="single" w:sz="6" w:space="0" w:color="auto"/>
            </w:tcBorders>
            <w:hideMark/>
          </w:tcPr>
          <w:p w14:paraId="73939165" w14:textId="77777777" w:rsidR="00FA6E51" w:rsidRPr="00CD4095" w:rsidRDefault="00FA6E51" w:rsidP="00FA6E51">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[hod-hod]</w:t>
            </w:r>
          </w:p>
        </w:tc>
        <w:tc>
          <w:tcPr>
            <w:tcW w:w="1559" w:type="dxa"/>
            <w:gridSpan w:val="2"/>
            <w:tcBorders>
              <w:top w:val="single" w:sz="6" w:space="0" w:color="auto"/>
              <w:left w:val="single" w:sz="6" w:space="0" w:color="auto"/>
              <w:bottom w:val="single" w:sz="6" w:space="0" w:color="auto"/>
              <w:right w:val="single" w:sz="6" w:space="0" w:color="auto"/>
            </w:tcBorders>
            <w:hideMark/>
          </w:tcPr>
          <w:p w14:paraId="7F3DBBE3" w14:textId="77777777" w:rsidR="00FA6E51" w:rsidRPr="00CD4095" w:rsidRDefault="00FA6E51" w:rsidP="00FA6E51">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00–24 (7x24)</w:t>
            </w:r>
          </w:p>
        </w:tc>
        <w:tc>
          <w:tcPr>
            <w:tcW w:w="1276" w:type="dxa"/>
            <w:gridSpan w:val="3"/>
            <w:tcBorders>
              <w:top w:val="single" w:sz="6" w:space="0" w:color="auto"/>
              <w:left w:val="single" w:sz="6" w:space="0" w:color="auto"/>
              <w:bottom w:val="single" w:sz="6" w:space="0" w:color="auto"/>
              <w:right w:val="single" w:sz="4" w:space="0" w:color="auto"/>
            </w:tcBorders>
            <w:hideMark/>
          </w:tcPr>
          <w:p w14:paraId="7E5DEF78" w14:textId="50DF6401" w:rsidR="00FA6E51" w:rsidRPr="00CD4095" w:rsidRDefault="00FA6E51" w:rsidP="00FA6E51">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N/A</w:t>
            </w:r>
          </w:p>
        </w:tc>
        <w:tc>
          <w:tcPr>
            <w:tcW w:w="1376" w:type="dxa"/>
            <w:tcBorders>
              <w:top w:val="single" w:sz="6" w:space="0" w:color="auto"/>
              <w:left w:val="single" w:sz="4" w:space="0" w:color="auto"/>
              <w:bottom w:val="single" w:sz="6" w:space="0" w:color="auto"/>
              <w:right w:val="double" w:sz="4" w:space="0" w:color="auto"/>
            </w:tcBorders>
            <w:hideMark/>
          </w:tcPr>
          <w:p w14:paraId="74B8C01B" w14:textId="08C0BB20" w:rsidR="00FA6E51" w:rsidRPr="00CD4095" w:rsidRDefault="00FA6E51" w:rsidP="00FA6E51">
            <w:pPr>
              <w:jc w:val="center"/>
              <w:rPr>
                <w:rFonts w:asciiTheme="minorHAnsi" w:hAnsiTheme="minorHAnsi" w:cs="Arial"/>
                <w:sz w:val="20"/>
                <w:szCs w:val="20"/>
              </w:rPr>
            </w:pPr>
            <w:r w:rsidRPr="00CD4095">
              <w:rPr>
                <w:rFonts w:asciiTheme="minorHAnsi" w:hAnsiTheme="minorHAnsi" w:cs="Arial"/>
                <w:sz w:val="20"/>
                <w:szCs w:val="20"/>
                <w:lang w:eastAsia="en-US"/>
              </w:rPr>
              <w:t>N/A</w:t>
            </w:r>
          </w:p>
        </w:tc>
      </w:tr>
      <w:tr w:rsidR="00FA6E51" w:rsidRPr="00CD4095" w14:paraId="59058DA4" w14:textId="77777777" w:rsidTr="00C91B55">
        <w:trPr>
          <w:trHeight w:val="347"/>
        </w:trPr>
        <w:tc>
          <w:tcPr>
            <w:tcW w:w="4697" w:type="dxa"/>
            <w:gridSpan w:val="3"/>
            <w:tcBorders>
              <w:top w:val="single" w:sz="6" w:space="0" w:color="auto"/>
              <w:left w:val="double" w:sz="4" w:space="0" w:color="auto"/>
              <w:bottom w:val="single" w:sz="6" w:space="0" w:color="auto"/>
              <w:right w:val="single" w:sz="6" w:space="0" w:color="auto"/>
            </w:tcBorders>
            <w:hideMark/>
          </w:tcPr>
          <w:p w14:paraId="43E9546C" w14:textId="77777777" w:rsidR="00FA6E51" w:rsidRPr="00CD4095" w:rsidRDefault="00FA6E51" w:rsidP="00FA6E51">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sz w:val="20"/>
                <w:szCs w:val="20"/>
                <w:lang w:eastAsia="en-US"/>
              </w:rPr>
              <w:lastRenderedPageBreak/>
              <w:t>Incident Kategorie A</w:t>
            </w:r>
          </w:p>
        </w:tc>
        <w:tc>
          <w:tcPr>
            <w:tcW w:w="1701" w:type="dxa"/>
            <w:gridSpan w:val="2"/>
            <w:tcBorders>
              <w:top w:val="single" w:sz="6" w:space="0" w:color="auto"/>
              <w:left w:val="single" w:sz="6" w:space="0" w:color="auto"/>
              <w:bottom w:val="single" w:sz="6" w:space="0" w:color="auto"/>
              <w:right w:val="single" w:sz="6" w:space="0" w:color="auto"/>
            </w:tcBorders>
            <w:hideMark/>
          </w:tcPr>
          <w:p w14:paraId="695887AD" w14:textId="77777777" w:rsidR="00FA6E51" w:rsidRPr="00CD4095" w:rsidRDefault="00FA6E51" w:rsidP="00FA6E51">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[min / počet]</w:t>
            </w:r>
          </w:p>
        </w:tc>
        <w:tc>
          <w:tcPr>
            <w:tcW w:w="1559" w:type="dxa"/>
            <w:gridSpan w:val="2"/>
            <w:tcBorders>
              <w:top w:val="single" w:sz="6" w:space="0" w:color="auto"/>
              <w:left w:val="single" w:sz="6" w:space="0" w:color="auto"/>
              <w:bottom w:val="single" w:sz="6" w:space="0" w:color="auto"/>
              <w:right w:val="single" w:sz="6" w:space="0" w:color="auto"/>
            </w:tcBorders>
            <w:hideMark/>
          </w:tcPr>
          <w:p w14:paraId="0459ECE4" w14:textId="77777777" w:rsidR="00FA6E51" w:rsidRPr="00CD4095" w:rsidRDefault="00FA6E51" w:rsidP="00FA6E51">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30</w:t>
            </w:r>
          </w:p>
        </w:tc>
        <w:tc>
          <w:tcPr>
            <w:tcW w:w="1276" w:type="dxa"/>
            <w:gridSpan w:val="3"/>
            <w:tcBorders>
              <w:top w:val="single" w:sz="6" w:space="0" w:color="auto"/>
              <w:left w:val="single" w:sz="6" w:space="0" w:color="auto"/>
              <w:bottom w:val="single" w:sz="6" w:space="0" w:color="auto"/>
              <w:right w:val="single" w:sz="4" w:space="0" w:color="auto"/>
            </w:tcBorders>
            <w:hideMark/>
          </w:tcPr>
          <w:p w14:paraId="08E18FAB" w14:textId="651B3FA8" w:rsidR="00FA6E51" w:rsidRPr="00CD4095" w:rsidRDefault="00FA6E51" w:rsidP="00FA6E51">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1</w:t>
            </w:r>
          </w:p>
        </w:tc>
        <w:tc>
          <w:tcPr>
            <w:tcW w:w="1376" w:type="dxa"/>
            <w:tcBorders>
              <w:top w:val="single" w:sz="6" w:space="0" w:color="auto"/>
              <w:left w:val="single" w:sz="4" w:space="0" w:color="auto"/>
              <w:bottom w:val="single" w:sz="6" w:space="0" w:color="auto"/>
              <w:right w:val="double" w:sz="4" w:space="0" w:color="auto"/>
            </w:tcBorders>
            <w:hideMark/>
          </w:tcPr>
          <w:p w14:paraId="5051465F" w14:textId="4D769416" w:rsidR="00FA6E51" w:rsidRPr="00CD4095" w:rsidRDefault="00FA6E51" w:rsidP="00FA6E51">
            <w:pPr>
              <w:jc w:val="center"/>
              <w:rPr>
                <w:rFonts w:asciiTheme="minorHAnsi" w:hAnsiTheme="minorHAnsi" w:cs="Arial"/>
                <w:sz w:val="20"/>
                <w:szCs w:val="20"/>
              </w:rPr>
            </w:pPr>
            <w:r>
              <w:rPr>
                <w:rFonts w:asciiTheme="minorHAnsi" w:hAnsiTheme="minorHAnsi" w:cs="Arial"/>
                <w:sz w:val="20"/>
                <w:szCs w:val="20"/>
                <w:lang w:eastAsia="en-US"/>
              </w:rPr>
              <w:t>30</w:t>
            </w:r>
          </w:p>
        </w:tc>
      </w:tr>
      <w:tr w:rsidR="00FA6E51" w:rsidRPr="00CD4095" w14:paraId="71B5282F" w14:textId="77777777" w:rsidTr="00C91B55">
        <w:trPr>
          <w:trHeight w:val="347"/>
        </w:trPr>
        <w:tc>
          <w:tcPr>
            <w:tcW w:w="4697" w:type="dxa"/>
            <w:gridSpan w:val="3"/>
            <w:tcBorders>
              <w:top w:val="single" w:sz="6" w:space="0" w:color="auto"/>
              <w:left w:val="double" w:sz="4" w:space="0" w:color="auto"/>
              <w:bottom w:val="single" w:sz="6" w:space="0" w:color="auto"/>
              <w:right w:val="single" w:sz="6" w:space="0" w:color="auto"/>
            </w:tcBorders>
            <w:hideMark/>
          </w:tcPr>
          <w:p w14:paraId="4517B255" w14:textId="77777777" w:rsidR="00FA6E51" w:rsidRPr="00CD4095" w:rsidRDefault="00FA6E51" w:rsidP="00FA6E51">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sz w:val="20"/>
                <w:szCs w:val="20"/>
                <w:lang w:eastAsia="en-US"/>
              </w:rPr>
              <w:t>Incident Kategorie B</w:t>
            </w:r>
          </w:p>
        </w:tc>
        <w:tc>
          <w:tcPr>
            <w:tcW w:w="1701" w:type="dxa"/>
            <w:gridSpan w:val="2"/>
            <w:tcBorders>
              <w:top w:val="single" w:sz="6" w:space="0" w:color="auto"/>
              <w:left w:val="single" w:sz="6" w:space="0" w:color="auto"/>
              <w:bottom w:val="single" w:sz="6" w:space="0" w:color="auto"/>
              <w:right w:val="single" w:sz="6" w:space="0" w:color="auto"/>
            </w:tcBorders>
            <w:hideMark/>
          </w:tcPr>
          <w:p w14:paraId="392133FB" w14:textId="77777777" w:rsidR="00FA6E51" w:rsidRPr="00CD4095" w:rsidRDefault="00FA6E51" w:rsidP="00FA6E51">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[hod / počet]</w:t>
            </w:r>
          </w:p>
        </w:tc>
        <w:tc>
          <w:tcPr>
            <w:tcW w:w="1559" w:type="dxa"/>
            <w:gridSpan w:val="2"/>
            <w:tcBorders>
              <w:top w:val="single" w:sz="6" w:space="0" w:color="auto"/>
              <w:left w:val="single" w:sz="6" w:space="0" w:color="auto"/>
              <w:bottom w:val="single" w:sz="6" w:space="0" w:color="auto"/>
              <w:right w:val="single" w:sz="6" w:space="0" w:color="auto"/>
            </w:tcBorders>
            <w:hideMark/>
          </w:tcPr>
          <w:p w14:paraId="49D3FA80" w14:textId="77777777" w:rsidR="00FA6E51" w:rsidRPr="00CD4095" w:rsidRDefault="00FA6E51" w:rsidP="00FA6E51">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8</w:t>
            </w:r>
          </w:p>
        </w:tc>
        <w:tc>
          <w:tcPr>
            <w:tcW w:w="1276" w:type="dxa"/>
            <w:gridSpan w:val="3"/>
            <w:tcBorders>
              <w:top w:val="single" w:sz="6" w:space="0" w:color="auto"/>
              <w:left w:val="single" w:sz="6" w:space="0" w:color="auto"/>
              <w:bottom w:val="single" w:sz="6" w:space="0" w:color="auto"/>
              <w:right w:val="single" w:sz="4" w:space="0" w:color="auto"/>
            </w:tcBorders>
            <w:hideMark/>
          </w:tcPr>
          <w:p w14:paraId="643DE3EE" w14:textId="1F25B20A" w:rsidR="00FA6E51" w:rsidRPr="00CD4095" w:rsidRDefault="00FA6E51" w:rsidP="00FA6E51">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5</w:t>
            </w:r>
          </w:p>
        </w:tc>
        <w:tc>
          <w:tcPr>
            <w:tcW w:w="1376" w:type="dxa"/>
            <w:tcBorders>
              <w:top w:val="single" w:sz="6" w:space="0" w:color="auto"/>
              <w:left w:val="single" w:sz="4" w:space="0" w:color="auto"/>
              <w:bottom w:val="single" w:sz="6" w:space="0" w:color="auto"/>
              <w:right w:val="double" w:sz="4" w:space="0" w:color="auto"/>
            </w:tcBorders>
            <w:hideMark/>
          </w:tcPr>
          <w:p w14:paraId="355DFCB9" w14:textId="2C683C2F" w:rsidR="00FA6E51" w:rsidRPr="00CD4095" w:rsidRDefault="00FA6E51" w:rsidP="00FA6E51">
            <w:pPr>
              <w:jc w:val="center"/>
              <w:rPr>
                <w:rFonts w:asciiTheme="minorHAnsi" w:hAnsiTheme="minorHAnsi" w:cs="Arial"/>
                <w:sz w:val="20"/>
                <w:szCs w:val="20"/>
              </w:rPr>
            </w:pPr>
            <w:r>
              <w:rPr>
                <w:rFonts w:asciiTheme="minorHAnsi" w:hAnsiTheme="minorHAnsi" w:cs="Arial"/>
                <w:sz w:val="20"/>
                <w:szCs w:val="20"/>
                <w:lang w:eastAsia="en-US"/>
              </w:rPr>
              <w:t>480</w:t>
            </w:r>
          </w:p>
        </w:tc>
      </w:tr>
      <w:tr w:rsidR="00533FD5" w:rsidRPr="00CD4095" w14:paraId="48783FF5" w14:textId="77777777" w:rsidTr="00E37EDA">
        <w:trPr>
          <w:trHeight w:val="347"/>
        </w:trPr>
        <w:tc>
          <w:tcPr>
            <w:tcW w:w="10609" w:type="dxa"/>
            <w:gridSpan w:val="11"/>
            <w:tcBorders>
              <w:top w:val="single" w:sz="6" w:space="0" w:color="auto"/>
              <w:left w:val="double" w:sz="4" w:space="0" w:color="auto"/>
              <w:bottom w:val="single" w:sz="6" w:space="0" w:color="auto"/>
              <w:right w:val="double" w:sz="4" w:space="0" w:color="auto"/>
            </w:tcBorders>
            <w:shd w:val="clear" w:color="auto" w:fill="92D050"/>
            <w:hideMark/>
          </w:tcPr>
          <w:p w14:paraId="4DD39141" w14:textId="77777777" w:rsidR="00533FD5" w:rsidRPr="00CD4095" w:rsidRDefault="00533FD5" w:rsidP="00533FD5">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b/>
                <w:sz w:val="20"/>
                <w:szCs w:val="20"/>
                <w:lang w:eastAsia="en-US"/>
              </w:rPr>
              <w:t xml:space="preserve">Upřesnění kategorií incidentů </w:t>
            </w:r>
            <w:r w:rsidRPr="00CD4095">
              <w:rPr>
                <w:rFonts w:asciiTheme="minorHAnsi" w:hAnsiTheme="minorHAnsi" w:cs="Arial"/>
                <w:sz w:val="20"/>
                <w:szCs w:val="20"/>
                <w:lang w:eastAsia="en-US"/>
              </w:rPr>
              <w:t>(zpřesnění globálních definic daných Smlouvou)</w:t>
            </w:r>
          </w:p>
        </w:tc>
      </w:tr>
      <w:tr w:rsidR="00533FD5" w:rsidRPr="00CD4095" w14:paraId="4BBA65B3" w14:textId="77777777" w:rsidTr="00E37EDA">
        <w:trPr>
          <w:trHeight w:val="347"/>
        </w:trPr>
        <w:tc>
          <w:tcPr>
            <w:tcW w:w="1985" w:type="dxa"/>
            <w:tcBorders>
              <w:top w:val="single" w:sz="6" w:space="0" w:color="auto"/>
              <w:left w:val="double" w:sz="4" w:space="0" w:color="auto"/>
              <w:bottom w:val="single" w:sz="6" w:space="0" w:color="auto"/>
              <w:right w:val="single" w:sz="6" w:space="0" w:color="auto"/>
            </w:tcBorders>
            <w:hideMark/>
          </w:tcPr>
          <w:p w14:paraId="483A6F92" w14:textId="77777777" w:rsidR="00533FD5" w:rsidRPr="00CD4095" w:rsidRDefault="00533FD5" w:rsidP="00533FD5">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Kategorie A</w:t>
            </w:r>
          </w:p>
        </w:tc>
        <w:tc>
          <w:tcPr>
            <w:tcW w:w="8624" w:type="dxa"/>
            <w:gridSpan w:val="10"/>
            <w:tcBorders>
              <w:top w:val="single" w:sz="6" w:space="0" w:color="auto"/>
              <w:left w:val="single" w:sz="6" w:space="0" w:color="auto"/>
              <w:bottom w:val="single" w:sz="6" w:space="0" w:color="auto"/>
              <w:right w:val="double" w:sz="4" w:space="0" w:color="auto"/>
            </w:tcBorders>
            <w:hideMark/>
          </w:tcPr>
          <w:p w14:paraId="04D71E84" w14:textId="77777777" w:rsidR="00533FD5" w:rsidRPr="00CD4095" w:rsidRDefault="00533FD5" w:rsidP="00533FD5">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 xml:space="preserve">Celkový výpadek služby připojení do CMS nebo DWDM propojení </w:t>
            </w:r>
          </w:p>
        </w:tc>
      </w:tr>
      <w:tr w:rsidR="00533FD5" w:rsidRPr="00CD4095" w14:paraId="1DFDD583" w14:textId="77777777" w:rsidTr="00E37EDA">
        <w:trPr>
          <w:trHeight w:val="347"/>
        </w:trPr>
        <w:tc>
          <w:tcPr>
            <w:tcW w:w="1985" w:type="dxa"/>
            <w:tcBorders>
              <w:top w:val="single" w:sz="6" w:space="0" w:color="auto"/>
              <w:left w:val="double" w:sz="4" w:space="0" w:color="auto"/>
              <w:bottom w:val="single" w:sz="6" w:space="0" w:color="auto"/>
              <w:right w:val="single" w:sz="6" w:space="0" w:color="auto"/>
            </w:tcBorders>
            <w:hideMark/>
          </w:tcPr>
          <w:p w14:paraId="48DC6343" w14:textId="77777777" w:rsidR="00533FD5" w:rsidRPr="00CD4095" w:rsidRDefault="00533FD5" w:rsidP="00533FD5">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Kategorie B</w:t>
            </w:r>
          </w:p>
        </w:tc>
        <w:tc>
          <w:tcPr>
            <w:tcW w:w="8624" w:type="dxa"/>
            <w:gridSpan w:val="10"/>
            <w:tcBorders>
              <w:top w:val="single" w:sz="6" w:space="0" w:color="auto"/>
              <w:left w:val="single" w:sz="6" w:space="0" w:color="auto"/>
              <w:bottom w:val="single" w:sz="6" w:space="0" w:color="auto"/>
              <w:right w:val="double" w:sz="4" w:space="0" w:color="auto"/>
            </w:tcBorders>
            <w:hideMark/>
          </w:tcPr>
          <w:p w14:paraId="49D8D602" w14:textId="77777777" w:rsidR="00533FD5" w:rsidRPr="00CD4095" w:rsidRDefault="00533FD5" w:rsidP="00533FD5">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Ztráta redundance připojení do CMS nebo DWDM propojení,</w:t>
            </w:r>
          </w:p>
          <w:p w14:paraId="1E96EE4F" w14:textId="77777777" w:rsidR="00533FD5" w:rsidRPr="00CD4095" w:rsidRDefault="00533FD5" w:rsidP="00533FD5">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 xml:space="preserve">výpadek IPVN 1Gbit/s, vč. zálohy 34 Mbit/s na RR spoji, </w:t>
            </w:r>
          </w:p>
          <w:p w14:paraId="1F410F8A" w14:textId="77777777" w:rsidR="00533FD5" w:rsidRPr="00CD4095" w:rsidRDefault="00533FD5" w:rsidP="00533FD5">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výpadek Portové konektivity – 4x port 1 Gbit pro obě DC.</w:t>
            </w:r>
          </w:p>
        </w:tc>
      </w:tr>
      <w:tr w:rsidR="00533FD5" w:rsidRPr="00CD4095" w14:paraId="1FC89E0C" w14:textId="77777777" w:rsidTr="00E37EDA">
        <w:trPr>
          <w:trHeight w:val="347"/>
        </w:trPr>
        <w:tc>
          <w:tcPr>
            <w:tcW w:w="10609" w:type="dxa"/>
            <w:gridSpan w:val="11"/>
            <w:tcBorders>
              <w:top w:val="single" w:sz="6" w:space="0" w:color="auto"/>
              <w:left w:val="double" w:sz="4" w:space="0" w:color="auto"/>
              <w:bottom w:val="single" w:sz="6" w:space="0" w:color="auto"/>
              <w:right w:val="double" w:sz="4" w:space="0" w:color="auto"/>
            </w:tcBorders>
            <w:shd w:val="clear" w:color="auto" w:fill="92D050"/>
            <w:hideMark/>
          </w:tcPr>
          <w:p w14:paraId="2DF4B4CB" w14:textId="77777777" w:rsidR="00533FD5" w:rsidRPr="00CD4095" w:rsidRDefault="00533FD5" w:rsidP="00533FD5">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b/>
                <w:sz w:val="20"/>
                <w:szCs w:val="20"/>
                <w:lang w:eastAsia="en-US"/>
              </w:rPr>
              <w:t xml:space="preserve">Způsob kontroly </w:t>
            </w:r>
          </w:p>
        </w:tc>
      </w:tr>
      <w:tr w:rsidR="00533FD5" w:rsidRPr="00CD4095" w14:paraId="60636D34" w14:textId="77777777" w:rsidTr="00E37EDA">
        <w:trPr>
          <w:trHeight w:val="347"/>
        </w:trPr>
        <w:tc>
          <w:tcPr>
            <w:tcW w:w="10609" w:type="dxa"/>
            <w:gridSpan w:val="11"/>
            <w:tcBorders>
              <w:top w:val="single" w:sz="6" w:space="0" w:color="auto"/>
              <w:left w:val="double" w:sz="4" w:space="0" w:color="auto"/>
              <w:bottom w:val="double" w:sz="4" w:space="0" w:color="auto"/>
              <w:right w:val="double" w:sz="4" w:space="0" w:color="auto"/>
            </w:tcBorders>
            <w:vAlign w:val="center"/>
            <w:hideMark/>
          </w:tcPr>
          <w:p w14:paraId="6E640514" w14:textId="77777777" w:rsidR="00533FD5" w:rsidRPr="00CD4095" w:rsidRDefault="00533FD5" w:rsidP="00533FD5">
            <w:pPr>
              <w:pStyle w:val="Default"/>
              <w:keepLines/>
              <w:numPr>
                <w:ilvl w:val="0"/>
                <w:numId w:val="7"/>
              </w:numPr>
              <w:tabs>
                <w:tab w:val="left" w:pos="851"/>
              </w:tabs>
              <w:spacing w:before="20" w:after="20" w:line="288" w:lineRule="auto"/>
              <w:jc w:val="both"/>
              <w:rPr>
                <w:rFonts w:asciiTheme="minorHAnsi" w:eastAsia="Times New Roman" w:hAnsiTheme="minorHAnsi" w:cs="Arial"/>
                <w:color w:val="auto"/>
                <w:sz w:val="20"/>
                <w:szCs w:val="20"/>
                <w:lang w:eastAsia="en-US"/>
              </w:rPr>
            </w:pPr>
            <w:r w:rsidRPr="00CD4095">
              <w:rPr>
                <w:rFonts w:asciiTheme="minorHAnsi" w:hAnsiTheme="minorHAnsi" w:cs="Arial"/>
                <w:color w:val="auto"/>
                <w:sz w:val="20"/>
                <w:szCs w:val="20"/>
                <w:lang w:eastAsia="en-US"/>
              </w:rPr>
              <w:t>Výkazem plnění parametrů SLA přípojek do CMS je pravidelný standardizovaný měsíční report</w:t>
            </w:r>
          </w:p>
          <w:p w14:paraId="0E23BE7D" w14:textId="77777777" w:rsidR="00533FD5" w:rsidRPr="00CD4095" w:rsidRDefault="00533FD5" w:rsidP="00533FD5">
            <w:pPr>
              <w:pStyle w:val="Default"/>
              <w:keepLines/>
              <w:numPr>
                <w:ilvl w:val="0"/>
                <w:numId w:val="7"/>
              </w:numPr>
              <w:tabs>
                <w:tab w:val="left" w:pos="851"/>
              </w:tabs>
              <w:spacing w:before="20" w:after="20" w:line="288" w:lineRule="auto"/>
              <w:jc w:val="both"/>
              <w:rPr>
                <w:rFonts w:asciiTheme="minorHAnsi" w:eastAsia="Times New Roman" w:hAnsiTheme="minorHAnsi" w:cs="Arial"/>
                <w:color w:val="auto"/>
                <w:sz w:val="20"/>
                <w:szCs w:val="20"/>
                <w:lang w:eastAsia="en-US"/>
              </w:rPr>
            </w:pPr>
            <w:r w:rsidRPr="00CD4095">
              <w:rPr>
                <w:rFonts w:asciiTheme="minorHAnsi" w:hAnsiTheme="minorHAnsi" w:cs="Arial"/>
                <w:color w:val="auto"/>
                <w:sz w:val="20"/>
                <w:szCs w:val="20"/>
                <w:lang w:eastAsia="en-US"/>
              </w:rPr>
              <w:t>Výkazem plnění parametrů SLA DWDM přípojek je tabulka dostupnosti služeb</w:t>
            </w:r>
          </w:p>
          <w:p w14:paraId="0C4F7C62" w14:textId="77777777" w:rsidR="00533FD5" w:rsidRPr="00CD4095" w:rsidRDefault="00533FD5" w:rsidP="00533FD5">
            <w:pPr>
              <w:pStyle w:val="Default"/>
              <w:keepLines/>
              <w:numPr>
                <w:ilvl w:val="0"/>
                <w:numId w:val="7"/>
              </w:numPr>
              <w:tabs>
                <w:tab w:val="left" w:pos="851"/>
              </w:tabs>
              <w:spacing w:before="20" w:after="20" w:line="288" w:lineRule="auto"/>
              <w:jc w:val="both"/>
              <w:rPr>
                <w:rFonts w:asciiTheme="minorHAnsi" w:eastAsia="Times New Roman" w:hAnsiTheme="minorHAnsi" w:cs="Arial"/>
                <w:color w:val="auto"/>
                <w:sz w:val="20"/>
                <w:szCs w:val="20"/>
                <w:lang w:eastAsia="en-US"/>
              </w:rPr>
            </w:pPr>
            <w:r w:rsidRPr="00CD4095">
              <w:rPr>
                <w:rFonts w:asciiTheme="minorHAnsi" w:hAnsiTheme="minorHAnsi" w:cs="Arial"/>
                <w:color w:val="auto"/>
                <w:sz w:val="20"/>
                <w:szCs w:val="20"/>
                <w:lang w:eastAsia="en-US"/>
              </w:rPr>
              <w:t>Přílohou Smlouvy je vzor akceptačního protokolu s reporty plnění SLA</w:t>
            </w:r>
          </w:p>
        </w:tc>
      </w:tr>
      <w:tr w:rsidR="00533FD5" w:rsidRPr="00CD4095" w14:paraId="6BF4304F" w14:textId="77777777" w:rsidTr="00E37EDA">
        <w:trPr>
          <w:trHeight w:val="347"/>
        </w:trPr>
        <w:tc>
          <w:tcPr>
            <w:tcW w:w="10609" w:type="dxa"/>
            <w:gridSpan w:val="11"/>
            <w:tcBorders>
              <w:top w:val="double" w:sz="4" w:space="0" w:color="auto"/>
              <w:left w:val="double" w:sz="4" w:space="0" w:color="auto"/>
              <w:bottom w:val="double" w:sz="4" w:space="0" w:color="auto"/>
              <w:right w:val="double" w:sz="4" w:space="0" w:color="auto"/>
            </w:tcBorders>
            <w:shd w:val="clear" w:color="auto" w:fill="00B050"/>
            <w:vAlign w:val="center"/>
            <w:hideMark/>
          </w:tcPr>
          <w:p w14:paraId="6161472B" w14:textId="77777777" w:rsidR="00533FD5" w:rsidRPr="00CD4095" w:rsidRDefault="00533FD5" w:rsidP="00533FD5">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PODMÍNKY A OMEZENÍ SLUŽBY</w:t>
            </w:r>
          </w:p>
        </w:tc>
      </w:tr>
      <w:tr w:rsidR="00533FD5" w:rsidRPr="00CD4095" w14:paraId="209AD1BB" w14:textId="77777777" w:rsidTr="00E37EDA">
        <w:trPr>
          <w:trHeight w:val="347"/>
        </w:trPr>
        <w:tc>
          <w:tcPr>
            <w:tcW w:w="1985" w:type="dxa"/>
            <w:tcBorders>
              <w:top w:val="single" w:sz="6" w:space="0" w:color="auto"/>
              <w:left w:val="double" w:sz="4" w:space="0" w:color="auto"/>
              <w:bottom w:val="single" w:sz="6" w:space="0" w:color="auto"/>
              <w:right w:val="single" w:sz="6" w:space="0" w:color="auto"/>
            </w:tcBorders>
            <w:vAlign w:val="center"/>
            <w:hideMark/>
          </w:tcPr>
          <w:p w14:paraId="11EE31ED" w14:textId="77777777" w:rsidR="00533FD5" w:rsidRPr="00CD4095" w:rsidRDefault="00533FD5" w:rsidP="00533FD5">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Omezení</w:t>
            </w:r>
          </w:p>
        </w:tc>
        <w:tc>
          <w:tcPr>
            <w:tcW w:w="8624" w:type="dxa"/>
            <w:gridSpan w:val="10"/>
            <w:tcBorders>
              <w:top w:val="single" w:sz="6" w:space="0" w:color="auto"/>
              <w:left w:val="single" w:sz="6" w:space="0" w:color="auto"/>
              <w:bottom w:val="single" w:sz="6" w:space="0" w:color="auto"/>
              <w:right w:val="double" w:sz="4" w:space="0" w:color="auto"/>
            </w:tcBorders>
            <w:vAlign w:val="center"/>
            <w:hideMark/>
          </w:tcPr>
          <w:p w14:paraId="79FE01DF" w14:textId="77777777" w:rsidR="00533FD5" w:rsidRPr="00CD4095" w:rsidRDefault="00533FD5" w:rsidP="00533FD5">
            <w:pPr>
              <w:pStyle w:val="Zkladntext"/>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Služba je poskytována bez omezení.</w:t>
            </w:r>
          </w:p>
        </w:tc>
      </w:tr>
      <w:tr w:rsidR="00533FD5" w:rsidRPr="00CD4095" w14:paraId="7E5BBA5A" w14:textId="77777777" w:rsidTr="00E37EDA">
        <w:trPr>
          <w:trHeight w:val="347"/>
        </w:trPr>
        <w:tc>
          <w:tcPr>
            <w:tcW w:w="1985" w:type="dxa"/>
            <w:tcBorders>
              <w:top w:val="single" w:sz="6" w:space="0" w:color="auto"/>
              <w:left w:val="double" w:sz="4" w:space="0" w:color="auto"/>
              <w:bottom w:val="double" w:sz="4" w:space="0" w:color="auto"/>
              <w:right w:val="single" w:sz="6" w:space="0" w:color="auto"/>
            </w:tcBorders>
            <w:vAlign w:val="center"/>
            <w:hideMark/>
          </w:tcPr>
          <w:p w14:paraId="6E6CC760" w14:textId="77777777" w:rsidR="00533FD5" w:rsidRPr="00CD4095" w:rsidRDefault="00533FD5" w:rsidP="00533FD5">
            <w:pPr>
              <w:pStyle w:val="Zkladntext"/>
              <w:keepLines/>
              <w:widowControl w:val="0"/>
              <w:spacing w:line="276" w:lineRule="auto"/>
              <w:rPr>
                <w:rFonts w:asciiTheme="minorHAnsi" w:hAnsiTheme="minorHAnsi" w:cs="Arial"/>
                <w:b/>
                <w:sz w:val="20"/>
                <w:szCs w:val="20"/>
                <w:lang w:eastAsia="en-US"/>
              </w:rPr>
            </w:pPr>
            <w:r w:rsidRPr="00CD4095">
              <w:rPr>
                <w:rFonts w:asciiTheme="minorHAnsi" w:hAnsiTheme="minorHAnsi" w:cs="Arial"/>
                <w:b/>
                <w:sz w:val="20"/>
                <w:szCs w:val="20"/>
                <w:lang w:eastAsia="en-US"/>
              </w:rPr>
              <w:t>Další podmínky</w:t>
            </w:r>
          </w:p>
        </w:tc>
        <w:tc>
          <w:tcPr>
            <w:tcW w:w="8624" w:type="dxa"/>
            <w:gridSpan w:val="10"/>
            <w:tcBorders>
              <w:top w:val="single" w:sz="6" w:space="0" w:color="auto"/>
              <w:left w:val="single" w:sz="6" w:space="0" w:color="auto"/>
              <w:bottom w:val="double" w:sz="4" w:space="0" w:color="auto"/>
              <w:right w:val="double" w:sz="4" w:space="0" w:color="auto"/>
            </w:tcBorders>
            <w:vAlign w:val="center"/>
          </w:tcPr>
          <w:p w14:paraId="5E29A2E9" w14:textId="77777777" w:rsidR="00533FD5" w:rsidRPr="00CD4095" w:rsidRDefault="00533FD5" w:rsidP="00533FD5">
            <w:pPr>
              <w:pStyle w:val="Zkladntext"/>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N/A</w:t>
            </w:r>
          </w:p>
        </w:tc>
      </w:tr>
      <w:tr w:rsidR="00533FD5" w:rsidRPr="00CD4095" w14:paraId="189B67B6" w14:textId="77777777" w:rsidTr="00E37EDA">
        <w:trPr>
          <w:trHeight w:val="347"/>
        </w:trPr>
        <w:tc>
          <w:tcPr>
            <w:tcW w:w="10609" w:type="dxa"/>
            <w:gridSpan w:val="11"/>
            <w:tcBorders>
              <w:top w:val="double" w:sz="4" w:space="0" w:color="auto"/>
              <w:left w:val="double" w:sz="4" w:space="0" w:color="auto"/>
              <w:bottom w:val="double" w:sz="4" w:space="0" w:color="auto"/>
              <w:right w:val="double" w:sz="4" w:space="0" w:color="auto"/>
            </w:tcBorders>
            <w:shd w:val="clear" w:color="auto" w:fill="00B050"/>
            <w:vAlign w:val="center"/>
            <w:hideMark/>
          </w:tcPr>
          <w:p w14:paraId="20091C9D" w14:textId="77777777" w:rsidR="00533FD5" w:rsidRPr="00CD4095" w:rsidRDefault="00533FD5" w:rsidP="00533FD5">
            <w:pPr>
              <w:pStyle w:val="Odstavecseseznamem"/>
              <w:keepLines/>
              <w:widowControl w:val="0"/>
              <w:tabs>
                <w:tab w:val="left" w:pos="708"/>
              </w:tabs>
              <w:spacing w:before="20" w:after="20" w:line="288" w:lineRule="auto"/>
              <w:ind w:left="0"/>
              <w:rPr>
                <w:rFonts w:asciiTheme="minorHAnsi" w:eastAsia="Times New Roman" w:hAnsiTheme="minorHAnsi" w:cs="Arial"/>
                <w:sz w:val="20"/>
                <w:szCs w:val="20"/>
                <w:lang w:eastAsia="en-US"/>
              </w:rPr>
            </w:pPr>
            <w:r w:rsidRPr="00CD4095">
              <w:rPr>
                <w:rFonts w:asciiTheme="minorHAnsi" w:hAnsiTheme="minorHAnsi" w:cs="Arial"/>
                <w:b/>
                <w:sz w:val="20"/>
                <w:szCs w:val="20"/>
                <w:lang w:eastAsia="en-US"/>
              </w:rPr>
              <w:t>DOKUMENTAČNÍ ZÁKLADNA</w:t>
            </w:r>
          </w:p>
        </w:tc>
      </w:tr>
      <w:tr w:rsidR="00533FD5" w:rsidRPr="00CD4095" w14:paraId="51AA5EFB" w14:textId="77777777" w:rsidTr="00E37EDA">
        <w:trPr>
          <w:trHeight w:val="347"/>
        </w:trPr>
        <w:tc>
          <w:tcPr>
            <w:tcW w:w="10609" w:type="dxa"/>
            <w:gridSpan w:val="11"/>
            <w:tcBorders>
              <w:top w:val="double" w:sz="4" w:space="0" w:color="auto"/>
              <w:left w:val="double" w:sz="4" w:space="0" w:color="auto"/>
              <w:bottom w:val="double" w:sz="4" w:space="0" w:color="auto"/>
              <w:right w:val="double" w:sz="4" w:space="0" w:color="auto"/>
            </w:tcBorders>
            <w:hideMark/>
          </w:tcPr>
          <w:p w14:paraId="1CE67F32" w14:textId="77777777" w:rsidR="00533FD5" w:rsidRPr="00CD4095" w:rsidRDefault="00533FD5" w:rsidP="00533FD5">
            <w:pPr>
              <w:pStyle w:val="Zkladntext"/>
              <w:keepLines/>
              <w:widowControl w:val="0"/>
              <w:spacing w:line="276" w:lineRule="auto"/>
              <w:rPr>
                <w:rFonts w:asciiTheme="minorHAnsi" w:hAnsiTheme="minorHAnsi" w:cs="Arial"/>
                <w:sz w:val="20"/>
                <w:szCs w:val="20"/>
                <w:lang w:eastAsia="en-US"/>
              </w:rPr>
            </w:pPr>
            <w:r w:rsidRPr="00CD4095">
              <w:rPr>
                <w:rFonts w:asciiTheme="minorHAnsi" w:hAnsiTheme="minorHAnsi" w:cs="Arial"/>
                <w:sz w:val="20"/>
                <w:szCs w:val="20"/>
                <w:lang w:eastAsia="en-US"/>
              </w:rPr>
              <w:t>N/A</w:t>
            </w:r>
          </w:p>
        </w:tc>
      </w:tr>
    </w:tbl>
    <w:p w14:paraId="100A9768" w14:textId="77777777" w:rsidR="00541103" w:rsidRPr="00CD4095" w:rsidRDefault="00541103" w:rsidP="00541103">
      <w:pPr>
        <w:pStyle w:val="RLProhlensmluvnchstran"/>
        <w:jc w:val="left"/>
        <w:rPr>
          <w:rFonts w:asciiTheme="minorHAnsi" w:hAnsiTheme="minorHAnsi"/>
          <w:sz w:val="20"/>
          <w:szCs w:val="20"/>
        </w:rPr>
      </w:pPr>
    </w:p>
    <w:p w14:paraId="015F2A8E" w14:textId="77777777" w:rsidR="006A0BBC" w:rsidRDefault="006A0BBC" w:rsidP="00541103">
      <w:pPr>
        <w:jc w:val="center"/>
        <w:rPr>
          <w:rFonts w:asciiTheme="minorHAnsi" w:hAnsiTheme="minorHAnsi"/>
          <w:sz w:val="20"/>
          <w:szCs w:val="20"/>
        </w:rPr>
      </w:pPr>
    </w:p>
    <w:p w14:paraId="3AF03EC9" w14:textId="77777777" w:rsidR="006A0BBC" w:rsidRDefault="006A0BBC" w:rsidP="00541103">
      <w:pPr>
        <w:jc w:val="center"/>
        <w:rPr>
          <w:rFonts w:asciiTheme="minorHAnsi" w:hAnsiTheme="minorHAnsi"/>
          <w:sz w:val="20"/>
          <w:szCs w:val="20"/>
        </w:rPr>
      </w:pPr>
    </w:p>
    <w:p w14:paraId="2DA57D83" w14:textId="77777777" w:rsidR="00541103" w:rsidRPr="00CD4095" w:rsidRDefault="00541103" w:rsidP="00541103">
      <w:pPr>
        <w:jc w:val="center"/>
        <w:rPr>
          <w:rFonts w:asciiTheme="minorHAnsi" w:hAnsiTheme="minorHAnsi"/>
          <w:i/>
          <w:sz w:val="20"/>
          <w:szCs w:val="20"/>
        </w:rPr>
      </w:pPr>
      <w:r w:rsidRPr="00CD4095">
        <w:rPr>
          <w:rFonts w:asciiTheme="minorHAnsi" w:hAnsiTheme="minorHAnsi"/>
          <w:sz w:val="20"/>
          <w:szCs w:val="20"/>
        </w:rPr>
        <w:br w:type="page"/>
      </w:r>
    </w:p>
    <w:p w14:paraId="40CCDD63" w14:textId="77777777" w:rsidR="00541103" w:rsidRPr="00CD4095" w:rsidRDefault="00541103" w:rsidP="00541103">
      <w:pPr>
        <w:pStyle w:val="RLProhlensmluvnchstran"/>
        <w:rPr>
          <w:rFonts w:asciiTheme="minorHAnsi" w:hAnsiTheme="minorHAnsi"/>
          <w:sz w:val="20"/>
          <w:szCs w:val="20"/>
        </w:rPr>
      </w:pPr>
      <w:bookmarkStart w:id="197" w:name="Annex03"/>
      <w:r w:rsidRPr="00CD4095">
        <w:rPr>
          <w:rFonts w:asciiTheme="minorHAnsi" w:hAnsiTheme="minorHAnsi"/>
          <w:sz w:val="20"/>
          <w:szCs w:val="20"/>
        </w:rPr>
        <w:lastRenderedPageBreak/>
        <w:t xml:space="preserve">Příloha č. </w:t>
      </w:r>
      <w:bookmarkEnd w:id="197"/>
      <w:r w:rsidRPr="00CD4095">
        <w:rPr>
          <w:rFonts w:asciiTheme="minorHAnsi" w:hAnsiTheme="minorHAnsi"/>
          <w:sz w:val="20"/>
          <w:szCs w:val="20"/>
        </w:rPr>
        <w:t>2</w:t>
      </w:r>
    </w:p>
    <w:p w14:paraId="0E55EDCB" w14:textId="77777777" w:rsidR="00541103" w:rsidRPr="00CD4095" w:rsidRDefault="00541103" w:rsidP="00541103">
      <w:pPr>
        <w:pStyle w:val="RLProhlensmluvnchstran"/>
        <w:rPr>
          <w:rFonts w:asciiTheme="minorHAnsi" w:hAnsiTheme="minorHAnsi"/>
          <w:sz w:val="20"/>
          <w:szCs w:val="20"/>
          <w:lang w:val="cs-CZ"/>
        </w:rPr>
      </w:pPr>
      <w:r w:rsidRPr="00CD4095">
        <w:rPr>
          <w:rFonts w:asciiTheme="minorHAnsi" w:hAnsiTheme="minorHAnsi"/>
          <w:sz w:val="20"/>
          <w:szCs w:val="20"/>
        </w:rPr>
        <w:t xml:space="preserve">Ujednání o úrovni Služeb </w:t>
      </w:r>
    </w:p>
    <w:p w14:paraId="11903B86" w14:textId="77777777" w:rsidR="00541103" w:rsidRPr="00CD4095" w:rsidRDefault="00541103" w:rsidP="003744C7">
      <w:pPr>
        <w:pStyle w:val="RLlneksmlouvy"/>
        <w:numPr>
          <w:ilvl w:val="0"/>
          <w:numId w:val="6"/>
        </w:numPr>
        <w:rPr>
          <w:rFonts w:asciiTheme="minorHAnsi" w:hAnsiTheme="minorHAnsi"/>
          <w:sz w:val="20"/>
        </w:rPr>
      </w:pPr>
      <w:r w:rsidRPr="00CD4095">
        <w:rPr>
          <w:rFonts w:asciiTheme="minorHAnsi" w:hAnsiTheme="minorHAnsi"/>
          <w:sz w:val="20"/>
        </w:rPr>
        <w:t>Preambule</w:t>
      </w:r>
    </w:p>
    <w:p w14:paraId="65482EB0" w14:textId="77777777" w:rsidR="00541103" w:rsidRPr="00CD4095" w:rsidRDefault="00541103" w:rsidP="003744C7">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Vzhledem k tomu, že:</w:t>
      </w:r>
    </w:p>
    <w:p w14:paraId="1D33F9D2" w14:textId="77777777" w:rsidR="00541103" w:rsidRPr="00CD4095" w:rsidRDefault="00541103"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lang w:eastAsia="en-US"/>
        </w:rPr>
        <w:t>Smluvní</w:t>
      </w:r>
      <w:r w:rsidRPr="00CD4095">
        <w:rPr>
          <w:rFonts w:asciiTheme="minorHAnsi" w:hAnsiTheme="minorHAnsi"/>
          <w:sz w:val="20"/>
        </w:rPr>
        <w:t xml:space="preserve"> strany mají zájem na tom, aby Služby poskytované ze strany Poskytovatele ve prospěch </w:t>
      </w:r>
      <w:r w:rsidRPr="00CD4095">
        <w:rPr>
          <w:rFonts w:asciiTheme="minorHAnsi" w:hAnsiTheme="minorHAnsi"/>
          <w:sz w:val="20"/>
          <w:lang w:val="cs-CZ"/>
        </w:rPr>
        <w:t>Objednatele</w:t>
      </w:r>
      <w:r w:rsidRPr="00CD4095">
        <w:rPr>
          <w:rFonts w:asciiTheme="minorHAnsi" w:hAnsiTheme="minorHAnsi"/>
          <w:sz w:val="20"/>
        </w:rPr>
        <w:t xml:space="preserve"> dle této Smlouvy byly poskytovány v souladu s kvalitativními požadavky vztahujícím se k takovým Službám, a že</w:t>
      </w:r>
    </w:p>
    <w:p w14:paraId="6E03A5A2" w14:textId="77777777" w:rsidR="00541103" w:rsidRPr="00CD4095" w:rsidRDefault="00541103"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lang w:eastAsia="en-US"/>
        </w:rPr>
        <w:t>Smluvní</w:t>
      </w:r>
      <w:r w:rsidRPr="00CD4095">
        <w:rPr>
          <w:rFonts w:asciiTheme="minorHAnsi" w:hAnsiTheme="minorHAnsi"/>
          <w:sz w:val="20"/>
        </w:rPr>
        <w:t xml:space="preserve"> strany mají zájem na tom, aby kvalitativní požadavky vztahující se ke Službám poskytovaným ze strany Poskytovatele ve prospěch </w:t>
      </w:r>
      <w:r w:rsidRPr="00CD4095">
        <w:rPr>
          <w:rFonts w:asciiTheme="minorHAnsi" w:hAnsiTheme="minorHAnsi"/>
          <w:sz w:val="20"/>
          <w:lang w:val="cs-CZ"/>
        </w:rPr>
        <w:t>Objednatele</w:t>
      </w:r>
      <w:r w:rsidRPr="00CD4095">
        <w:rPr>
          <w:rFonts w:asciiTheme="minorHAnsi" w:hAnsiTheme="minorHAnsi"/>
          <w:sz w:val="20"/>
        </w:rPr>
        <w:t xml:space="preserve"> dle této Smlouvy byly měřeny a aby případné nedodržení kvalitativních požadavků bylo sankcionováno, </w:t>
      </w:r>
    </w:p>
    <w:p w14:paraId="1CF62879" w14:textId="77777777" w:rsidR="00541103" w:rsidRPr="00CD4095" w:rsidRDefault="00541103" w:rsidP="002F689F">
      <w:pPr>
        <w:pStyle w:val="RLTextlnkuslovan"/>
        <w:numPr>
          <w:ilvl w:val="0"/>
          <w:numId w:val="0"/>
        </w:numPr>
        <w:rPr>
          <w:rFonts w:asciiTheme="minorHAnsi" w:hAnsiTheme="minorHAnsi"/>
          <w:sz w:val="20"/>
        </w:rPr>
      </w:pPr>
      <w:r w:rsidRPr="00CD4095">
        <w:rPr>
          <w:rFonts w:asciiTheme="minorHAnsi" w:hAnsiTheme="minorHAnsi"/>
          <w:sz w:val="20"/>
        </w:rPr>
        <w:t>Dohodly se Smluvní strany na následujícím:</w:t>
      </w:r>
    </w:p>
    <w:p w14:paraId="2A7B5DBC" w14:textId="77777777" w:rsidR="00541103" w:rsidRPr="00CD4095" w:rsidRDefault="00541103" w:rsidP="00541103">
      <w:pPr>
        <w:pStyle w:val="RLlneksmlouvy"/>
        <w:rPr>
          <w:rFonts w:asciiTheme="minorHAnsi" w:hAnsiTheme="minorHAnsi"/>
          <w:i/>
          <w:sz w:val="20"/>
        </w:rPr>
      </w:pPr>
      <w:r w:rsidRPr="00CD4095">
        <w:rPr>
          <w:rFonts w:asciiTheme="minorHAnsi" w:hAnsiTheme="minorHAnsi"/>
          <w:sz w:val="20"/>
        </w:rPr>
        <w:t>Ujednání o úrovni Služeb a sankcích za její porušení</w:t>
      </w:r>
      <w:r w:rsidRPr="00CD4095">
        <w:rPr>
          <w:rFonts w:asciiTheme="minorHAnsi" w:hAnsiTheme="minorHAnsi"/>
          <w:sz w:val="20"/>
          <w:lang w:val="cs-CZ"/>
        </w:rPr>
        <w:t xml:space="preserve">   </w:t>
      </w:r>
    </w:p>
    <w:p w14:paraId="59C7BC7A" w14:textId="77777777" w:rsidR="00541103" w:rsidRPr="00CD4095" w:rsidRDefault="00541103" w:rsidP="00541103">
      <w:pPr>
        <w:pStyle w:val="RLTextlnkuslovan"/>
        <w:tabs>
          <w:tab w:val="clear" w:pos="2864"/>
        </w:tabs>
        <w:spacing w:line="240" w:lineRule="auto"/>
        <w:ind w:left="0" w:firstLine="0"/>
        <w:rPr>
          <w:rFonts w:asciiTheme="minorHAnsi" w:hAnsiTheme="minorHAnsi"/>
          <w:sz w:val="20"/>
        </w:rPr>
      </w:pPr>
      <w:bookmarkStart w:id="198" w:name="_Toc279665181"/>
      <w:r w:rsidRPr="00CD4095">
        <w:rPr>
          <w:rFonts w:asciiTheme="minorHAnsi" w:hAnsiTheme="minorHAnsi"/>
          <w:sz w:val="20"/>
        </w:rPr>
        <w:t>Použitá terminologie</w:t>
      </w:r>
      <w:bookmarkEnd w:id="198"/>
    </w:p>
    <w:p w14:paraId="5E968396" w14:textId="77777777" w:rsidR="00541103" w:rsidRPr="00CD4095" w:rsidRDefault="00541103" w:rsidP="003744C7">
      <w:pPr>
        <w:pStyle w:val="RLTextlnkuslovan"/>
        <w:numPr>
          <w:ilvl w:val="2"/>
          <w:numId w:val="4"/>
        </w:numPr>
        <w:tabs>
          <w:tab w:val="clear" w:pos="2211"/>
        </w:tabs>
        <w:ind w:left="567" w:firstLine="0"/>
        <w:rPr>
          <w:rFonts w:asciiTheme="minorHAnsi" w:hAnsiTheme="minorHAnsi"/>
          <w:sz w:val="20"/>
        </w:rPr>
      </w:pPr>
      <w:bookmarkStart w:id="199" w:name="_Toc279665182"/>
      <w:r w:rsidRPr="003C0968">
        <w:rPr>
          <w:rFonts w:asciiTheme="minorHAnsi" w:hAnsiTheme="minorHAnsi"/>
          <w:sz w:val="20"/>
          <w:lang w:eastAsia="en-US"/>
        </w:rPr>
        <w:t>Incidentem</w:t>
      </w:r>
      <w:r w:rsidRPr="00CD4095">
        <w:rPr>
          <w:rFonts w:asciiTheme="minorHAnsi" w:hAnsiTheme="minorHAnsi"/>
          <w:sz w:val="20"/>
          <w:lang w:val="cs-CZ"/>
        </w:rPr>
        <w:t xml:space="preserve"> A se rozumí celkový výpadek služby připojení do CMS nebo DWDM propojení a z něj se počítá dostupnost služby (DS).</w:t>
      </w:r>
    </w:p>
    <w:p w14:paraId="4F430794" w14:textId="77777777" w:rsidR="00541103" w:rsidRPr="00CD4095" w:rsidRDefault="00541103" w:rsidP="003744C7">
      <w:pPr>
        <w:pStyle w:val="RLTextlnkuslovan"/>
        <w:numPr>
          <w:ilvl w:val="2"/>
          <w:numId w:val="4"/>
        </w:numPr>
        <w:tabs>
          <w:tab w:val="clear" w:pos="2211"/>
        </w:tabs>
        <w:ind w:left="567" w:firstLine="0"/>
        <w:rPr>
          <w:rFonts w:asciiTheme="minorHAnsi" w:hAnsiTheme="minorHAnsi"/>
          <w:sz w:val="20"/>
        </w:rPr>
      </w:pPr>
      <w:r w:rsidRPr="003C0968">
        <w:rPr>
          <w:rFonts w:asciiTheme="minorHAnsi" w:hAnsiTheme="minorHAnsi"/>
          <w:sz w:val="20"/>
          <w:lang w:eastAsia="en-US"/>
        </w:rPr>
        <w:t>Incidentem</w:t>
      </w:r>
      <w:r w:rsidRPr="00CD4095">
        <w:rPr>
          <w:rFonts w:asciiTheme="minorHAnsi" w:hAnsiTheme="minorHAnsi"/>
          <w:sz w:val="20"/>
          <w:lang w:val="cs-CZ"/>
        </w:rPr>
        <w:t xml:space="preserve"> B se rozumí Ztráta redundance připojení do CMS nebo DWDM propojení, výpadek IPVN 1Gbit/s, vč. zálohy 34 Mbit/s na RR spoji, výpadek Portové konektivity – 4x port 1 Gbit pro obě DC.</w:t>
      </w:r>
    </w:p>
    <w:p w14:paraId="59869CCB" w14:textId="77777777" w:rsidR="00541103" w:rsidRPr="00CD4095" w:rsidRDefault="00541103"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lang w:eastAsia="en-US"/>
        </w:rPr>
        <w:t>Pojmy</w:t>
      </w:r>
      <w:r w:rsidRPr="00CD4095">
        <w:rPr>
          <w:rFonts w:asciiTheme="minorHAnsi" w:hAnsiTheme="minorHAnsi"/>
          <w:sz w:val="20"/>
        </w:rPr>
        <w:t xml:space="preserve"> užívané v tomto Ujednání o úrovni Služeb mají význam, jenž jim je připisován v této Smlouvě (včetně všech jejích příloh).</w:t>
      </w:r>
      <w:bookmarkEnd w:id="199"/>
    </w:p>
    <w:p w14:paraId="1C3A0465" w14:textId="77777777" w:rsidR="00541103" w:rsidRPr="00CD4095" w:rsidRDefault="00541103" w:rsidP="00541103">
      <w:pPr>
        <w:pStyle w:val="RLTextlnkuslovan"/>
        <w:tabs>
          <w:tab w:val="clear" w:pos="2864"/>
        </w:tabs>
        <w:spacing w:line="240" w:lineRule="auto"/>
        <w:ind w:left="0" w:firstLine="0"/>
        <w:rPr>
          <w:rFonts w:asciiTheme="minorHAnsi" w:hAnsiTheme="minorHAnsi"/>
          <w:sz w:val="20"/>
        </w:rPr>
      </w:pPr>
      <w:bookmarkStart w:id="200" w:name="_Toc279665183"/>
      <w:r w:rsidRPr="00CD4095">
        <w:rPr>
          <w:rFonts w:asciiTheme="minorHAnsi" w:hAnsiTheme="minorHAnsi"/>
          <w:sz w:val="20"/>
        </w:rPr>
        <w:t>Kvalitativní ukazatele Služby</w:t>
      </w:r>
      <w:bookmarkEnd w:id="200"/>
    </w:p>
    <w:p w14:paraId="78C758B3" w14:textId="77777777" w:rsidR="00541103" w:rsidRPr="00CD4095" w:rsidRDefault="00541103" w:rsidP="003744C7">
      <w:pPr>
        <w:pStyle w:val="RLTextlnkuslovan"/>
        <w:numPr>
          <w:ilvl w:val="2"/>
          <w:numId w:val="4"/>
        </w:numPr>
        <w:tabs>
          <w:tab w:val="clear" w:pos="2211"/>
        </w:tabs>
        <w:ind w:left="567" w:firstLine="0"/>
        <w:rPr>
          <w:rFonts w:asciiTheme="minorHAnsi" w:hAnsiTheme="minorHAnsi"/>
          <w:sz w:val="20"/>
        </w:rPr>
      </w:pPr>
      <w:bookmarkStart w:id="201" w:name="_Toc279665184"/>
      <w:r w:rsidRPr="00CD4095">
        <w:rPr>
          <w:rFonts w:asciiTheme="minorHAnsi" w:hAnsiTheme="minorHAnsi"/>
          <w:sz w:val="20"/>
          <w:lang w:eastAsia="en-US"/>
        </w:rPr>
        <w:t>Poskytovatel</w:t>
      </w:r>
      <w:r w:rsidRPr="00CD4095">
        <w:rPr>
          <w:rFonts w:asciiTheme="minorHAnsi" w:hAnsiTheme="minorHAnsi"/>
          <w:sz w:val="20"/>
        </w:rPr>
        <w:t xml:space="preserve"> zajistí dodržování Kvalitativních ukazatelů Služby dle Katalogov</w:t>
      </w:r>
      <w:r w:rsidRPr="00CD4095">
        <w:rPr>
          <w:rFonts w:asciiTheme="minorHAnsi" w:hAnsiTheme="minorHAnsi"/>
          <w:sz w:val="20"/>
          <w:lang w:val="cs-CZ"/>
        </w:rPr>
        <w:t>ého</w:t>
      </w:r>
      <w:r w:rsidRPr="00CD4095">
        <w:rPr>
          <w:rFonts w:asciiTheme="minorHAnsi" w:hAnsiTheme="minorHAnsi"/>
          <w:sz w:val="20"/>
        </w:rPr>
        <w:t xml:space="preserve"> list</w:t>
      </w:r>
      <w:r w:rsidRPr="00CD4095">
        <w:rPr>
          <w:rFonts w:asciiTheme="minorHAnsi" w:hAnsiTheme="minorHAnsi"/>
          <w:sz w:val="20"/>
          <w:lang w:val="cs-CZ"/>
        </w:rPr>
        <w:t>u</w:t>
      </w:r>
      <w:r w:rsidRPr="00CD4095">
        <w:rPr>
          <w:rFonts w:asciiTheme="minorHAnsi" w:hAnsiTheme="minorHAnsi"/>
          <w:sz w:val="20"/>
        </w:rPr>
        <w:t xml:space="preserve"> (dále jen „</w:t>
      </w:r>
      <w:r w:rsidRPr="00CD4095">
        <w:rPr>
          <w:rFonts w:asciiTheme="minorHAnsi" w:hAnsiTheme="minorHAnsi"/>
          <w:b/>
          <w:bCs/>
          <w:sz w:val="20"/>
        </w:rPr>
        <w:t>Kvalitativní ukazatele</w:t>
      </w:r>
      <w:r w:rsidRPr="00CD4095">
        <w:rPr>
          <w:rFonts w:asciiTheme="minorHAnsi" w:hAnsiTheme="minorHAnsi"/>
          <w:sz w:val="20"/>
        </w:rPr>
        <w:t>“). Kvalitativními ukazateli, které jsou měřeny a jejich porušení je sankcionováno, jsou dostupnost</w:t>
      </w:r>
      <w:r w:rsidRPr="00CD4095">
        <w:rPr>
          <w:rFonts w:asciiTheme="minorHAnsi" w:hAnsiTheme="minorHAnsi"/>
          <w:sz w:val="20"/>
          <w:lang w:val="cs-CZ"/>
        </w:rPr>
        <w:t xml:space="preserve"> </w:t>
      </w:r>
      <w:r w:rsidRPr="00CD4095">
        <w:rPr>
          <w:rFonts w:asciiTheme="minorHAnsi" w:hAnsiTheme="minorHAnsi"/>
          <w:sz w:val="20"/>
        </w:rPr>
        <w:t>(SLA)</w:t>
      </w:r>
      <w:r w:rsidRPr="00CD4095">
        <w:rPr>
          <w:rFonts w:asciiTheme="minorHAnsi" w:hAnsiTheme="minorHAnsi"/>
          <w:sz w:val="20"/>
          <w:lang w:val="cs-CZ"/>
        </w:rPr>
        <w:t xml:space="preserve">, </w:t>
      </w:r>
      <w:r w:rsidRPr="00CD4095">
        <w:rPr>
          <w:rFonts w:asciiTheme="minorHAnsi" w:hAnsiTheme="minorHAnsi"/>
          <w:sz w:val="20"/>
        </w:rPr>
        <w:t xml:space="preserve">doba </w:t>
      </w:r>
      <w:r w:rsidRPr="00CD4095">
        <w:rPr>
          <w:rFonts w:asciiTheme="minorHAnsi" w:hAnsiTheme="minorHAnsi"/>
          <w:sz w:val="20"/>
          <w:lang w:val="cs-CZ"/>
        </w:rPr>
        <w:t>opravy závady</w:t>
      </w:r>
      <w:r w:rsidRPr="00CD4095">
        <w:rPr>
          <w:rFonts w:asciiTheme="minorHAnsi" w:hAnsiTheme="minorHAnsi"/>
          <w:sz w:val="20"/>
        </w:rPr>
        <w:t>, pokud jsou pro předmětné Služby tyto ukazatele sjednány.</w:t>
      </w:r>
      <w:bookmarkEnd w:id="201"/>
      <w:r w:rsidRPr="00CD4095">
        <w:rPr>
          <w:rFonts w:asciiTheme="minorHAnsi" w:hAnsiTheme="minorHAnsi"/>
          <w:sz w:val="20"/>
        </w:rPr>
        <w:t xml:space="preserve"> </w:t>
      </w:r>
    </w:p>
    <w:p w14:paraId="12A2CC35" w14:textId="77777777" w:rsidR="00541103" w:rsidRPr="00CD4095" w:rsidRDefault="00541103" w:rsidP="003744C7">
      <w:pPr>
        <w:pStyle w:val="RLTextlnkuslovan"/>
        <w:numPr>
          <w:ilvl w:val="2"/>
          <w:numId w:val="4"/>
        </w:numPr>
        <w:tabs>
          <w:tab w:val="clear" w:pos="2211"/>
        </w:tabs>
        <w:ind w:left="567" w:firstLine="0"/>
        <w:rPr>
          <w:rFonts w:asciiTheme="minorHAnsi" w:hAnsiTheme="minorHAnsi"/>
          <w:sz w:val="20"/>
        </w:rPr>
      </w:pPr>
      <w:bookmarkStart w:id="202" w:name="_Toc279665185"/>
      <w:r w:rsidRPr="00CD4095">
        <w:rPr>
          <w:rFonts w:asciiTheme="minorHAnsi" w:hAnsiTheme="minorHAnsi"/>
          <w:sz w:val="20"/>
        </w:rPr>
        <w:t xml:space="preserve">Při </w:t>
      </w:r>
      <w:r w:rsidRPr="00CD4095">
        <w:rPr>
          <w:rFonts w:asciiTheme="minorHAnsi" w:hAnsiTheme="minorHAnsi"/>
          <w:sz w:val="20"/>
          <w:lang w:eastAsia="en-US"/>
        </w:rPr>
        <w:t>zjišťování</w:t>
      </w:r>
      <w:r w:rsidRPr="00CD4095">
        <w:rPr>
          <w:rFonts w:asciiTheme="minorHAnsi" w:hAnsiTheme="minorHAnsi"/>
          <w:sz w:val="20"/>
        </w:rPr>
        <w:t>, zda byly dodrženy Kvalitativní ukazatele, nebudou brány v úvahu pro Poskytovatele nepříznivé hodnoty</w:t>
      </w:r>
      <w:bookmarkEnd w:id="202"/>
      <w:r w:rsidRPr="00CD4095">
        <w:rPr>
          <w:rFonts w:asciiTheme="minorHAnsi" w:hAnsiTheme="minorHAnsi"/>
          <w:sz w:val="20"/>
        </w:rPr>
        <w:t xml:space="preserve"> </w:t>
      </w:r>
    </w:p>
    <w:p w14:paraId="0A80C66E" w14:textId="77777777" w:rsidR="00541103" w:rsidRPr="00CD4095" w:rsidRDefault="00541103"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lang w:eastAsia="en-US"/>
        </w:rPr>
        <w:t>vzniklé</w:t>
      </w:r>
      <w:r w:rsidRPr="00CD4095">
        <w:rPr>
          <w:rFonts w:asciiTheme="minorHAnsi" w:hAnsiTheme="minorHAnsi"/>
          <w:sz w:val="20"/>
        </w:rPr>
        <w:t xml:space="preserve"> v důsledku nedodržení povinností ze strany </w:t>
      </w:r>
      <w:r w:rsidRPr="00CD4095">
        <w:rPr>
          <w:rFonts w:asciiTheme="minorHAnsi" w:hAnsiTheme="minorHAnsi"/>
          <w:sz w:val="20"/>
          <w:lang w:val="cs-CZ"/>
        </w:rPr>
        <w:t>Objednatele</w:t>
      </w:r>
      <w:r w:rsidRPr="00CD4095">
        <w:rPr>
          <w:rFonts w:asciiTheme="minorHAnsi" w:hAnsiTheme="minorHAnsi"/>
          <w:sz w:val="20"/>
        </w:rPr>
        <w:t xml:space="preserve"> (ať již vyplývajících ze zákona nebo z této Smlouvy); nebo</w:t>
      </w:r>
    </w:p>
    <w:p w14:paraId="09490DC8" w14:textId="77777777" w:rsidR="00541103" w:rsidRPr="00CD4095" w:rsidRDefault="00541103" w:rsidP="003744C7">
      <w:pPr>
        <w:pStyle w:val="RLTextlnkuslovan"/>
        <w:numPr>
          <w:ilvl w:val="2"/>
          <w:numId w:val="4"/>
        </w:numPr>
        <w:tabs>
          <w:tab w:val="clear" w:pos="2211"/>
        </w:tabs>
        <w:ind w:left="567" w:firstLine="0"/>
        <w:rPr>
          <w:rFonts w:asciiTheme="minorHAnsi" w:hAnsiTheme="minorHAnsi"/>
          <w:sz w:val="20"/>
        </w:rPr>
      </w:pPr>
      <w:r w:rsidRPr="00CD4095">
        <w:rPr>
          <w:rFonts w:asciiTheme="minorHAnsi" w:hAnsiTheme="minorHAnsi"/>
          <w:sz w:val="20"/>
          <w:lang w:eastAsia="en-US"/>
        </w:rPr>
        <w:t>vzniklé</w:t>
      </w:r>
      <w:r w:rsidRPr="00CD4095">
        <w:rPr>
          <w:rFonts w:asciiTheme="minorHAnsi" w:hAnsiTheme="minorHAnsi"/>
          <w:sz w:val="20"/>
        </w:rPr>
        <w:t xml:space="preserve"> v důsledku jakékoliv události nebo okolnosti, jež nastala nezávisle na vůli Poskytovatele a brání mu ve splnění jeho povinnosti, jestliže nelze rozumně předpokládat, že by Poskytovatel tuto událost, okolnost nebo její následky odvrátil nebo překonal, a dále že by v době vzniku závazku tuto událost či okolnost předvídal.</w:t>
      </w:r>
    </w:p>
    <w:p w14:paraId="52A25E63" w14:textId="77777777" w:rsidR="00541103" w:rsidRPr="00CD4095" w:rsidRDefault="00541103" w:rsidP="00541103">
      <w:pPr>
        <w:pStyle w:val="RLTextlnkuslovan"/>
        <w:tabs>
          <w:tab w:val="clear" w:pos="2864"/>
        </w:tabs>
        <w:spacing w:line="240" w:lineRule="auto"/>
        <w:ind w:left="0" w:firstLine="0"/>
        <w:rPr>
          <w:rFonts w:asciiTheme="minorHAnsi" w:hAnsiTheme="minorHAnsi"/>
          <w:sz w:val="20"/>
        </w:rPr>
      </w:pPr>
      <w:r w:rsidRPr="00CD4095">
        <w:rPr>
          <w:rFonts w:asciiTheme="minorHAnsi" w:hAnsiTheme="minorHAnsi"/>
          <w:sz w:val="20"/>
        </w:rPr>
        <w:t xml:space="preserve">Kvalitativní ukazatele budou posuzovány vždy odděleně pro jednotlivé </w:t>
      </w:r>
      <w:r w:rsidRPr="00CD4095">
        <w:rPr>
          <w:rFonts w:asciiTheme="minorHAnsi" w:hAnsiTheme="minorHAnsi"/>
          <w:sz w:val="20"/>
          <w:lang w:val="cs-CZ"/>
        </w:rPr>
        <w:t>Položky (CP)</w:t>
      </w:r>
      <w:r w:rsidRPr="00CD4095">
        <w:rPr>
          <w:rFonts w:asciiTheme="minorHAnsi" w:hAnsiTheme="minorHAnsi"/>
          <w:sz w:val="20"/>
        </w:rPr>
        <w:t xml:space="preserve"> poskytované dle Katalogového listu</w:t>
      </w:r>
      <w:r w:rsidRPr="00CD4095">
        <w:rPr>
          <w:rFonts w:asciiTheme="minorHAnsi" w:hAnsiTheme="minorHAnsi"/>
          <w:sz w:val="20"/>
          <w:lang w:val="cs-CZ"/>
        </w:rPr>
        <w:t xml:space="preserve"> a případný výpočet slev bude počítán z ceny bez DPH.</w:t>
      </w:r>
      <w:r w:rsidRPr="00CD4095">
        <w:rPr>
          <w:rFonts w:asciiTheme="minorHAnsi" w:hAnsiTheme="minorHAnsi"/>
          <w:sz w:val="20"/>
        </w:rPr>
        <w:t xml:space="preserve"> </w:t>
      </w:r>
    </w:p>
    <w:p w14:paraId="3A0BE6AA" w14:textId="201386EA" w:rsidR="00541103" w:rsidRPr="00CD4095" w:rsidRDefault="00541103" w:rsidP="00541103">
      <w:pPr>
        <w:pStyle w:val="RLlneksmlouvy"/>
        <w:rPr>
          <w:rFonts w:asciiTheme="minorHAnsi" w:hAnsiTheme="minorHAnsi"/>
          <w:sz w:val="20"/>
        </w:rPr>
      </w:pPr>
      <w:r w:rsidRPr="00CD4095">
        <w:rPr>
          <w:rFonts w:asciiTheme="minorHAnsi" w:hAnsiTheme="minorHAnsi"/>
          <w:sz w:val="20"/>
          <w:lang w:val="cs-CZ"/>
        </w:rPr>
        <w:t>Slevy z ceny</w:t>
      </w:r>
    </w:p>
    <w:p w14:paraId="759CD468" w14:textId="77777777" w:rsidR="00541103" w:rsidRPr="00CD4095" w:rsidRDefault="00541103" w:rsidP="003744C7">
      <w:pPr>
        <w:pStyle w:val="RLTextlnkuslovan"/>
        <w:tabs>
          <w:tab w:val="clear" w:pos="2864"/>
        </w:tabs>
        <w:spacing w:line="240" w:lineRule="auto"/>
        <w:ind w:left="0" w:firstLine="0"/>
        <w:rPr>
          <w:rFonts w:asciiTheme="minorHAnsi" w:hAnsiTheme="minorHAnsi"/>
          <w:sz w:val="20"/>
        </w:rPr>
      </w:pPr>
      <w:bookmarkStart w:id="203" w:name="_Toc279665187"/>
      <w:r w:rsidRPr="00CD4095">
        <w:rPr>
          <w:rFonts w:asciiTheme="minorHAnsi" w:hAnsiTheme="minorHAnsi"/>
          <w:sz w:val="20"/>
        </w:rPr>
        <w:t xml:space="preserve">Pokud Poskytovatel ve vztahu ke Službě poskytované dle této Smlouvy </w:t>
      </w:r>
      <w:r w:rsidRPr="00CD4095">
        <w:rPr>
          <w:rFonts w:asciiTheme="minorHAnsi" w:hAnsiTheme="minorHAnsi"/>
          <w:sz w:val="20"/>
          <w:lang w:val="cs-CZ"/>
        </w:rPr>
        <w:t>Objednateli</w:t>
      </w:r>
      <w:r w:rsidRPr="00CD4095">
        <w:rPr>
          <w:rFonts w:asciiTheme="minorHAnsi" w:hAnsiTheme="minorHAnsi"/>
          <w:sz w:val="20"/>
        </w:rPr>
        <w:t xml:space="preserve"> nesplní Kvalitativní ukazatel „</w:t>
      </w:r>
      <w:r w:rsidRPr="00CD4095">
        <w:rPr>
          <w:rFonts w:asciiTheme="minorHAnsi" w:hAnsiTheme="minorHAnsi"/>
          <w:b/>
          <w:bCs/>
          <w:sz w:val="20"/>
        </w:rPr>
        <w:t>dostupnost“</w:t>
      </w:r>
      <w:r w:rsidRPr="00CD4095">
        <w:rPr>
          <w:rFonts w:asciiTheme="minorHAnsi" w:hAnsiTheme="minorHAnsi"/>
          <w:bCs/>
          <w:sz w:val="20"/>
        </w:rPr>
        <w:t xml:space="preserve"> </w:t>
      </w:r>
      <w:r w:rsidRPr="00CD4095">
        <w:rPr>
          <w:rFonts w:asciiTheme="minorHAnsi" w:hAnsiTheme="minorHAnsi"/>
          <w:bCs/>
          <w:sz w:val="20"/>
          <w:lang w:val="cs-CZ"/>
        </w:rPr>
        <w:t>a</w:t>
      </w:r>
      <w:r w:rsidRPr="00CD4095">
        <w:rPr>
          <w:rFonts w:asciiTheme="minorHAnsi" w:hAnsiTheme="minorHAnsi"/>
          <w:b/>
          <w:bCs/>
          <w:sz w:val="20"/>
          <w:lang w:val="cs-CZ"/>
        </w:rPr>
        <w:t xml:space="preserve"> „doba opravy závady“ </w:t>
      </w:r>
      <w:r w:rsidRPr="00CD4095">
        <w:rPr>
          <w:rFonts w:asciiTheme="minorHAnsi" w:hAnsiTheme="minorHAnsi"/>
          <w:sz w:val="20"/>
        </w:rPr>
        <w:t xml:space="preserve">tak, jak je tento vymezen v Katalogovém listu, je Poskytovatel povinen uhradit Objednateli </w:t>
      </w:r>
      <w:r w:rsidRPr="00CD4095">
        <w:rPr>
          <w:rFonts w:asciiTheme="minorHAnsi" w:hAnsiTheme="minorHAnsi"/>
          <w:sz w:val="20"/>
          <w:lang w:val="cs-CZ"/>
        </w:rPr>
        <w:t>slevu z ceny</w:t>
      </w:r>
      <w:r w:rsidRPr="00CD4095">
        <w:rPr>
          <w:rFonts w:asciiTheme="minorHAnsi" w:hAnsiTheme="minorHAnsi"/>
          <w:sz w:val="20"/>
        </w:rPr>
        <w:t xml:space="preserve">, jejíž výše bude vypočtena </w:t>
      </w:r>
      <w:r w:rsidRPr="00CD4095">
        <w:rPr>
          <w:rFonts w:asciiTheme="minorHAnsi" w:hAnsiTheme="minorHAnsi"/>
          <w:sz w:val="20"/>
          <w:lang w:val="cs-CZ"/>
        </w:rPr>
        <w:t>v souladu s ustanovením tohoto článku</w:t>
      </w:r>
      <w:r w:rsidRPr="00CD4095">
        <w:rPr>
          <w:rFonts w:asciiTheme="minorHAnsi" w:hAnsiTheme="minorHAnsi"/>
          <w:sz w:val="20"/>
        </w:rPr>
        <w:t>, a to i opakovaně za každé rozhodné období (rozuměno 1</w:t>
      </w:r>
      <w:r w:rsidRPr="00CD4095">
        <w:rPr>
          <w:rFonts w:asciiTheme="minorHAnsi" w:hAnsiTheme="minorHAnsi"/>
          <w:sz w:val="20"/>
          <w:lang w:val="cs-CZ"/>
        </w:rPr>
        <w:t xml:space="preserve"> kalendářní</w:t>
      </w:r>
      <w:r w:rsidRPr="00CD4095">
        <w:rPr>
          <w:rFonts w:asciiTheme="minorHAnsi" w:hAnsiTheme="minorHAnsi"/>
          <w:sz w:val="20"/>
        </w:rPr>
        <w:t xml:space="preserve"> měsíc), ve kterém nedosáhl definované hodnoty. </w:t>
      </w:r>
    </w:p>
    <w:tbl>
      <w:tblPr>
        <w:tblW w:w="5141" w:type="pct"/>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0111"/>
      </w:tblGrid>
      <w:tr w:rsidR="00541103" w:rsidRPr="00CD4095" w14:paraId="7E4DD664" w14:textId="77777777" w:rsidTr="002F689F">
        <w:trPr>
          <w:trHeight w:val="396"/>
        </w:trPr>
        <w:tc>
          <w:tcPr>
            <w:tcW w:w="5000" w:type="pct"/>
            <w:shd w:val="clear" w:color="auto" w:fill="auto"/>
          </w:tcPr>
          <w:p w14:paraId="1C8D9305" w14:textId="77777777" w:rsidR="00541103" w:rsidRPr="00CD4095" w:rsidRDefault="00541103" w:rsidP="00E37EDA">
            <w:pPr>
              <w:pStyle w:val="Zkladntext"/>
              <w:widowControl w:val="0"/>
              <w:spacing w:after="0"/>
              <w:rPr>
                <w:rFonts w:asciiTheme="minorHAnsi" w:hAnsiTheme="minorHAnsi"/>
                <w:b/>
                <w:sz w:val="20"/>
                <w:szCs w:val="20"/>
              </w:rPr>
            </w:pPr>
            <w:bookmarkStart w:id="204" w:name="_Toc931383"/>
            <w:bookmarkStart w:id="205" w:name="_Toc619194"/>
            <w:bookmarkStart w:id="206" w:name="_Toc500214753"/>
            <w:bookmarkStart w:id="207" w:name="_Ref18310915"/>
            <w:r w:rsidRPr="00CD4095">
              <w:rPr>
                <w:rFonts w:asciiTheme="minorHAnsi" w:hAnsiTheme="minorHAnsi"/>
                <w:b/>
                <w:sz w:val="20"/>
                <w:szCs w:val="20"/>
              </w:rPr>
              <w:t>Měření Kvalitativních ukazatelů a jejich vykazování</w:t>
            </w:r>
          </w:p>
        </w:tc>
      </w:tr>
      <w:tr w:rsidR="00541103" w:rsidRPr="00CD4095" w14:paraId="0B78C786" w14:textId="77777777" w:rsidTr="002F689F">
        <w:trPr>
          <w:trHeight w:val="679"/>
        </w:trPr>
        <w:tc>
          <w:tcPr>
            <w:tcW w:w="5000" w:type="pct"/>
            <w:shd w:val="clear" w:color="auto" w:fill="auto"/>
          </w:tcPr>
          <w:p w14:paraId="0B26C7A5" w14:textId="77777777" w:rsidR="00541103" w:rsidRPr="00CD4095" w:rsidRDefault="00541103" w:rsidP="003744C7">
            <w:pPr>
              <w:pStyle w:val="Odstavecseseznamem"/>
              <w:widowControl w:val="0"/>
              <w:numPr>
                <w:ilvl w:val="0"/>
                <w:numId w:val="12"/>
              </w:numPr>
              <w:overflowPunct w:val="0"/>
              <w:autoSpaceDE w:val="0"/>
              <w:autoSpaceDN w:val="0"/>
              <w:adjustRightInd w:val="0"/>
              <w:ind w:left="170" w:firstLine="0"/>
              <w:rPr>
                <w:rFonts w:asciiTheme="minorHAnsi" w:hAnsiTheme="minorHAnsi"/>
                <w:sz w:val="20"/>
                <w:szCs w:val="20"/>
              </w:rPr>
            </w:pPr>
            <w:r w:rsidRPr="00CD4095">
              <w:rPr>
                <w:rFonts w:asciiTheme="minorHAnsi" w:hAnsiTheme="minorHAnsi"/>
                <w:sz w:val="20"/>
                <w:szCs w:val="20"/>
              </w:rPr>
              <w:lastRenderedPageBreak/>
              <w:t>Poskytovatel bude nepřetržitě měřit veškeré Kvalitativní ukazatele, vést prokazatelným způsobem evidenci o těchto měřeních a zpracovávat výkazy (resp. udržovat informace s možností prohlížení on-line), přehledy a výstupy z měření a provozního sledování tak, aby z nich byla zřejmá úroveň plnění Kvalitativních ukazatelů. Poskytovatel zajistí úplnost, správnost a pravdivost takové evidence, výkazů a výstupů a bude udržovat tyto informace na svých nosičích dat alespoň po dobu trvání této Smlouvy. Poskytovatel je povinen k žádosti Objednatele, popř. osoby pověřené ze strany Objednatele sledováním dodržování Kvalitativních ukazatelů, sdělit bez zbytečného odkladu, nejpozději do jednoho (1) pracovního dne, aktuální hodnoty Kvalitativních ukazatelů.</w:t>
            </w:r>
          </w:p>
          <w:p w14:paraId="69C5CE98" w14:textId="282B88BD" w:rsidR="00541103" w:rsidRPr="00CD4095" w:rsidRDefault="00541103" w:rsidP="003744C7">
            <w:pPr>
              <w:pStyle w:val="Odstavecseseznamem"/>
              <w:widowControl w:val="0"/>
              <w:numPr>
                <w:ilvl w:val="0"/>
                <w:numId w:val="12"/>
              </w:numPr>
              <w:overflowPunct w:val="0"/>
              <w:autoSpaceDE w:val="0"/>
              <w:autoSpaceDN w:val="0"/>
              <w:adjustRightInd w:val="0"/>
              <w:ind w:left="170" w:firstLine="0"/>
              <w:rPr>
                <w:rFonts w:asciiTheme="minorHAnsi" w:hAnsiTheme="minorHAnsi"/>
                <w:sz w:val="20"/>
                <w:szCs w:val="20"/>
              </w:rPr>
            </w:pPr>
            <w:r w:rsidRPr="00CD4095">
              <w:rPr>
                <w:rFonts w:asciiTheme="minorHAnsi" w:hAnsiTheme="minorHAnsi"/>
                <w:sz w:val="20"/>
                <w:szCs w:val="20"/>
              </w:rPr>
              <w:t xml:space="preserve">Do pěti (5) pracovních dnů od konce každého kalendářního měsíce Poskytovatel zpřístupní Objednateli, popř. osobě pověřené ze strany Objednatele sledováním dodržování Kvalitativních ukazatelů, souhrnné výkazy a přehledy plnění Kvalitativních ukazatelů v právě uplynulém kalendářním měsíci. V těchto výkazech a přehledech bude rovněž specifikován výpočet </w:t>
            </w:r>
            <w:r w:rsidR="009F0A66">
              <w:rPr>
                <w:rFonts w:asciiTheme="minorHAnsi" w:hAnsiTheme="minorHAnsi"/>
                <w:sz w:val="20"/>
                <w:szCs w:val="20"/>
              </w:rPr>
              <w:t>slev z ceny</w:t>
            </w:r>
            <w:r w:rsidRPr="00CD4095">
              <w:rPr>
                <w:rFonts w:asciiTheme="minorHAnsi" w:hAnsiTheme="minorHAnsi"/>
                <w:sz w:val="20"/>
                <w:szCs w:val="20"/>
              </w:rPr>
              <w:t xml:space="preserve"> uplatnitelných v důsledku nesplnění Kvalitativních ukazatelů v souladu s tímto Ujednáním o úrovni Služeb. V případě, že má Objednatel, popř. osoba pověřená ze strany Objednatele sledováním dodržování Kvalitativních ukazatelů, oprávněné pochybnosti o úplnosti, správnosti či pravdivosti takovýchto výkazů či přehledů, je Poskytovatel povinen doložit zde uvedené údaje dodatečnými údaji tak, aby umožnil jejich ověření z těchto hledisek. </w:t>
            </w:r>
          </w:p>
          <w:p w14:paraId="64938C43" w14:textId="77777777" w:rsidR="00541103" w:rsidRPr="00CD4095" w:rsidRDefault="00541103" w:rsidP="003744C7">
            <w:pPr>
              <w:pStyle w:val="Odstavecseseznamem"/>
              <w:widowControl w:val="0"/>
              <w:numPr>
                <w:ilvl w:val="0"/>
                <w:numId w:val="12"/>
              </w:numPr>
              <w:overflowPunct w:val="0"/>
              <w:autoSpaceDE w:val="0"/>
              <w:autoSpaceDN w:val="0"/>
              <w:adjustRightInd w:val="0"/>
              <w:ind w:left="170" w:firstLine="0"/>
              <w:rPr>
                <w:rFonts w:asciiTheme="minorHAnsi" w:hAnsiTheme="minorHAnsi"/>
                <w:b/>
                <w:sz w:val="20"/>
                <w:szCs w:val="20"/>
              </w:rPr>
            </w:pPr>
            <w:r w:rsidRPr="00CD4095">
              <w:rPr>
                <w:rFonts w:asciiTheme="minorHAnsi" w:hAnsiTheme="minorHAnsi"/>
                <w:sz w:val="20"/>
                <w:szCs w:val="20"/>
              </w:rPr>
              <w:t>Ujednání o úrovni Služeb neomezují možnost Objednatele, popř. osoby pověřené ze strany Objednatele sledováním dodržování Kvalitativních ukazatelů, provádět vlastní nezávislé měření Kvalitativních ukazatelů, k čemuž je Poskytovatel poskytnout nezbytnou součinnost.</w:t>
            </w:r>
          </w:p>
        </w:tc>
      </w:tr>
      <w:tr w:rsidR="00541103" w:rsidRPr="00CD4095" w14:paraId="7CCBF046" w14:textId="77777777" w:rsidTr="002F689F">
        <w:trPr>
          <w:trHeight w:val="679"/>
        </w:trPr>
        <w:tc>
          <w:tcPr>
            <w:tcW w:w="5000" w:type="pct"/>
            <w:shd w:val="clear" w:color="auto" w:fill="auto"/>
            <w:vAlign w:val="center"/>
          </w:tcPr>
          <w:p w14:paraId="338B29B6" w14:textId="77777777" w:rsidR="00541103" w:rsidRPr="00CD4095" w:rsidRDefault="00541103" w:rsidP="00E37EDA">
            <w:pPr>
              <w:pStyle w:val="Zkladntext"/>
              <w:widowControl w:val="0"/>
              <w:spacing w:after="0"/>
              <w:rPr>
                <w:rFonts w:asciiTheme="minorHAnsi" w:hAnsiTheme="minorHAnsi"/>
                <w:b/>
                <w:sz w:val="20"/>
                <w:szCs w:val="20"/>
              </w:rPr>
            </w:pPr>
            <w:r w:rsidRPr="00CD4095">
              <w:rPr>
                <w:rFonts w:asciiTheme="minorHAnsi" w:hAnsiTheme="minorHAnsi"/>
                <w:b/>
                <w:sz w:val="20"/>
                <w:szCs w:val="20"/>
              </w:rPr>
              <w:t>Dostupnost</w:t>
            </w:r>
          </w:p>
        </w:tc>
      </w:tr>
      <w:tr w:rsidR="00541103" w:rsidRPr="00CD4095" w14:paraId="693292A3" w14:textId="77777777" w:rsidTr="002F689F">
        <w:trPr>
          <w:trHeight w:val="1101"/>
        </w:trPr>
        <w:tc>
          <w:tcPr>
            <w:tcW w:w="5000" w:type="pct"/>
            <w:shd w:val="clear" w:color="auto" w:fill="auto"/>
            <w:vAlign w:val="center"/>
          </w:tcPr>
          <w:p w14:paraId="36CDA05F" w14:textId="77777777" w:rsidR="00541103" w:rsidRPr="00CD4095" w:rsidRDefault="00541103" w:rsidP="00E37EDA">
            <w:pPr>
              <w:pStyle w:val="Zkladntext"/>
              <w:widowControl w:val="0"/>
              <w:spacing w:after="0"/>
              <w:rPr>
                <w:rFonts w:asciiTheme="minorHAnsi" w:hAnsiTheme="minorHAnsi"/>
                <w:sz w:val="20"/>
                <w:szCs w:val="20"/>
              </w:rPr>
            </w:pPr>
            <w:r w:rsidRPr="00CD4095">
              <w:rPr>
                <w:rFonts w:asciiTheme="minorHAnsi" w:hAnsiTheme="minorHAnsi"/>
                <w:sz w:val="20"/>
                <w:szCs w:val="20"/>
              </w:rPr>
              <w:t>Dostupnost (D) dosažená v rámci vyhodnocovacího období bude vypočtena podle vzorce uvedeného níže a aritmeticky zaokrouhlena na 1 desetinné místo:</w:t>
            </w:r>
          </w:p>
          <w:p w14:paraId="098E2891" w14:textId="77777777" w:rsidR="00541103" w:rsidRPr="00CD4095" w:rsidRDefault="00541103" w:rsidP="00E37EDA">
            <w:pPr>
              <w:pStyle w:val="Zkladntext"/>
              <w:widowControl w:val="0"/>
              <w:spacing w:after="0"/>
              <w:rPr>
                <w:rFonts w:asciiTheme="minorHAnsi" w:hAnsiTheme="minorHAnsi"/>
                <w:sz w:val="20"/>
                <w:szCs w:val="20"/>
              </w:rPr>
            </w:pPr>
          </w:p>
          <w:p w14:paraId="2DB7042A" w14:textId="77777777" w:rsidR="00541103" w:rsidRPr="00CD4095" w:rsidRDefault="00541103" w:rsidP="00E37EDA">
            <w:pPr>
              <w:pStyle w:val="Zkladntext"/>
              <w:widowControl w:val="0"/>
              <w:spacing w:after="0" w:line="240" w:lineRule="auto"/>
              <w:ind w:left="466"/>
              <w:rPr>
                <w:rFonts w:asciiTheme="minorHAnsi" w:hAnsiTheme="minorHAnsi"/>
                <w:sz w:val="20"/>
                <w:szCs w:val="20"/>
              </w:rPr>
            </w:pPr>
            <m:oMathPara>
              <m:oMathParaPr>
                <m:jc m:val="left"/>
              </m:oMathParaPr>
              <m:oMath>
                <m:r>
                  <w:rPr>
                    <w:rFonts w:ascii="Cambria Math" w:hAnsi="Cambria Math"/>
                    <w:sz w:val="20"/>
                    <w:szCs w:val="20"/>
                  </w:rPr>
                  <m:t xml:space="preserve">D= </m:t>
                </m:r>
                <m:f>
                  <m:fPr>
                    <m:ctrlPr>
                      <w:rPr>
                        <w:rFonts w:ascii="Cambria Math" w:hAnsi="Cambria Math"/>
                        <w:i/>
                        <w:sz w:val="20"/>
                        <w:szCs w:val="20"/>
                      </w:rPr>
                    </m:ctrlPr>
                  </m:fPr>
                  <m:num>
                    <m:r>
                      <w:rPr>
                        <w:rFonts w:ascii="Cambria Math" w:hAnsi="Cambria Math"/>
                        <w:sz w:val="20"/>
                        <w:szCs w:val="20"/>
                      </w:rPr>
                      <m:t xml:space="preserve">TS-TV </m:t>
                    </m:r>
                  </m:num>
                  <m:den>
                    <m:r>
                      <w:rPr>
                        <w:rFonts w:ascii="Cambria Math" w:hAnsi="Cambria Math"/>
                        <w:sz w:val="20"/>
                        <w:szCs w:val="20"/>
                      </w:rPr>
                      <m:t>TS</m:t>
                    </m:r>
                  </m:den>
                </m:f>
                <m:r>
                  <w:rPr>
                    <w:rFonts w:ascii="Cambria Math" w:hAnsi="Cambria Math"/>
                    <w:sz w:val="20"/>
                    <w:szCs w:val="20"/>
                  </w:rPr>
                  <m:t>×100</m:t>
                </m:r>
              </m:oMath>
            </m:oMathPara>
          </w:p>
          <w:p w14:paraId="61278FA7" w14:textId="77777777" w:rsidR="00541103" w:rsidRPr="00CD4095" w:rsidRDefault="00541103" w:rsidP="00E37EDA">
            <w:pPr>
              <w:pStyle w:val="Zkladntext"/>
              <w:widowControl w:val="0"/>
              <w:spacing w:after="0" w:line="240" w:lineRule="auto"/>
              <w:rPr>
                <w:rFonts w:asciiTheme="minorHAnsi" w:hAnsiTheme="minorHAnsi"/>
                <w:sz w:val="20"/>
                <w:szCs w:val="20"/>
              </w:rPr>
            </w:pPr>
          </w:p>
          <w:p w14:paraId="45BEF60D" w14:textId="77777777" w:rsidR="00541103" w:rsidRPr="00CD4095" w:rsidRDefault="00541103" w:rsidP="00E37EDA">
            <w:pPr>
              <w:pStyle w:val="Zkladntext"/>
              <w:widowControl w:val="0"/>
              <w:spacing w:after="0" w:line="240" w:lineRule="auto"/>
              <w:ind w:left="459" w:hanging="459"/>
              <w:rPr>
                <w:rFonts w:asciiTheme="minorHAnsi" w:hAnsiTheme="minorHAnsi"/>
                <w:sz w:val="20"/>
                <w:szCs w:val="20"/>
              </w:rPr>
            </w:pPr>
            <w:r w:rsidRPr="00CD4095">
              <w:rPr>
                <w:rFonts w:asciiTheme="minorHAnsi" w:hAnsiTheme="minorHAnsi"/>
                <w:i/>
                <w:sz w:val="20"/>
                <w:szCs w:val="20"/>
              </w:rPr>
              <w:t>D</w:t>
            </w:r>
            <w:r w:rsidRPr="00CD4095">
              <w:rPr>
                <w:rFonts w:asciiTheme="minorHAnsi" w:hAnsiTheme="minorHAnsi"/>
                <w:sz w:val="20"/>
                <w:szCs w:val="20"/>
              </w:rPr>
              <w:tab/>
              <w:t xml:space="preserve">Dosažená dostupnost položky v % aritmeticky zaokrouhlena na 1 desetinné místo </w:t>
            </w:r>
          </w:p>
          <w:p w14:paraId="49F21847" w14:textId="77777777" w:rsidR="00541103" w:rsidRPr="00CD4095" w:rsidRDefault="00541103" w:rsidP="00E37EDA">
            <w:pPr>
              <w:pStyle w:val="Zkladntext"/>
              <w:widowControl w:val="0"/>
              <w:spacing w:after="0" w:line="240" w:lineRule="auto"/>
              <w:ind w:left="459" w:hanging="459"/>
              <w:rPr>
                <w:rFonts w:asciiTheme="minorHAnsi" w:hAnsiTheme="minorHAnsi"/>
                <w:sz w:val="20"/>
                <w:szCs w:val="20"/>
              </w:rPr>
            </w:pPr>
            <w:r w:rsidRPr="00CD4095">
              <w:rPr>
                <w:rFonts w:asciiTheme="minorHAnsi" w:hAnsiTheme="minorHAnsi"/>
                <w:i/>
                <w:sz w:val="20"/>
                <w:szCs w:val="20"/>
              </w:rPr>
              <w:t>TS</w:t>
            </w:r>
            <w:r w:rsidRPr="00CD4095">
              <w:rPr>
                <w:rFonts w:asciiTheme="minorHAnsi" w:hAnsiTheme="minorHAnsi"/>
                <w:sz w:val="20"/>
                <w:szCs w:val="20"/>
              </w:rPr>
              <w:tab/>
              <w:t>Souhrnný provozní čas položky v minutách v rámci vyhodnocovaného období. Celkový čas, po který by položka měla být dostupná dle Provozní doby položky.</w:t>
            </w:r>
          </w:p>
          <w:p w14:paraId="679A478A" w14:textId="77777777" w:rsidR="00541103" w:rsidRPr="00CD4095" w:rsidRDefault="00541103" w:rsidP="00E37EDA">
            <w:pPr>
              <w:pStyle w:val="Zkladntext"/>
              <w:widowControl w:val="0"/>
              <w:spacing w:after="0"/>
              <w:rPr>
                <w:rFonts w:asciiTheme="minorHAnsi" w:hAnsiTheme="minorHAnsi"/>
                <w:sz w:val="20"/>
                <w:szCs w:val="20"/>
              </w:rPr>
            </w:pPr>
            <w:r w:rsidRPr="00CD4095">
              <w:rPr>
                <w:rFonts w:asciiTheme="minorHAnsi" w:hAnsiTheme="minorHAnsi"/>
                <w:i/>
                <w:sz w:val="20"/>
                <w:szCs w:val="20"/>
              </w:rPr>
              <w:t>TV</w:t>
            </w:r>
            <w:r w:rsidRPr="00CD4095">
              <w:rPr>
                <w:rFonts w:asciiTheme="minorHAnsi" w:hAnsiTheme="minorHAnsi"/>
                <w:sz w:val="20"/>
                <w:szCs w:val="20"/>
              </w:rPr>
              <w:tab/>
              <w:t>Souhrnný čas Výpadků položky v rámci Provozní doby položky v minutách. Čas je vypočten jako sjednocení intervalů výpadků způsobených incidenty informujícími o nedostupnosti položky.</w:t>
            </w:r>
          </w:p>
          <w:p w14:paraId="24B75A9E" w14:textId="77777777" w:rsidR="00541103" w:rsidRPr="00CD4095" w:rsidRDefault="00541103" w:rsidP="00E37EDA">
            <w:pPr>
              <w:pStyle w:val="Zkladntext"/>
              <w:widowControl w:val="0"/>
              <w:spacing w:after="0"/>
              <w:rPr>
                <w:rFonts w:asciiTheme="minorHAnsi" w:hAnsiTheme="minorHAnsi"/>
                <w:sz w:val="20"/>
                <w:szCs w:val="20"/>
              </w:rPr>
            </w:pPr>
          </w:p>
          <w:p w14:paraId="291C1EF0" w14:textId="77777777" w:rsidR="00541103" w:rsidRPr="00CD4095" w:rsidRDefault="00541103" w:rsidP="00E37EDA">
            <w:pPr>
              <w:widowControl w:val="0"/>
              <w:overflowPunct w:val="0"/>
              <w:autoSpaceDE w:val="0"/>
              <w:autoSpaceDN w:val="0"/>
              <w:adjustRightInd w:val="0"/>
              <w:spacing w:after="0" w:line="240" w:lineRule="auto"/>
              <w:rPr>
                <w:rFonts w:asciiTheme="minorHAnsi" w:hAnsiTheme="minorHAnsi"/>
                <w:sz w:val="20"/>
                <w:szCs w:val="20"/>
              </w:rPr>
            </w:pPr>
            <w:r w:rsidRPr="00CD4095">
              <w:rPr>
                <w:rFonts w:asciiTheme="minorHAnsi" w:hAnsiTheme="minorHAnsi"/>
                <w:sz w:val="20"/>
                <w:szCs w:val="20"/>
              </w:rPr>
              <w:t xml:space="preserve">V případě </w:t>
            </w:r>
            <w:r w:rsidRPr="00CD4095">
              <w:rPr>
                <w:rFonts w:asciiTheme="minorHAnsi" w:hAnsiTheme="minorHAnsi"/>
                <w:b/>
                <w:sz w:val="20"/>
                <w:szCs w:val="20"/>
              </w:rPr>
              <w:t>porušení parametru Dostupnost služby (DS)</w:t>
            </w:r>
            <w:r w:rsidRPr="00CD4095">
              <w:rPr>
                <w:rFonts w:asciiTheme="minorHAnsi" w:hAnsiTheme="minorHAnsi"/>
                <w:sz w:val="20"/>
                <w:szCs w:val="20"/>
              </w:rPr>
              <w:t xml:space="preserve"> je Objednatel oprávněn po Poskytovateli požadovat za každé 0,1 % Dostupnosti (D), o které byla dosažená hodnota Dostupnosti (D) za vyhodnocované období nižší než smluvní hodnota parametru Dostupnosti služby (DS), Slevu z ceny ve výši stanovené dle následujícího vzorce: </w:t>
            </w:r>
          </w:p>
          <w:p w14:paraId="36DBB83A" w14:textId="77777777" w:rsidR="00541103" w:rsidRPr="00CD4095" w:rsidRDefault="00541103" w:rsidP="00E37EDA">
            <w:pPr>
              <w:widowControl w:val="0"/>
              <w:overflowPunct w:val="0"/>
              <w:autoSpaceDE w:val="0"/>
              <w:autoSpaceDN w:val="0"/>
              <w:adjustRightInd w:val="0"/>
              <w:spacing w:after="0" w:line="240" w:lineRule="auto"/>
              <w:rPr>
                <w:rFonts w:asciiTheme="minorHAnsi" w:hAnsiTheme="minorHAnsi"/>
                <w:sz w:val="20"/>
                <w:szCs w:val="20"/>
              </w:rPr>
            </w:pPr>
          </w:p>
          <w:p w14:paraId="26375726" w14:textId="77777777" w:rsidR="00541103" w:rsidRPr="00CD4095" w:rsidRDefault="00541103" w:rsidP="00E37EDA">
            <w:pPr>
              <w:widowControl w:val="0"/>
              <w:overflowPunct w:val="0"/>
              <w:autoSpaceDE w:val="0"/>
              <w:autoSpaceDN w:val="0"/>
              <w:adjustRightInd w:val="0"/>
              <w:spacing w:after="0" w:line="240" w:lineRule="auto"/>
              <w:ind w:left="647" w:hanging="647"/>
              <w:rPr>
                <w:rFonts w:asciiTheme="minorHAnsi" w:hAnsiTheme="minorHAnsi"/>
                <w:sz w:val="20"/>
                <w:szCs w:val="20"/>
              </w:rPr>
            </w:pPr>
            <m:oMathPara>
              <m:oMathParaPr>
                <m:jc m:val="left"/>
              </m:oMathParaPr>
              <m:oMath>
                <m:r>
                  <w:rPr>
                    <w:rFonts w:ascii="Cambria Math" w:hAnsi="Cambria Math"/>
                    <w:sz w:val="20"/>
                    <w:szCs w:val="20"/>
                  </w:rPr>
                  <m:t>SCD =</m:t>
                </m:r>
                <m:d>
                  <m:dPr>
                    <m:ctrlPr>
                      <w:rPr>
                        <w:rFonts w:ascii="Cambria Math" w:hAnsi="Cambria Math"/>
                        <w:i/>
                        <w:sz w:val="20"/>
                        <w:szCs w:val="20"/>
                      </w:rPr>
                    </m:ctrlPr>
                  </m:dPr>
                  <m:e>
                    <m:r>
                      <w:rPr>
                        <w:rFonts w:ascii="Cambria Math" w:hAnsi="Cambria Math"/>
                        <w:sz w:val="20"/>
                        <w:szCs w:val="20"/>
                      </w:rPr>
                      <m:t>DS-D</m:t>
                    </m:r>
                  </m:e>
                </m:d>
                <m:r>
                  <w:rPr>
                    <w:rFonts w:ascii="Cambria Math" w:hAnsi="Cambria Math"/>
                    <w:sz w:val="20"/>
                    <w:szCs w:val="20"/>
                  </w:rPr>
                  <m:t xml:space="preserve">×CP×0,2 </m:t>
                </m:r>
              </m:oMath>
            </m:oMathPara>
          </w:p>
          <w:p w14:paraId="34170A9F" w14:textId="77777777" w:rsidR="00541103" w:rsidRPr="00CD4095" w:rsidRDefault="00541103" w:rsidP="00E37EDA">
            <w:pPr>
              <w:widowControl w:val="0"/>
              <w:overflowPunct w:val="0"/>
              <w:autoSpaceDE w:val="0"/>
              <w:autoSpaceDN w:val="0"/>
              <w:adjustRightInd w:val="0"/>
              <w:spacing w:after="0" w:line="240" w:lineRule="auto"/>
              <w:ind w:left="647" w:hanging="647"/>
              <w:rPr>
                <w:rFonts w:asciiTheme="minorHAnsi" w:hAnsiTheme="minorHAnsi"/>
                <w:sz w:val="20"/>
                <w:szCs w:val="20"/>
              </w:rPr>
            </w:pPr>
          </w:p>
          <w:p w14:paraId="72FF49FA" w14:textId="77777777" w:rsidR="00541103" w:rsidRPr="00CD4095" w:rsidRDefault="00541103" w:rsidP="00E37EDA">
            <w:pPr>
              <w:widowControl w:val="0"/>
              <w:overflowPunct w:val="0"/>
              <w:autoSpaceDE w:val="0"/>
              <w:autoSpaceDN w:val="0"/>
              <w:adjustRightInd w:val="0"/>
              <w:spacing w:after="0" w:line="240" w:lineRule="auto"/>
              <w:ind w:left="647" w:hanging="647"/>
              <w:rPr>
                <w:rFonts w:asciiTheme="minorHAnsi" w:hAnsiTheme="minorHAnsi"/>
                <w:sz w:val="20"/>
                <w:szCs w:val="20"/>
              </w:rPr>
            </w:pPr>
            <w:r w:rsidRPr="00CD4095">
              <w:rPr>
                <w:rFonts w:asciiTheme="minorHAnsi" w:hAnsiTheme="minorHAnsi"/>
                <w:i/>
                <w:sz w:val="20"/>
                <w:szCs w:val="20"/>
              </w:rPr>
              <w:t>SCD</w:t>
            </w:r>
            <w:r w:rsidRPr="00CD4095">
              <w:rPr>
                <w:rFonts w:asciiTheme="minorHAnsi" w:hAnsiTheme="minorHAnsi"/>
                <w:sz w:val="20"/>
                <w:szCs w:val="20"/>
              </w:rPr>
              <w:tab/>
              <w:t>Sleva z ceny za nedodržení smluvního parametru dostupnosti služby (SD) za vyhodnocované období zaokrouhlená na celé Kč směrem nahoru</w:t>
            </w:r>
          </w:p>
          <w:p w14:paraId="46C60251" w14:textId="77777777" w:rsidR="00541103" w:rsidRPr="00CD4095" w:rsidRDefault="00541103" w:rsidP="00E37EDA">
            <w:pPr>
              <w:widowControl w:val="0"/>
              <w:overflowPunct w:val="0"/>
              <w:autoSpaceDE w:val="0"/>
              <w:autoSpaceDN w:val="0"/>
              <w:adjustRightInd w:val="0"/>
              <w:spacing w:after="0" w:line="240" w:lineRule="auto"/>
              <w:ind w:left="647" w:hanging="647"/>
              <w:rPr>
                <w:rFonts w:asciiTheme="minorHAnsi" w:hAnsiTheme="minorHAnsi"/>
                <w:sz w:val="20"/>
                <w:szCs w:val="20"/>
              </w:rPr>
            </w:pPr>
            <w:r w:rsidRPr="00CD4095">
              <w:rPr>
                <w:rFonts w:asciiTheme="minorHAnsi" w:hAnsiTheme="minorHAnsi"/>
                <w:i/>
                <w:sz w:val="20"/>
                <w:szCs w:val="20"/>
              </w:rPr>
              <w:t>DS</w:t>
            </w:r>
            <w:r w:rsidRPr="00CD4095">
              <w:rPr>
                <w:rFonts w:asciiTheme="minorHAnsi" w:hAnsiTheme="minorHAnsi"/>
                <w:sz w:val="20"/>
                <w:szCs w:val="20"/>
              </w:rPr>
              <w:tab/>
              <w:t>Dostupnost služby položky v % s přesností na 1 desetinné místo</w:t>
            </w:r>
          </w:p>
          <w:p w14:paraId="3553B910" w14:textId="77777777" w:rsidR="00541103" w:rsidRPr="00CD4095" w:rsidRDefault="00541103" w:rsidP="00E37EDA">
            <w:pPr>
              <w:widowControl w:val="0"/>
              <w:overflowPunct w:val="0"/>
              <w:autoSpaceDE w:val="0"/>
              <w:autoSpaceDN w:val="0"/>
              <w:adjustRightInd w:val="0"/>
              <w:spacing w:after="0" w:line="240" w:lineRule="auto"/>
              <w:ind w:left="647" w:hanging="647"/>
              <w:rPr>
                <w:rFonts w:asciiTheme="minorHAnsi" w:hAnsiTheme="minorHAnsi"/>
                <w:sz w:val="20"/>
                <w:szCs w:val="20"/>
              </w:rPr>
            </w:pPr>
            <w:r w:rsidRPr="00CD4095">
              <w:rPr>
                <w:rFonts w:asciiTheme="minorHAnsi" w:hAnsiTheme="minorHAnsi"/>
                <w:i/>
                <w:sz w:val="20"/>
                <w:szCs w:val="20"/>
              </w:rPr>
              <w:t>D</w:t>
            </w:r>
            <w:r w:rsidRPr="00CD4095">
              <w:rPr>
                <w:rFonts w:asciiTheme="minorHAnsi" w:hAnsiTheme="minorHAnsi"/>
                <w:sz w:val="20"/>
                <w:szCs w:val="20"/>
              </w:rPr>
              <w:tab/>
              <w:t>Dosažená dostupnost položky v % s přesností na 1 desetinné místo</w:t>
            </w:r>
          </w:p>
          <w:p w14:paraId="67EF7A45" w14:textId="77777777" w:rsidR="00541103" w:rsidRPr="00CD4095" w:rsidRDefault="00541103" w:rsidP="00E37EDA">
            <w:pPr>
              <w:pStyle w:val="Zkladntext"/>
              <w:widowControl w:val="0"/>
              <w:spacing w:after="0"/>
              <w:rPr>
                <w:rFonts w:asciiTheme="minorHAnsi" w:hAnsiTheme="minorHAnsi"/>
                <w:sz w:val="20"/>
                <w:szCs w:val="20"/>
              </w:rPr>
            </w:pPr>
            <w:r w:rsidRPr="00CD4095">
              <w:rPr>
                <w:rFonts w:asciiTheme="minorHAnsi" w:hAnsiTheme="minorHAnsi"/>
                <w:i/>
                <w:sz w:val="20"/>
                <w:szCs w:val="20"/>
              </w:rPr>
              <w:t>CP</w:t>
            </w:r>
            <w:r w:rsidRPr="00CD4095">
              <w:rPr>
                <w:rFonts w:asciiTheme="minorHAnsi" w:hAnsiTheme="minorHAnsi"/>
                <w:sz w:val="20"/>
                <w:szCs w:val="20"/>
              </w:rPr>
              <w:tab/>
              <w:t>Cena položky za měsíc (bez DPH)</w:t>
            </w:r>
          </w:p>
        </w:tc>
      </w:tr>
      <w:tr w:rsidR="00541103" w:rsidRPr="00CD4095" w14:paraId="61FD7A11" w14:textId="77777777" w:rsidTr="002F689F">
        <w:trPr>
          <w:trHeight w:val="404"/>
        </w:trPr>
        <w:tc>
          <w:tcPr>
            <w:tcW w:w="5000" w:type="pct"/>
            <w:shd w:val="clear" w:color="auto" w:fill="auto"/>
            <w:vAlign w:val="center"/>
          </w:tcPr>
          <w:p w14:paraId="543074CB" w14:textId="77777777" w:rsidR="00541103" w:rsidRPr="00CD4095" w:rsidRDefault="00541103" w:rsidP="00E37EDA">
            <w:pPr>
              <w:pStyle w:val="Zkladntext"/>
              <w:widowControl w:val="0"/>
              <w:spacing w:after="0"/>
              <w:rPr>
                <w:rFonts w:asciiTheme="minorHAnsi" w:hAnsiTheme="minorHAnsi"/>
                <w:b/>
                <w:sz w:val="20"/>
                <w:szCs w:val="20"/>
              </w:rPr>
            </w:pPr>
            <w:r w:rsidRPr="00CD4095">
              <w:rPr>
                <w:rFonts w:asciiTheme="minorHAnsi" w:hAnsiTheme="minorHAnsi"/>
                <w:b/>
                <w:sz w:val="20"/>
                <w:szCs w:val="20"/>
              </w:rPr>
              <w:t>Doba opravy</w:t>
            </w:r>
          </w:p>
        </w:tc>
      </w:tr>
      <w:tr w:rsidR="00541103" w:rsidRPr="00CD4095" w14:paraId="4CD360A8" w14:textId="77777777" w:rsidTr="002F689F">
        <w:trPr>
          <w:trHeight w:val="347"/>
        </w:trPr>
        <w:tc>
          <w:tcPr>
            <w:tcW w:w="5000" w:type="pct"/>
            <w:shd w:val="clear" w:color="auto" w:fill="auto"/>
            <w:vAlign w:val="center"/>
          </w:tcPr>
          <w:p w14:paraId="5440D4B6" w14:textId="77777777" w:rsidR="00541103" w:rsidRPr="00CD4095" w:rsidRDefault="00541103" w:rsidP="00E37EDA">
            <w:pPr>
              <w:pStyle w:val="Zkladntext"/>
              <w:widowControl w:val="0"/>
              <w:spacing w:after="0"/>
              <w:rPr>
                <w:rFonts w:asciiTheme="minorHAnsi" w:hAnsiTheme="minorHAnsi"/>
                <w:sz w:val="20"/>
                <w:szCs w:val="20"/>
              </w:rPr>
            </w:pPr>
            <w:r w:rsidRPr="00CD4095">
              <w:rPr>
                <w:rFonts w:asciiTheme="minorHAnsi" w:hAnsiTheme="minorHAnsi"/>
                <w:sz w:val="20"/>
                <w:szCs w:val="20"/>
              </w:rPr>
              <w:t>V případě nedodržení parametrů Doby opravy incidentu kategorie A nebo kategorie B je Objednatel oprávněn požadovat slevu z ceny za každý jednotlivý případ takového nedodržení vypočtenou dle následujícího vzorce:</w:t>
            </w:r>
          </w:p>
          <w:p w14:paraId="562D3198" w14:textId="77777777" w:rsidR="00541103" w:rsidRPr="00CD4095" w:rsidRDefault="00541103" w:rsidP="00E37EDA">
            <w:pPr>
              <w:pStyle w:val="Zkladntext"/>
              <w:widowControl w:val="0"/>
              <w:spacing w:after="0"/>
              <w:rPr>
                <w:rFonts w:asciiTheme="minorHAnsi" w:hAnsiTheme="minorHAnsi"/>
                <w:sz w:val="20"/>
                <w:szCs w:val="20"/>
                <w:lang w:eastAsia="en-US"/>
              </w:rPr>
            </w:pPr>
          </w:p>
          <w:p w14:paraId="1ED46824" w14:textId="77777777" w:rsidR="00541103" w:rsidRPr="00CD4095" w:rsidRDefault="00541103" w:rsidP="00E37EDA">
            <w:pPr>
              <w:pStyle w:val="Zkladntext"/>
              <w:widowControl w:val="0"/>
              <w:spacing w:after="0" w:line="240" w:lineRule="auto"/>
              <w:ind w:left="586" w:hanging="586"/>
              <w:rPr>
                <w:rFonts w:asciiTheme="minorHAnsi" w:hAnsiTheme="minorHAnsi"/>
                <w:sz w:val="20"/>
                <w:szCs w:val="20"/>
                <w:lang w:eastAsia="en-US"/>
              </w:rPr>
            </w:pPr>
            <m:oMathPara>
              <m:oMathParaPr>
                <m:jc m:val="left"/>
              </m:oMathParaPr>
              <m:oMath>
                <m:r>
                  <w:rPr>
                    <w:rFonts w:ascii="Cambria Math" w:hAnsi="Cambria Math"/>
                    <w:sz w:val="20"/>
                    <w:szCs w:val="20"/>
                    <w:lang w:eastAsia="en-US"/>
                  </w:rPr>
                  <m:t>SCSUP=PMIN×CP×0,018</m:t>
                </m:r>
                <m:r>
                  <m:rPr>
                    <m:sty m:val="p"/>
                  </m:rPr>
                  <w:rPr>
                    <w:rFonts w:ascii="Cambria Math" w:hAnsi="Cambria Math"/>
                    <w:sz w:val="20"/>
                    <w:szCs w:val="20"/>
                    <w:lang w:eastAsia="en-US"/>
                  </w:rPr>
                  <w:br/>
                </m:r>
              </m:oMath>
            </m:oMathPara>
          </w:p>
          <w:p w14:paraId="55ABF156" w14:textId="77777777" w:rsidR="00541103" w:rsidRPr="00CD4095" w:rsidRDefault="00541103" w:rsidP="00E37EDA">
            <w:pPr>
              <w:pStyle w:val="Zkladntext"/>
              <w:widowControl w:val="0"/>
              <w:spacing w:after="0"/>
              <w:ind w:left="728" w:hanging="728"/>
              <w:rPr>
                <w:rFonts w:asciiTheme="minorHAnsi" w:hAnsiTheme="minorHAnsi"/>
                <w:sz w:val="20"/>
                <w:szCs w:val="20"/>
                <w:lang w:eastAsia="en-US"/>
              </w:rPr>
            </w:pPr>
            <w:r w:rsidRPr="00CD4095">
              <w:rPr>
                <w:rFonts w:asciiTheme="minorHAnsi" w:hAnsiTheme="minorHAnsi"/>
                <w:i/>
                <w:sz w:val="20"/>
                <w:szCs w:val="20"/>
                <w:lang w:eastAsia="en-US"/>
              </w:rPr>
              <w:t>SCSUP</w:t>
            </w:r>
            <w:r w:rsidRPr="00CD4095">
              <w:rPr>
                <w:rFonts w:asciiTheme="minorHAnsi" w:hAnsiTheme="minorHAnsi"/>
                <w:i/>
                <w:sz w:val="20"/>
                <w:szCs w:val="20"/>
                <w:lang w:eastAsia="en-US"/>
              </w:rPr>
              <w:tab/>
            </w:r>
            <w:r w:rsidRPr="00CD4095">
              <w:rPr>
                <w:rFonts w:asciiTheme="minorHAnsi" w:hAnsiTheme="minorHAnsi"/>
                <w:sz w:val="20"/>
                <w:szCs w:val="20"/>
                <w:lang w:eastAsia="en-US"/>
              </w:rPr>
              <w:t>Sleva z ceny za jeden případ nesplnění parametru Doba opravy zaokrouhlená</w:t>
            </w:r>
            <w:r w:rsidRPr="00CD4095">
              <w:rPr>
                <w:rFonts w:asciiTheme="minorHAnsi" w:hAnsiTheme="minorHAnsi"/>
                <w:sz w:val="20"/>
                <w:szCs w:val="20"/>
              </w:rPr>
              <w:t xml:space="preserve"> na celé Kč směrem nahoru</w:t>
            </w:r>
          </w:p>
          <w:p w14:paraId="40565C4A" w14:textId="77777777" w:rsidR="00541103" w:rsidRPr="00CD4095" w:rsidRDefault="00541103" w:rsidP="00E37EDA">
            <w:pPr>
              <w:widowControl w:val="0"/>
              <w:overflowPunct w:val="0"/>
              <w:autoSpaceDE w:val="0"/>
              <w:autoSpaceDN w:val="0"/>
              <w:adjustRightInd w:val="0"/>
              <w:spacing w:after="0" w:line="240" w:lineRule="auto"/>
              <w:ind w:left="728" w:hanging="728"/>
              <w:rPr>
                <w:rFonts w:asciiTheme="minorHAnsi" w:hAnsiTheme="minorHAnsi"/>
                <w:sz w:val="20"/>
                <w:szCs w:val="20"/>
              </w:rPr>
            </w:pPr>
            <w:r w:rsidRPr="00CD4095">
              <w:rPr>
                <w:rFonts w:asciiTheme="minorHAnsi" w:hAnsiTheme="minorHAnsi"/>
                <w:i/>
                <w:sz w:val="20"/>
                <w:szCs w:val="20"/>
              </w:rPr>
              <w:t>PMIN</w:t>
            </w:r>
            <w:r w:rsidRPr="00CD4095">
              <w:rPr>
                <w:rFonts w:asciiTheme="minorHAnsi" w:hAnsiTheme="minorHAnsi"/>
                <w:sz w:val="20"/>
                <w:szCs w:val="20"/>
              </w:rPr>
              <w:tab/>
              <w:t>Počet minut prodlení s obsluhou jednoho případu Doby opravy, přičemž za prodlení s obsluhou se považuje nedodržení parametru Doby opravy uvedené v KL</w:t>
            </w:r>
          </w:p>
          <w:p w14:paraId="4C1F59E0" w14:textId="77777777" w:rsidR="00541103" w:rsidRPr="00CD4095" w:rsidRDefault="00541103" w:rsidP="00E37EDA">
            <w:pPr>
              <w:pStyle w:val="Zkladntext"/>
              <w:widowControl w:val="0"/>
              <w:spacing w:after="0"/>
              <w:ind w:left="728" w:hanging="728"/>
              <w:rPr>
                <w:rFonts w:asciiTheme="minorHAnsi" w:hAnsiTheme="minorHAnsi"/>
                <w:sz w:val="20"/>
                <w:szCs w:val="20"/>
                <w:lang w:eastAsia="en-US"/>
              </w:rPr>
            </w:pPr>
            <w:r w:rsidRPr="00CD4095">
              <w:rPr>
                <w:rFonts w:asciiTheme="minorHAnsi" w:hAnsiTheme="minorHAnsi"/>
                <w:i/>
                <w:sz w:val="20"/>
                <w:szCs w:val="20"/>
              </w:rPr>
              <w:lastRenderedPageBreak/>
              <w:t>CP</w:t>
            </w:r>
            <w:r w:rsidRPr="00CD4095">
              <w:rPr>
                <w:rFonts w:asciiTheme="minorHAnsi" w:hAnsiTheme="minorHAnsi"/>
                <w:sz w:val="20"/>
                <w:szCs w:val="20"/>
              </w:rPr>
              <w:tab/>
              <w:t>Cena Položky za měsíc (bez DPH)</w:t>
            </w:r>
          </w:p>
          <w:p w14:paraId="69C7BBCB" w14:textId="77777777" w:rsidR="00541103" w:rsidRPr="00CD4095" w:rsidRDefault="00541103" w:rsidP="00E37EDA">
            <w:pPr>
              <w:pStyle w:val="Zkladntext"/>
              <w:widowControl w:val="0"/>
              <w:spacing w:after="0"/>
              <w:ind w:left="1011" w:hanging="1011"/>
              <w:rPr>
                <w:rFonts w:asciiTheme="minorHAnsi" w:hAnsiTheme="minorHAnsi"/>
                <w:sz w:val="20"/>
                <w:szCs w:val="20"/>
                <w:lang w:eastAsia="en-US"/>
              </w:rPr>
            </w:pPr>
          </w:p>
          <w:p w14:paraId="2E7C3749" w14:textId="77777777" w:rsidR="00541103" w:rsidRPr="00CD4095" w:rsidRDefault="00541103" w:rsidP="00E37EDA">
            <w:pPr>
              <w:pStyle w:val="Zkladntext"/>
              <w:widowControl w:val="0"/>
              <w:spacing w:after="0"/>
              <w:rPr>
                <w:rFonts w:asciiTheme="minorHAnsi" w:hAnsiTheme="minorHAnsi"/>
                <w:sz w:val="20"/>
                <w:szCs w:val="20"/>
              </w:rPr>
            </w:pPr>
            <w:r w:rsidRPr="00CD4095">
              <w:rPr>
                <w:rFonts w:asciiTheme="minorHAnsi" w:hAnsiTheme="minorHAnsi"/>
                <w:sz w:val="20"/>
                <w:szCs w:val="20"/>
              </w:rPr>
              <w:t>Celková sleva z ceny za porušení parametrů Doba Opravy dle katalogového listu za vyhodnocované období se stanoví jako suma všech slev z ceny za jednotlivé případy prodlení dle vzorce:</w:t>
            </w:r>
          </w:p>
          <w:p w14:paraId="6E61AB81" w14:textId="77777777" w:rsidR="00541103" w:rsidRPr="00CD4095" w:rsidRDefault="00541103" w:rsidP="00E37EDA">
            <w:pPr>
              <w:widowControl w:val="0"/>
              <w:overflowPunct w:val="0"/>
              <w:autoSpaceDE w:val="0"/>
              <w:autoSpaceDN w:val="0"/>
              <w:adjustRightInd w:val="0"/>
              <w:spacing w:after="0" w:line="240" w:lineRule="auto"/>
              <w:ind w:left="640" w:hanging="640"/>
              <w:rPr>
                <w:rFonts w:asciiTheme="minorHAnsi" w:hAnsiTheme="minorHAnsi"/>
                <w:sz w:val="20"/>
                <w:szCs w:val="20"/>
              </w:rPr>
            </w:pPr>
          </w:p>
          <w:p w14:paraId="33FD78B6" w14:textId="77777777" w:rsidR="00541103" w:rsidRPr="00CD4095" w:rsidRDefault="00541103" w:rsidP="00E37EDA">
            <w:pPr>
              <w:widowControl w:val="0"/>
              <w:overflowPunct w:val="0"/>
              <w:autoSpaceDE w:val="0"/>
              <w:autoSpaceDN w:val="0"/>
              <w:adjustRightInd w:val="0"/>
              <w:spacing w:after="0" w:line="240" w:lineRule="auto"/>
              <w:ind w:left="640" w:hanging="640"/>
              <w:rPr>
                <w:rFonts w:asciiTheme="minorHAnsi" w:hAnsiTheme="minorHAnsi"/>
                <w:sz w:val="20"/>
                <w:szCs w:val="20"/>
              </w:rPr>
            </w:pPr>
            <m:oMathPara>
              <m:oMathParaPr>
                <m:jc m:val="left"/>
              </m:oMathParaPr>
              <m:oMath>
                <m:r>
                  <w:rPr>
                    <w:rFonts w:ascii="Cambria Math" w:hAnsi="Cambria Math"/>
                    <w:sz w:val="20"/>
                    <w:szCs w:val="20"/>
                  </w:rPr>
                  <m:t>CSCSUP=</m:t>
                </m:r>
                <m:nary>
                  <m:naryPr>
                    <m:chr m:val="∑"/>
                    <m:limLoc m:val="undOvr"/>
                    <m:subHide m:val="1"/>
                    <m:supHide m:val="1"/>
                    <m:ctrlPr>
                      <w:rPr>
                        <w:rFonts w:ascii="Cambria Math" w:hAnsi="Cambria Math"/>
                        <w:i/>
                        <w:sz w:val="20"/>
                        <w:szCs w:val="20"/>
                      </w:rPr>
                    </m:ctrlPr>
                  </m:naryPr>
                  <m:sub/>
                  <m:sup/>
                  <m:e>
                    <m:r>
                      <w:rPr>
                        <w:rFonts w:ascii="Cambria Math" w:hAnsi="Cambria Math"/>
                        <w:sz w:val="20"/>
                        <w:szCs w:val="20"/>
                      </w:rPr>
                      <m:t>SCSUPx</m:t>
                    </m:r>
                  </m:e>
                </m:nary>
              </m:oMath>
            </m:oMathPara>
          </w:p>
          <w:p w14:paraId="1E0CB9E8" w14:textId="77777777" w:rsidR="00541103" w:rsidRPr="00CD4095" w:rsidRDefault="00541103" w:rsidP="00E37EDA">
            <w:pPr>
              <w:widowControl w:val="0"/>
              <w:overflowPunct w:val="0"/>
              <w:autoSpaceDE w:val="0"/>
              <w:autoSpaceDN w:val="0"/>
              <w:adjustRightInd w:val="0"/>
              <w:spacing w:after="0" w:line="240" w:lineRule="auto"/>
              <w:ind w:left="640" w:hanging="640"/>
              <w:rPr>
                <w:rFonts w:asciiTheme="minorHAnsi" w:hAnsiTheme="minorHAnsi"/>
                <w:sz w:val="20"/>
                <w:szCs w:val="20"/>
              </w:rPr>
            </w:pPr>
          </w:p>
          <w:p w14:paraId="6944C050" w14:textId="77777777" w:rsidR="00541103" w:rsidRPr="00CD4095" w:rsidRDefault="00541103" w:rsidP="00E37EDA">
            <w:pPr>
              <w:widowControl w:val="0"/>
              <w:overflowPunct w:val="0"/>
              <w:autoSpaceDE w:val="0"/>
              <w:autoSpaceDN w:val="0"/>
              <w:adjustRightInd w:val="0"/>
              <w:spacing w:after="0" w:line="240" w:lineRule="auto"/>
              <w:ind w:left="870" w:hanging="870"/>
              <w:rPr>
                <w:rFonts w:asciiTheme="minorHAnsi" w:hAnsiTheme="minorHAnsi"/>
                <w:sz w:val="20"/>
                <w:szCs w:val="20"/>
              </w:rPr>
            </w:pPr>
            <w:r w:rsidRPr="00CD4095">
              <w:rPr>
                <w:rFonts w:asciiTheme="minorHAnsi" w:hAnsiTheme="minorHAnsi"/>
                <w:i/>
                <w:sz w:val="20"/>
                <w:szCs w:val="20"/>
              </w:rPr>
              <w:t xml:space="preserve">CSCSUP </w:t>
            </w:r>
            <w:r w:rsidRPr="00CD4095">
              <w:rPr>
                <w:rFonts w:asciiTheme="minorHAnsi" w:hAnsiTheme="minorHAnsi"/>
                <w:i/>
                <w:sz w:val="20"/>
                <w:szCs w:val="20"/>
              </w:rPr>
              <w:tab/>
            </w:r>
            <w:r w:rsidRPr="00CD4095">
              <w:rPr>
                <w:rFonts w:asciiTheme="minorHAnsi" w:hAnsiTheme="minorHAnsi"/>
                <w:sz w:val="20"/>
                <w:szCs w:val="20"/>
              </w:rPr>
              <w:t>Celková sleva z ceny za vyhodnocované období za všechny případy prodlení</w:t>
            </w:r>
          </w:p>
          <w:p w14:paraId="0D929E66" w14:textId="77777777" w:rsidR="00541103" w:rsidRPr="00CD4095" w:rsidRDefault="00541103" w:rsidP="00E37EDA">
            <w:pPr>
              <w:pStyle w:val="Zkladntext"/>
              <w:widowControl w:val="0"/>
              <w:spacing w:after="0" w:line="240" w:lineRule="auto"/>
              <w:ind w:left="459" w:hanging="459"/>
              <w:rPr>
                <w:rFonts w:asciiTheme="minorHAnsi" w:hAnsiTheme="minorHAnsi"/>
                <w:sz w:val="20"/>
                <w:szCs w:val="20"/>
              </w:rPr>
            </w:pPr>
            <w:r w:rsidRPr="00CD4095">
              <w:rPr>
                <w:rFonts w:asciiTheme="minorHAnsi" w:hAnsiTheme="minorHAnsi"/>
                <w:i/>
                <w:sz w:val="20"/>
                <w:szCs w:val="20"/>
              </w:rPr>
              <w:t>SCSUPx</w:t>
            </w:r>
            <w:r w:rsidRPr="00CD4095">
              <w:rPr>
                <w:rFonts w:asciiTheme="minorHAnsi" w:hAnsiTheme="minorHAnsi"/>
                <w:sz w:val="20"/>
                <w:szCs w:val="20"/>
              </w:rPr>
              <w:tab/>
              <w:t>Dílčí slevy z ceny za jednotlivé případy prodlení</w:t>
            </w:r>
          </w:p>
        </w:tc>
      </w:tr>
      <w:tr w:rsidR="00541103" w:rsidRPr="00CD4095" w14:paraId="1E22FA64" w14:textId="77777777" w:rsidTr="002F689F">
        <w:tblPrEx>
          <w:tblCellMar>
            <w:left w:w="70" w:type="dxa"/>
            <w:right w:w="70" w:type="dxa"/>
          </w:tblCellMar>
          <w:tblLook w:val="04A0" w:firstRow="1" w:lastRow="0" w:firstColumn="1" w:lastColumn="0" w:noHBand="0" w:noVBand="1"/>
        </w:tblPrEx>
        <w:tc>
          <w:tcPr>
            <w:tcW w:w="5000" w:type="pct"/>
          </w:tcPr>
          <w:p w14:paraId="642FF04F" w14:textId="77777777" w:rsidR="00541103" w:rsidRPr="00CD4095" w:rsidRDefault="00541103" w:rsidP="00E37EDA">
            <w:pPr>
              <w:widowControl w:val="0"/>
              <w:overflowPunct w:val="0"/>
              <w:autoSpaceDE w:val="0"/>
              <w:autoSpaceDN w:val="0"/>
              <w:adjustRightInd w:val="0"/>
              <w:spacing w:line="240" w:lineRule="auto"/>
              <w:rPr>
                <w:rFonts w:asciiTheme="minorHAnsi" w:hAnsiTheme="minorHAnsi"/>
                <w:sz w:val="20"/>
                <w:szCs w:val="20"/>
              </w:rPr>
            </w:pPr>
            <w:r w:rsidRPr="00CD4095">
              <w:rPr>
                <w:rFonts w:asciiTheme="minorHAnsi" w:hAnsiTheme="minorHAnsi"/>
                <w:b/>
                <w:sz w:val="20"/>
                <w:szCs w:val="20"/>
              </w:rPr>
              <w:lastRenderedPageBreak/>
              <w:t xml:space="preserve">Ostatní ujednání </w:t>
            </w:r>
          </w:p>
        </w:tc>
      </w:tr>
      <w:tr w:rsidR="00541103" w:rsidRPr="00CD4095" w14:paraId="782763AA" w14:textId="77777777" w:rsidTr="002F689F">
        <w:tblPrEx>
          <w:tblCellMar>
            <w:left w:w="70" w:type="dxa"/>
            <w:right w:w="70" w:type="dxa"/>
          </w:tblCellMar>
          <w:tblLook w:val="04A0" w:firstRow="1" w:lastRow="0" w:firstColumn="1" w:lastColumn="0" w:noHBand="0" w:noVBand="1"/>
        </w:tblPrEx>
        <w:tc>
          <w:tcPr>
            <w:tcW w:w="5000" w:type="pct"/>
          </w:tcPr>
          <w:p w14:paraId="3EEC9330" w14:textId="77777777" w:rsidR="00541103" w:rsidRPr="00CD4095" w:rsidRDefault="00541103" w:rsidP="003744C7">
            <w:pPr>
              <w:pStyle w:val="Odstavecseseznamem"/>
              <w:widowControl w:val="0"/>
              <w:numPr>
                <w:ilvl w:val="0"/>
                <w:numId w:val="13"/>
              </w:numPr>
              <w:overflowPunct w:val="0"/>
              <w:autoSpaceDE w:val="0"/>
              <w:autoSpaceDN w:val="0"/>
              <w:adjustRightInd w:val="0"/>
              <w:ind w:left="170" w:firstLine="0"/>
              <w:rPr>
                <w:rFonts w:asciiTheme="minorHAnsi" w:hAnsiTheme="minorHAnsi"/>
                <w:sz w:val="20"/>
                <w:szCs w:val="20"/>
              </w:rPr>
            </w:pPr>
            <w:r w:rsidRPr="00CD4095">
              <w:rPr>
                <w:rFonts w:asciiTheme="minorHAnsi" w:hAnsiTheme="minorHAnsi"/>
                <w:sz w:val="20"/>
                <w:szCs w:val="20"/>
              </w:rPr>
              <w:t xml:space="preserve">Objednatel poskytne Poskytovateli v nezbytném rozsahu (a v závislosti na charakteru incidentu či závady) veškerou součinnost, jež je potřebná k dodržení závazků Poskytovatele na základě tohoto Ujednání o úrovni Služeb (tj. k dodržení Kvalitativních ukazatelů), zejména pak veškeré nezbytné informace a přístup do vlastních prostor. </w:t>
            </w:r>
          </w:p>
          <w:p w14:paraId="14D76F82" w14:textId="77777777" w:rsidR="00541103" w:rsidRPr="00CD4095" w:rsidRDefault="00541103" w:rsidP="003744C7">
            <w:pPr>
              <w:pStyle w:val="Odstavecseseznamem"/>
              <w:widowControl w:val="0"/>
              <w:numPr>
                <w:ilvl w:val="0"/>
                <w:numId w:val="13"/>
              </w:numPr>
              <w:overflowPunct w:val="0"/>
              <w:autoSpaceDE w:val="0"/>
              <w:autoSpaceDN w:val="0"/>
              <w:adjustRightInd w:val="0"/>
              <w:ind w:left="170" w:firstLine="0"/>
              <w:rPr>
                <w:rFonts w:asciiTheme="minorHAnsi" w:hAnsiTheme="minorHAnsi"/>
                <w:sz w:val="20"/>
                <w:szCs w:val="20"/>
              </w:rPr>
            </w:pPr>
            <w:r w:rsidRPr="00CD4095">
              <w:rPr>
                <w:rFonts w:asciiTheme="minorHAnsi" w:hAnsiTheme="minorHAnsi"/>
                <w:sz w:val="20"/>
                <w:szCs w:val="20"/>
              </w:rPr>
              <w:t xml:space="preserve">V případě, že bude ze strany centrálního dohledového místa nahlášen Poskytovateli incident či závada, které se nepotvrdí být incidentem či závadou, nebude Objednatel povinen Poskytovateli uhradit jakékoli náklady, jež Poskytovatel v souvislosti s nahlášeným incidentem či závadou vynaložil (tj. zejména náklady na analýzu a vyhodnocení incidentu či závady a veškeré ostatní aktivity s tím související). </w:t>
            </w:r>
          </w:p>
          <w:p w14:paraId="27DD8440" w14:textId="77777777" w:rsidR="00541103" w:rsidRPr="00CD4095" w:rsidRDefault="00541103" w:rsidP="003744C7">
            <w:pPr>
              <w:pStyle w:val="Odstavecseseznamem"/>
              <w:widowControl w:val="0"/>
              <w:numPr>
                <w:ilvl w:val="0"/>
                <w:numId w:val="13"/>
              </w:numPr>
              <w:overflowPunct w:val="0"/>
              <w:autoSpaceDE w:val="0"/>
              <w:autoSpaceDN w:val="0"/>
              <w:adjustRightInd w:val="0"/>
              <w:ind w:left="170" w:firstLine="0"/>
              <w:rPr>
                <w:rFonts w:asciiTheme="minorHAnsi" w:hAnsiTheme="minorHAnsi"/>
                <w:sz w:val="20"/>
                <w:szCs w:val="20"/>
              </w:rPr>
            </w:pPr>
            <w:r w:rsidRPr="00CD4095">
              <w:rPr>
                <w:rFonts w:asciiTheme="minorHAnsi" w:hAnsiTheme="minorHAnsi"/>
                <w:sz w:val="20"/>
                <w:szCs w:val="20"/>
              </w:rPr>
              <w:t xml:space="preserve">Bez ohledu na existenci centrálního dohledového místa a jeho činnost při sledování závad a incidentů, bude Poskytovatel po dobu trvání Smlouvy průběžně prostřednictvím svých dohledových systémů preventivně kontrolovat a monitorovat poskytování a zajištění Služeb dle této Smlouvy, a to za účelem prevence incidentů a závad a jejich případného odstranění ještě před nahlášením ze strany centrálního dohledového místa. </w:t>
            </w:r>
          </w:p>
        </w:tc>
      </w:tr>
      <w:tr w:rsidR="00541103" w:rsidRPr="00CD4095" w14:paraId="72540B15" w14:textId="77777777" w:rsidTr="002F689F">
        <w:tblPrEx>
          <w:tblCellMar>
            <w:left w:w="70" w:type="dxa"/>
            <w:right w:w="70" w:type="dxa"/>
          </w:tblCellMar>
          <w:tblLook w:val="04A0" w:firstRow="1" w:lastRow="0" w:firstColumn="1" w:lastColumn="0" w:noHBand="0" w:noVBand="1"/>
        </w:tblPrEx>
        <w:tc>
          <w:tcPr>
            <w:tcW w:w="5000" w:type="pct"/>
          </w:tcPr>
          <w:p w14:paraId="1A27577D" w14:textId="77777777" w:rsidR="00541103" w:rsidRPr="00CD4095" w:rsidRDefault="00541103" w:rsidP="00E37EDA">
            <w:pPr>
              <w:widowControl w:val="0"/>
              <w:overflowPunct w:val="0"/>
              <w:autoSpaceDE w:val="0"/>
              <w:autoSpaceDN w:val="0"/>
              <w:adjustRightInd w:val="0"/>
              <w:spacing w:line="240" w:lineRule="auto"/>
              <w:rPr>
                <w:rFonts w:asciiTheme="minorHAnsi" w:hAnsiTheme="minorHAnsi"/>
                <w:sz w:val="20"/>
                <w:szCs w:val="20"/>
              </w:rPr>
            </w:pPr>
            <w:r w:rsidRPr="00CD4095">
              <w:rPr>
                <w:rFonts w:asciiTheme="minorHAnsi" w:hAnsiTheme="minorHAnsi"/>
                <w:b/>
                <w:sz w:val="20"/>
                <w:szCs w:val="20"/>
              </w:rPr>
              <w:t>Podstatné porušení Smlouvy</w:t>
            </w:r>
          </w:p>
        </w:tc>
      </w:tr>
      <w:tr w:rsidR="00541103" w:rsidRPr="00CD4095" w14:paraId="58E08581" w14:textId="77777777" w:rsidTr="002F689F">
        <w:tblPrEx>
          <w:tblCellMar>
            <w:left w:w="70" w:type="dxa"/>
            <w:right w:w="70" w:type="dxa"/>
          </w:tblCellMar>
          <w:tblLook w:val="04A0" w:firstRow="1" w:lastRow="0" w:firstColumn="1" w:lastColumn="0" w:noHBand="0" w:noVBand="1"/>
        </w:tblPrEx>
        <w:tc>
          <w:tcPr>
            <w:tcW w:w="5000" w:type="pct"/>
          </w:tcPr>
          <w:p w14:paraId="1D3A1912" w14:textId="7A94E43A" w:rsidR="00541103" w:rsidRPr="00CD4095" w:rsidRDefault="00541103" w:rsidP="003744C7">
            <w:pPr>
              <w:pStyle w:val="Odstavecseseznamem"/>
              <w:widowControl w:val="0"/>
              <w:numPr>
                <w:ilvl w:val="0"/>
                <w:numId w:val="14"/>
              </w:numPr>
              <w:overflowPunct w:val="0"/>
              <w:autoSpaceDE w:val="0"/>
              <w:autoSpaceDN w:val="0"/>
              <w:adjustRightInd w:val="0"/>
              <w:ind w:left="170" w:firstLine="0"/>
              <w:rPr>
                <w:rFonts w:asciiTheme="minorHAnsi" w:hAnsiTheme="minorHAnsi"/>
                <w:sz w:val="20"/>
                <w:szCs w:val="20"/>
              </w:rPr>
            </w:pPr>
            <w:r w:rsidRPr="00CD4095">
              <w:rPr>
                <w:rFonts w:asciiTheme="minorHAnsi" w:hAnsiTheme="minorHAnsi"/>
                <w:sz w:val="20"/>
                <w:szCs w:val="20"/>
              </w:rPr>
              <w:t>Za podstatné porušení této Smlouvy Poskytovatelem se mimo jiné považuje, pokud Poskytovatel opakovaně poruší povinnosti Poskytovatele sjednané v tomto Ujednání o úrovni služeb, popř. pokud Poskytovatel neuhradí slev</w:t>
            </w:r>
            <w:r w:rsidR="00764B64">
              <w:rPr>
                <w:rFonts w:asciiTheme="minorHAnsi" w:hAnsiTheme="minorHAnsi"/>
                <w:sz w:val="20"/>
                <w:szCs w:val="20"/>
              </w:rPr>
              <w:t>u</w:t>
            </w:r>
            <w:r w:rsidRPr="00CD4095">
              <w:rPr>
                <w:rFonts w:asciiTheme="minorHAnsi" w:hAnsiTheme="minorHAnsi"/>
                <w:sz w:val="20"/>
                <w:szCs w:val="20"/>
              </w:rPr>
              <w:t xml:space="preserve"> z ceny dle článku 3 tohoto Ujednání o úrovni služeb, a to i přes písemnou výzvu Objednatele; taková výzva musí obsahovat lhůtu k dodatečnému splnění porušené povinnosti, popř. k dodatečnému zaplacení slev</w:t>
            </w:r>
            <w:r w:rsidR="00764B64">
              <w:rPr>
                <w:rFonts w:asciiTheme="minorHAnsi" w:hAnsiTheme="minorHAnsi"/>
                <w:sz w:val="20"/>
                <w:szCs w:val="20"/>
              </w:rPr>
              <w:t>y</w:t>
            </w:r>
            <w:r w:rsidRPr="00CD4095">
              <w:rPr>
                <w:rFonts w:asciiTheme="minorHAnsi" w:hAnsiTheme="minorHAnsi"/>
                <w:sz w:val="20"/>
                <w:szCs w:val="20"/>
              </w:rPr>
              <w:t xml:space="preserve"> z ceny, a to v délce trvání minimálně 15 dnů od doručení výzvy. Marným uplynutím shora uvedené lhůty vzniká právo Objednatele na odstoupení od Smlouvy.</w:t>
            </w:r>
          </w:p>
        </w:tc>
      </w:tr>
      <w:bookmarkEnd w:id="203"/>
      <w:bookmarkEnd w:id="204"/>
      <w:bookmarkEnd w:id="205"/>
      <w:bookmarkEnd w:id="206"/>
      <w:bookmarkEnd w:id="207"/>
    </w:tbl>
    <w:p w14:paraId="386E8805" w14:textId="77777777" w:rsidR="00541103" w:rsidRPr="00CD4095" w:rsidRDefault="00541103" w:rsidP="00541103">
      <w:pPr>
        <w:pStyle w:val="RLProhlensmluvnchstran"/>
        <w:rPr>
          <w:rFonts w:asciiTheme="minorHAnsi" w:hAnsiTheme="minorHAnsi"/>
          <w:sz w:val="20"/>
          <w:szCs w:val="20"/>
        </w:rPr>
        <w:sectPr w:rsidR="00541103" w:rsidRPr="00CD4095" w:rsidSect="00541103">
          <w:headerReference w:type="default" r:id="rId8"/>
          <w:footerReference w:type="default" r:id="rId9"/>
          <w:footerReference w:type="first" r:id="rId10"/>
          <w:pgSz w:w="11906" w:h="16838"/>
          <w:pgMar w:top="1021" w:right="1021" w:bottom="1021" w:left="1021" w:header="709" w:footer="709" w:gutter="0"/>
          <w:cols w:space="708"/>
          <w:titlePg/>
          <w:docGrid w:linePitch="360"/>
        </w:sectPr>
      </w:pPr>
    </w:p>
    <w:p w14:paraId="0364FFB6" w14:textId="77777777" w:rsidR="00541103" w:rsidRPr="00CD4095" w:rsidRDefault="00541103" w:rsidP="00541103">
      <w:pPr>
        <w:pStyle w:val="RLProhlensmluvnchstran"/>
        <w:rPr>
          <w:rFonts w:asciiTheme="minorHAnsi" w:hAnsiTheme="minorHAnsi"/>
          <w:sz w:val="20"/>
          <w:szCs w:val="20"/>
        </w:rPr>
      </w:pPr>
      <w:bookmarkStart w:id="208" w:name="Annex04"/>
      <w:r w:rsidRPr="00CD4095">
        <w:rPr>
          <w:rFonts w:asciiTheme="minorHAnsi" w:hAnsiTheme="minorHAnsi"/>
          <w:sz w:val="20"/>
          <w:szCs w:val="20"/>
        </w:rPr>
        <w:lastRenderedPageBreak/>
        <w:t xml:space="preserve">Příloha č. </w:t>
      </w:r>
      <w:bookmarkEnd w:id="208"/>
      <w:r w:rsidRPr="00CD4095">
        <w:rPr>
          <w:rFonts w:asciiTheme="minorHAnsi" w:hAnsiTheme="minorHAnsi"/>
          <w:sz w:val="20"/>
          <w:szCs w:val="20"/>
        </w:rPr>
        <w:t>3</w:t>
      </w:r>
    </w:p>
    <w:p w14:paraId="54B29F11" w14:textId="77777777" w:rsidR="00541103" w:rsidRPr="00CD4095" w:rsidRDefault="00541103" w:rsidP="00541103">
      <w:pPr>
        <w:pStyle w:val="RLProhlensmluvnchstran"/>
        <w:rPr>
          <w:rFonts w:asciiTheme="minorHAnsi" w:hAnsiTheme="minorHAnsi"/>
          <w:sz w:val="20"/>
          <w:szCs w:val="20"/>
          <w:lang w:val="cs-CZ"/>
        </w:rPr>
      </w:pPr>
      <w:r w:rsidRPr="00CD4095">
        <w:rPr>
          <w:rFonts w:asciiTheme="minorHAnsi" w:hAnsiTheme="minorHAnsi"/>
          <w:sz w:val="20"/>
          <w:szCs w:val="20"/>
          <w:lang w:val="cs-CZ"/>
        </w:rPr>
        <w:t>Vzor akceptačního protokolu</w:t>
      </w:r>
    </w:p>
    <w:p w14:paraId="638D209F" w14:textId="77777777" w:rsidR="00541103" w:rsidRPr="00CD4095" w:rsidRDefault="00541103" w:rsidP="00541103">
      <w:pPr>
        <w:pStyle w:val="RLProhlensmluvnchstran"/>
        <w:rPr>
          <w:rFonts w:asciiTheme="minorHAnsi" w:hAnsiTheme="minorHAnsi"/>
          <w:sz w:val="20"/>
          <w:szCs w:val="20"/>
          <w:lang w:val="cs-CZ"/>
        </w:rPr>
      </w:pPr>
    </w:p>
    <w:p w14:paraId="38295E9C" w14:textId="77777777" w:rsidR="00541103" w:rsidRPr="00CD4095" w:rsidRDefault="00541103" w:rsidP="00541103">
      <w:pPr>
        <w:pStyle w:val="Zkladntext"/>
        <w:keepLines/>
        <w:widowControl w:val="0"/>
        <w:spacing w:line="276" w:lineRule="auto"/>
        <w:jc w:val="center"/>
        <w:rPr>
          <w:rFonts w:asciiTheme="minorHAnsi" w:hAnsiTheme="minorHAnsi" w:cs="Arial"/>
          <w:b/>
          <w:sz w:val="20"/>
          <w:szCs w:val="20"/>
          <w:lang w:eastAsia="en-US"/>
        </w:rPr>
      </w:pPr>
      <w:r w:rsidRPr="00CD4095">
        <w:rPr>
          <w:rFonts w:asciiTheme="minorHAnsi" w:hAnsiTheme="minorHAnsi" w:cs="Arial"/>
          <w:b/>
          <w:sz w:val="20"/>
          <w:szCs w:val="20"/>
          <w:lang w:eastAsia="en-US"/>
        </w:rPr>
        <w:t>Akceptační protokol</w:t>
      </w:r>
    </w:p>
    <w:p w14:paraId="261F6143" w14:textId="77777777" w:rsidR="00541103" w:rsidRPr="00CD4095" w:rsidRDefault="00541103" w:rsidP="00541103">
      <w:pPr>
        <w:pStyle w:val="Zkladntext"/>
        <w:keepLines/>
        <w:widowControl w:val="0"/>
        <w:spacing w:line="276" w:lineRule="auto"/>
        <w:jc w:val="center"/>
        <w:rPr>
          <w:rFonts w:asciiTheme="minorHAnsi" w:hAnsiTheme="minorHAnsi" w:cs="Arial"/>
          <w:sz w:val="20"/>
          <w:szCs w:val="20"/>
          <w:lang w:eastAsia="en-US"/>
        </w:rPr>
      </w:pPr>
      <w:r w:rsidRPr="00CD4095">
        <w:rPr>
          <w:rFonts w:asciiTheme="minorHAnsi" w:hAnsiTheme="minorHAnsi" w:cs="Arial"/>
          <w:sz w:val="20"/>
          <w:szCs w:val="20"/>
          <w:lang w:eastAsia="en-US"/>
        </w:rPr>
        <w:t>o plnění parametrů poskytované služby</w:t>
      </w:r>
    </w:p>
    <w:p w14:paraId="1CE311F9" w14:textId="77777777" w:rsidR="00541103" w:rsidRPr="00CD4095" w:rsidRDefault="00541103" w:rsidP="00541103">
      <w:pPr>
        <w:rPr>
          <w:rFonts w:asciiTheme="minorHAnsi" w:hAnsiTheme="minorHAnsi" w:cs="Arial"/>
          <w:sz w:val="20"/>
          <w:szCs w:val="20"/>
        </w:rPr>
      </w:pPr>
      <w:r w:rsidRPr="00CD4095">
        <w:rPr>
          <w:rFonts w:asciiTheme="minorHAnsi" w:hAnsiTheme="minorHAnsi" w:cs="Arial"/>
          <w:sz w:val="20"/>
          <w:szCs w:val="20"/>
        </w:rPr>
        <w:t>POSKYTOVÁNÍ SLUŽBY KONEKTIVITY DATOVÝCH CENTER HC NAGANO A HC CHODOV 2019</w:t>
      </w:r>
    </w:p>
    <w:p w14:paraId="4E352DA3" w14:textId="77777777" w:rsidR="00541103" w:rsidRPr="00CD4095" w:rsidRDefault="00541103" w:rsidP="00541103">
      <w:pPr>
        <w:rPr>
          <w:rFonts w:asciiTheme="minorHAnsi" w:hAnsiTheme="minorHAnsi" w:cs="Arial"/>
          <w:sz w:val="20"/>
          <w:szCs w:val="20"/>
        </w:rPr>
      </w:pPr>
      <w:r w:rsidRPr="00CD4095">
        <w:rPr>
          <w:rFonts w:asciiTheme="minorHAnsi" w:hAnsiTheme="minorHAnsi" w:cs="Arial"/>
          <w:sz w:val="20"/>
          <w:szCs w:val="20"/>
        </w:rPr>
        <w:t>Smlouva č.:</w:t>
      </w:r>
    </w:p>
    <w:p w14:paraId="6924982F" w14:textId="77777777" w:rsidR="00541103" w:rsidRPr="00CD4095" w:rsidRDefault="00541103" w:rsidP="00541103">
      <w:pPr>
        <w:rPr>
          <w:rFonts w:asciiTheme="minorHAnsi" w:hAnsiTheme="minorHAnsi" w:cs="Arial"/>
          <w:sz w:val="20"/>
          <w:szCs w:val="20"/>
        </w:rPr>
      </w:pPr>
      <w:r w:rsidRPr="00CD4095">
        <w:rPr>
          <w:rFonts w:asciiTheme="minorHAnsi" w:hAnsiTheme="minorHAnsi" w:cs="Arial"/>
          <w:sz w:val="20"/>
          <w:szCs w:val="20"/>
        </w:rPr>
        <w:t>Vyhodnocovací období (měsíc/rrrr):</w:t>
      </w:r>
    </w:p>
    <w:p w14:paraId="3BEF3856" w14:textId="77777777" w:rsidR="00541103" w:rsidRPr="00CD4095" w:rsidRDefault="00541103" w:rsidP="00541103">
      <w:pPr>
        <w:rPr>
          <w:rFonts w:asciiTheme="minorHAnsi" w:hAnsiTheme="minorHAnsi"/>
          <w:sz w:val="20"/>
          <w:szCs w:val="20"/>
        </w:rPr>
      </w:pPr>
      <w:r w:rsidRPr="00CD4095">
        <w:rPr>
          <w:rFonts w:asciiTheme="minorHAnsi" w:hAnsiTheme="minorHAnsi"/>
          <w:sz w:val="20"/>
          <w:szCs w:val="20"/>
        </w:rPr>
        <w:t>Zpracoval:</w:t>
      </w:r>
    </w:p>
    <w:p w14:paraId="63511F58" w14:textId="77777777" w:rsidR="00541103" w:rsidRPr="00CD4095" w:rsidRDefault="00541103" w:rsidP="00541103">
      <w:pPr>
        <w:rPr>
          <w:rFonts w:asciiTheme="minorHAnsi" w:hAnsiTheme="minorHAnsi"/>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6"/>
        <w:gridCol w:w="702"/>
        <w:gridCol w:w="1559"/>
        <w:gridCol w:w="1418"/>
        <w:gridCol w:w="993"/>
        <w:gridCol w:w="424"/>
        <w:gridCol w:w="568"/>
        <w:gridCol w:w="1819"/>
      </w:tblGrid>
      <w:tr w:rsidR="00541103" w:rsidRPr="00CD4095" w14:paraId="42E7B3A1" w14:textId="77777777" w:rsidTr="00E37EDA">
        <w:trPr>
          <w:trHeight w:val="347"/>
        </w:trPr>
        <w:tc>
          <w:tcPr>
            <w:tcW w:w="2417" w:type="dxa"/>
            <w:gridSpan w:val="2"/>
            <w:tcBorders>
              <w:top w:val="double" w:sz="4" w:space="0" w:color="auto"/>
              <w:left w:val="double" w:sz="4" w:space="0" w:color="auto"/>
              <w:bottom w:val="double" w:sz="4" w:space="0" w:color="auto"/>
              <w:right w:val="single" w:sz="6" w:space="0" w:color="auto"/>
            </w:tcBorders>
            <w:shd w:val="clear" w:color="auto" w:fill="00B050"/>
            <w:vAlign w:val="center"/>
            <w:hideMark/>
          </w:tcPr>
          <w:p w14:paraId="3A2C6695"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OZNAČENÍ SLUŽBY</w:t>
            </w:r>
          </w:p>
        </w:tc>
        <w:tc>
          <w:tcPr>
            <w:tcW w:w="4672" w:type="dxa"/>
            <w:gridSpan w:val="4"/>
            <w:tcBorders>
              <w:top w:val="double" w:sz="4" w:space="0" w:color="auto"/>
              <w:left w:val="single" w:sz="6" w:space="0" w:color="auto"/>
              <w:bottom w:val="double" w:sz="4" w:space="0" w:color="auto"/>
              <w:right w:val="single" w:sz="4" w:space="0" w:color="auto"/>
            </w:tcBorders>
            <w:vAlign w:val="center"/>
            <w:hideMark/>
          </w:tcPr>
          <w:p w14:paraId="54684662"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caps/>
                <w:sz w:val="20"/>
                <w:szCs w:val="20"/>
                <w:lang w:eastAsia="en-US"/>
              </w:rPr>
              <w:t>Konektivita</w:t>
            </w:r>
            <w:r w:rsidRPr="00CD4095">
              <w:rPr>
                <w:rFonts w:asciiTheme="minorHAnsi" w:hAnsiTheme="minorHAnsi"/>
                <w:b/>
                <w:sz w:val="20"/>
                <w:szCs w:val="20"/>
                <w:lang w:eastAsia="en-US"/>
              </w:rPr>
              <w:t>_HC</w:t>
            </w:r>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14:paraId="3F60F8CA"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TYP KL:</w:t>
            </w:r>
          </w:p>
        </w:tc>
        <w:tc>
          <w:tcPr>
            <w:tcW w:w="1819" w:type="dxa"/>
            <w:tcBorders>
              <w:top w:val="double" w:sz="4" w:space="0" w:color="auto"/>
              <w:left w:val="single" w:sz="4" w:space="0" w:color="auto"/>
              <w:bottom w:val="double" w:sz="4" w:space="0" w:color="auto"/>
              <w:right w:val="double" w:sz="4" w:space="0" w:color="auto"/>
            </w:tcBorders>
            <w:vAlign w:val="center"/>
            <w:hideMark/>
          </w:tcPr>
          <w:p w14:paraId="06353966" w14:textId="77777777" w:rsidR="00541103" w:rsidRPr="00CD4095" w:rsidRDefault="00541103" w:rsidP="00E37EDA">
            <w:pPr>
              <w:pStyle w:val="Zkladntext"/>
              <w:keepLines/>
              <w:widowControl w:val="0"/>
              <w:spacing w:line="276" w:lineRule="auto"/>
              <w:jc w:val="right"/>
              <w:rPr>
                <w:rFonts w:asciiTheme="minorHAnsi" w:hAnsiTheme="minorHAnsi"/>
                <w:b/>
                <w:sz w:val="20"/>
                <w:szCs w:val="20"/>
                <w:lang w:eastAsia="en-US"/>
              </w:rPr>
            </w:pPr>
            <w:r w:rsidRPr="00CD4095">
              <w:rPr>
                <w:rFonts w:asciiTheme="minorHAnsi" w:hAnsiTheme="minorHAnsi"/>
                <w:b/>
                <w:sz w:val="20"/>
                <w:szCs w:val="20"/>
                <w:lang w:eastAsia="en-US"/>
              </w:rPr>
              <w:t>PAUŠÁLNÍ</w:t>
            </w:r>
          </w:p>
        </w:tc>
      </w:tr>
      <w:tr w:rsidR="00541103" w:rsidRPr="00CD4095" w14:paraId="36D6B8EF" w14:textId="77777777" w:rsidTr="00E37EDA">
        <w:trPr>
          <w:trHeight w:val="347"/>
        </w:trPr>
        <w:tc>
          <w:tcPr>
            <w:tcW w:w="2411" w:type="dxa"/>
            <w:tcBorders>
              <w:top w:val="double" w:sz="4" w:space="0" w:color="auto"/>
              <w:left w:val="double" w:sz="4" w:space="0" w:color="auto"/>
              <w:bottom w:val="double" w:sz="4" w:space="0" w:color="auto"/>
              <w:right w:val="single" w:sz="6" w:space="0" w:color="auto"/>
            </w:tcBorders>
            <w:vAlign w:val="center"/>
            <w:hideMark/>
          </w:tcPr>
          <w:p w14:paraId="4DE2FC75"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Název služby</w:t>
            </w:r>
          </w:p>
        </w:tc>
        <w:tc>
          <w:tcPr>
            <w:tcW w:w="7489" w:type="dxa"/>
            <w:gridSpan w:val="8"/>
            <w:tcBorders>
              <w:top w:val="double" w:sz="4" w:space="0" w:color="auto"/>
              <w:left w:val="single" w:sz="6" w:space="0" w:color="auto"/>
              <w:bottom w:val="double" w:sz="4" w:space="0" w:color="auto"/>
              <w:right w:val="double" w:sz="4" w:space="0" w:color="auto"/>
            </w:tcBorders>
            <w:vAlign w:val="center"/>
            <w:hideMark/>
          </w:tcPr>
          <w:p w14:paraId="17FBED99"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Konektivita Datového Centra</w:t>
            </w:r>
          </w:p>
        </w:tc>
      </w:tr>
      <w:tr w:rsidR="00541103" w:rsidRPr="00CD4095" w14:paraId="658B2164" w14:textId="77777777" w:rsidTr="00E37EDA">
        <w:trPr>
          <w:trHeight w:val="347"/>
        </w:trPr>
        <w:tc>
          <w:tcPr>
            <w:tcW w:w="3119" w:type="dxa"/>
            <w:gridSpan w:val="3"/>
            <w:tcBorders>
              <w:top w:val="single" w:sz="6" w:space="0" w:color="auto"/>
              <w:left w:val="double" w:sz="4" w:space="0" w:color="auto"/>
              <w:bottom w:val="single" w:sz="6" w:space="0" w:color="auto"/>
              <w:right w:val="single" w:sz="6" w:space="0" w:color="auto"/>
            </w:tcBorders>
            <w:shd w:val="clear" w:color="auto" w:fill="92D050"/>
            <w:vAlign w:val="center"/>
            <w:hideMark/>
          </w:tcPr>
          <w:p w14:paraId="6681850F"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SLA PARAMETRY</w:t>
            </w:r>
          </w:p>
        </w:tc>
        <w:tc>
          <w:tcPr>
            <w:tcW w:w="1559"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11DA814B"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Jednotka</w:t>
            </w:r>
          </w:p>
        </w:tc>
        <w:tc>
          <w:tcPr>
            <w:tcW w:w="1418"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069EE2DB"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Hodnota</w:t>
            </w:r>
          </w:p>
        </w:tc>
        <w:tc>
          <w:tcPr>
            <w:tcW w:w="1417" w:type="dxa"/>
            <w:gridSpan w:val="2"/>
            <w:tcBorders>
              <w:top w:val="single" w:sz="6" w:space="0" w:color="auto"/>
              <w:left w:val="single" w:sz="6" w:space="0" w:color="auto"/>
              <w:bottom w:val="single" w:sz="6" w:space="0" w:color="auto"/>
              <w:right w:val="single" w:sz="4" w:space="0" w:color="auto"/>
            </w:tcBorders>
            <w:shd w:val="clear" w:color="auto" w:fill="92D050"/>
            <w:vAlign w:val="center"/>
            <w:hideMark/>
          </w:tcPr>
          <w:p w14:paraId="18719F69"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b/>
                <w:sz w:val="20"/>
                <w:szCs w:val="20"/>
                <w:lang w:eastAsia="en-US"/>
              </w:rPr>
              <w:t>Skutečnost</w:t>
            </w:r>
          </w:p>
        </w:tc>
        <w:tc>
          <w:tcPr>
            <w:tcW w:w="2387" w:type="dxa"/>
            <w:gridSpan w:val="2"/>
            <w:tcBorders>
              <w:top w:val="single" w:sz="6" w:space="0" w:color="auto"/>
              <w:left w:val="single" w:sz="4" w:space="0" w:color="auto"/>
              <w:bottom w:val="single" w:sz="6" w:space="0" w:color="auto"/>
              <w:right w:val="double" w:sz="4" w:space="0" w:color="auto"/>
            </w:tcBorders>
            <w:shd w:val="clear" w:color="auto" w:fill="92D050"/>
            <w:vAlign w:val="center"/>
            <w:hideMark/>
          </w:tcPr>
          <w:p w14:paraId="59FD4D4B" w14:textId="77777777" w:rsidR="00541103" w:rsidRPr="00CD4095" w:rsidRDefault="00541103" w:rsidP="00E37EDA">
            <w:pPr>
              <w:pStyle w:val="Zkladntext"/>
              <w:keepLines/>
              <w:widowControl w:val="0"/>
              <w:spacing w:line="276" w:lineRule="auto"/>
              <w:jc w:val="center"/>
              <w:rPr>
                <w:rFonts w:asciiTheme="minorHAnsi" w:hAnsiTheme="minorHAnsi"/>
                <w:b/>
                <w:sz w:val="20"/>
                <w:szCs w:val="20"/>
                <w:lang w:eastAsia="en-US"/>
              </w:rPr>
            </w:pPr>
            <w:r w:rsidRPr="00CD4095">
              <w:rPr>
                <w:rFonts w:asciiTheme="minorHAnsi" w:hAnsiTheme="minorHAnsi"/>
                <w:b/>
                <w:sz w:val="20"/>
                <w:szCs w:val="20"/>
                <w:lang w:eastAsia="en-US"/>
              </w:rPr>
              <w:t>Poznámka</w:t>
            </w:r>
          </w:p>
        </w:tc>
      </w:tr>
      <w:tr w:rsidR="00541103" w:rsidRPr="00CD4095" w14:paraId="06A0DE14" w14:textId="77777777" w:rsidTr="00E37EDA">
        <w:trPr>
          <w:trHeight w:val="574"/>
        </w:trPr>
        <w:tc>
          <w:tcPr>
            <w:tcW w:w="3119" w:type="dxa"/>
            <w:gridSpan w:val="3"/>
            <w:tcBorders>
              <w:top w:val="single" w:sz="6" w:space="0" w:color="auto"/>
              <w:left w:val="double" w:sz="4" w:space="0" w:color="auto"/>
              <w:bottom w:val="single" w:sz="6" w:space="0" w:color="auto"/>
              <w:right w:val="single" w:sz="6" w:space="0" w:color="auto"/>
            </w:tcBorders>
            <w:hideMark/>
          </w:tcPr>
          <w:p w14:paraId="258CEFCB"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Dostupnost služby</w:t>
            </w:r>
          </w:p>
        </w:tc>
        <w:tc>
          <w:tcPr>
            <w:tcW w:w="1559" w:type="dxa"/>
            <w:tcBorders>
              <w:top w:val="single" w:sz="6" w:space="0" w:color="auto"/>
              <w:left w:val="single" w:sz="6" w:space="0" w:color="auto"/>
              <w:bottom w:val="single" w:sz="6" w:space="0" w:color="auto"/>
              <w:right w:val="single" w:sz="6" w:space="0" w:color="auto"/>
            </w:tcBorders>
            <w:hideMark/>
          </w:tcPr>
          <w:p w14:paraId="2AD7F8E4"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[%/rok]</w:t>
            </w:r>
          </w:p>
        </w:tc>
        <w:tc>
          <w:tcPr>
            <w:tcW w:w="1418" w:type="dxa"/>
            <w:tcBorders>
              <w:top w:val="single" w:sz="6" w:space="0" w:color="auto"/>
              <w:left w:val="single" w:sz="6" w:space="0" w:color="auto"/>
              <w:bottom w:val="single" w:sz="6" w:space="0" w:color="auto"/>
              <w:right w:val="single" w:sz="6" w:space="0" w:color="auto"/>
            </w:tcBorders>
            <w:hideMark/>
          </w:tcPr>
          <w:p w14:paraId="3A741ADF"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99,9%</w:t>
            </w:r>
          </w:p>
        </w:tc>
        <w:tc>
          <w:tcPr>
            <w:tcW w:w="1417" w:type="dxa"/>
            <w:gridSpan w:val="2"/>
            <w:tcBorders>
              <w:top w:val="single" w:sz="6" w:space="0" w:color="auto"/>
              <w:left w:val="single" w:sz="6" w:space="0" w:color="auto"/>
              <w:bottom w:val="single" w:sz="6" w:space="0" w:color="auto"/>
              <w:right w:val="single" w:sz="4" w:space="0" w:color="auto"/>
            </w:tcBorders>
          </w:tcPr>
          <w:p w14:paraId="1337A0E6"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tcPr>
          <w:p w14:paraId="582460C2"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p>
        </w:tc>
      </w:tr>
      <w:tr w:rsidR="00541103" w:rsidRPr="00CD4095" w14:paraId="1BD3B0C4" w14:textId="77777777" w:rsidTr="00E37EDA">
        <w:trPr>
          <w:trHeight w:val="347"/>
        </w:trPr>
        <w:tc>
          <w:tcPr>
            <w:tcW w:w="3119" w:type="dxa"/>
            <w:gridSpan w:val="3"/>
            <w:tcBorders>
              <w:top w:val="single" w:sz="6" w:space="0" w:color="auto"/>
              <w:left w:val="double" w:sz="4" w:space="0" w:color="auto"/>
              <w:bottom w:val="single" w:sz="6" w:space="0" w:color="auto"/>
              <w:right w:val="single" w:sz="6" w:space="0" w:color="auto"/>
            </w:tcBorders>
            <w:hideMark/>
          </w:tcPr>
          <w:p w14:paraId="64745272"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Provozní doba zaručená, včetně přístupu do datového centra</w:t>
            </w:r>
          </w:p>
        </w:tc>
        <w:tc>
          <w:tcPr>
            <w:tcW w:w="1559" w:type="dxa"/>
            <w:tcBorders>
              <w:top w:val="single" w:sz="6" w:space="0" w:color="auto"/>
              <w:left w:val="single" w:sz="6" w:space="0" w:color="auto"/>
              <w:bottom w:val="single" w:sz="6" w:space="0" w:color="auto"/>
              <w:right w:val="single" w:sz="6" w:space="0" w:color="auto"/>
            </w:tcBorders>
            <w:hideMark/>
          </w:tcPr>
          <w:p w14:paraId="5D8BCD8F"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[hod-hod]</w:t>
            </w:r>
          </w:p>
        </w:tc>
        <w:tc>
          <w:tcPr>
            <w:tcW w:w="1418" w:type="dxa"/>
            <w:tcBorders>
              <w:top w:val="single" w:sz="6" w:space="0" w:color="auto"/>
              <w:left w:val="single" w:sz="6" w:space="0" w:color="auto"/>
              <w:bottom w:val="single" w:sz="6" w:space="0" w:color="auto"/>
              <w:right w:val="single" w:sz="6" w:space="0" w:color="auto"/>
            </w:tcBorders>
            <w:hideMark/>
          </w:tcPr>
          <w:p w14:paraId="5759C13D"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00–24 (7x24)</w:t>
            </w:r>
          </w:p>
        </w:tc>
        <w:tc>
          <w:tcPr>
            <w:tcW w:w="1417" w:type="dxa"/>
            <w:gridSpan w:val="2"/>
            <w:tcBorders>
              <w:top w:val="single" w:sz="6" w:space="0" w:color="auto"/>
              <w:left w:val="single" w:sz="6" w:space="0" w:color="auto"/>
              <w:bottom w:val="single" w:sz="6" w:space="0" w:color="auto"/>
              <w:right w:val="single" w:sz="4" w:space="0" w:color="auto"/>
            </w:tcBorders>
          </w:tcPr>
          <w:p w14:paraId="29571648"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hideMark/>
          </w:tcPr>
          <w:p w14:paraId="0CFE88D3" w14:textId="77777777" w:rsidR="00541103" w:rsidRPr="00CD4095" w:rsidRDefault="00541103" w:rsidP="00E37EDA">
            <w:pPr>
              <w:rPr>
                <w:rFonts w:asciiTheme="minorHAnsi" w:hAnsiTheme="minorHAnsi"/>
                <w:sz w:val="20"/>
                <w:szCs w:val="20"/>
              </w:rPr>
            </w:pPr>
          </w:p>
        </w:tc>
      </w:tr>
      <w:tr w:rsidR="00541103" w:rsidRPr="00CD4095" w14:paraId="50BE3229" w14:textId="77777777" w:rsidTr="00E37EDA">
        <w:trPr>
          <w:trHeight w:val="347"/>
        </w:trPr>
        <w:tc>
          <w:tcPr>
            <w:tcW w:w="3119" w:type="dxa"/>
            <w:gridSpan w:val="3"/>
            <w:tcBorders>
              <w:top w:val="single" w:sz="6" w:space="0" w:color="auto"/>
              <w:left w:val="double" w:sz="4" w:space="0" w:color="auto"/>
              <w:bottom w:val="single" w:sz="6" w:space="0" w:color="auto"/>
              <w:right w:val="single" w:sz="6" w:space="0" w:color="auto"/>
            </w:tcBorders>
            <w:hideMark/>
          </w:tcPr>
          <w:p w14:paraId="233105D4"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Incident Kategorie A</w:t>
            </w:r>
          </w:p>
        </w:tc>
        <w:tc>
          <w:tcPr>
            <w:tcW w:w="1559" w:type="dxa"/>
            <w:tcBorders>
              <w:top w:val="single" w:sz="6" w:space="0" w:color="auto"/>
              <w:left w:val="single" w:sz="6" w:space="0" w:color="auto"/>
              <w:bottom w:val="single" w:sz="6" w:space="0" w:color="auto"/>
              <w:right w:val="single" w:sz="6" w:space="0" w:color="auto"/>
            </w:tcBorders>
            <w:hideMark/>
          </w:tcPr>
          <w:p w14:paraId="2AB95974"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[min / počet]</w:t>
            </w:r>
          </w:p>
        </w:tc>
        <w:tc>
          <w:tcPr>
            <w:tcW w:w="1418" w:type="dxa"/>
            <w:tcBorders>
              <w:top w:val="single" w:sz="6" w:space="0" w:color="auto"/>
              <w:left w:val="single" w:sz="6" w:space="0" w:color="auto"/>
              <w:bottom w:val="single" w:sz="6" w:space="0" w:color="auto"/>
              <w:right w:val="single" w:sz="6" w:space="0" w:color="auto"/>
            </w:tcBorders>
            <w:hideMark/>
          </w:tcPr>
          <w:p w14:paraId="23A97CE7"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30/1</w:t>
            </w:r>
          </w:p>
        </w:tc>
        <w:tc>
          <w:tcPr>
            <w:tcW w:w="1417" w:type="dxa"/>
            <w:gridSpan w:val="2"/>
            <w:tcBorders>
              <w:top w:val="single" w:sz="6" w:space="0" w:color="auto"/>
              <w:left w:val="single" w:sz="6" w:space="0" w:color="auto"/>
              <w:bottom w:val="single" w:sz="6" w:space="0" w:color="auto"/>
              <w:right w:val="single" w:sz="4" w:space="0" w:color="auto"/>
            </w:tcBorders>
          </w:tcPr>
          <w:p w14:paraId="38296184"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hideMark/>
          </w:tcPr>
          <w:p w14:paraId="268ED641" w14:textId="77777777" w:rsidR="00541103" w:rsidRPr="00CD4095" w:rsidRDefault="00541103" w:rsidP="00E37EDA">
            <w:pPr>
              <w:rPr>
                <w:rFonts w:asciiTheme="minorHAnsi" w:hAnsiTheme="minorHAnsi"/>
                <w:sz w:val="20"/>
                <w:szCs w:val="20"/>
              </w:rPr>
            </w:pPr>
          </w:p>
        </w:tc>
      </w:tr>
      <w:tr w:rsidR="00541103" w:rsidRPr="00CD4095" w14:paraId="15EE17D4" w14:textId="77777777" w:rsidTr="00E37EDA">
        <w:trPr>
          <w:trHeight w:val="183"/>
        </w:trPr>
        <w:tc>
          <w:tcPr>
            <w:tcW w:w="3119" w:type="dxa"/>
            <w:gridSpan w:val="3"/>
            <w:tcBorders>
              <w:top w:val="single" w:sz="6" w:space="0" w:color="auto"/>
              <w:left w:val="double" w:sz="4" w:space="0" w:color="auto"/>
              <w:bottom w:val="single" w:sz="6" w:space="0" w:color="auto"/>
              <w:right w:val="single" w:sz="6" w:space="0" w:color="auto"/>
            </w:tcBorders>
            <w:hideMark/>
          </w:tcPr>
          <w:p w14:paraId="2B9731BA" w14:textId="77777777" w:rsidR="00541103" w:rsidRPr="00CD4095" w:rsidRDefault="00541103" w:rsidP="00E37EDA">
            <w:pPr>
              <w:pStyle w:val="Zkladntext"/>
              <w:keepLines/>
              <w:widowControl w:val="0"/>
              <w:spacing w:line="276" w:lineRule="auto"/>
              <w:rPr>
                <w:rFonts w:asciiTheme="minorHAnsi" w:hAnsiTheme="minorHAnsi"/>
                <w:b/>
                <w:sz w:val="20"/>
                <w:szCs w:val="20"/>
                <w:lang w:eastAsia="en-US"/>
              </w:rPr>
            </w:pPr>
            <w:r w:rsidRPr="00CD4095">
              <w:rPr>
                <w:rFonts w:asciiTheme="minorHAnsi" w:hAnsiTheme="minorHAnsi"/>
                <w:sz w:val="20"/>
                <w:szCs w:val="20"/>
                <w:lang w:eastAsia="en-US"/>
              </w:rPr>
              <w:t>Incident Kategorie B</w:t>
            </w:r>
          </w:p>
        </w:tc>
        <w:tc>
          <w:tcPr>
            <w:tcW w:w="1559" w:type="dxa"/>
            <w:tcBorders>
              <w:top w:val="single" w:sz="6" w:space="0" w:color="auto"/>
              <w:left w:val="single" w:sz="6" w:space="0" w:color="auto"/>
              <w:bottom w:val="single" w:sz="6" w:space="0" w:color="auto"/>
              <w:right w:val="single" w:sz="6" w:space="0" w:color="auto"/>
            </w:tcBorders>
            <w:hideMark/>
          </w:tcPr>
          <w:p w14:paraId="625B7673"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[hod / počet]</w:t>
            </w:r>
          </w:p>
        </w:tc>
        <w:tc>
          <w:tcPr>
            <w:tcW w:w="1418" w:type="dxa"/>
            <w:tcBorders>
              <w:top w:val="single" w:sz="6" w:space="0" w:color="auto"/>
              <w:left w:val="single" w:sz="6" w:space="0" w:color="auto"/>
              <w:bottom w:val="single" w:sz="6" w:space="0" w:color="auto"/>
              <w:right w:val="single" w:sz="6" w:space="0" w:color="auto"/>
            </w:tcBorders>
            <w:hideMark/>
          </w:tcPr>
          <w:p w14:paraId="69DBF75C"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r w:rsidRPr="00CD4095">
              <w:rPr>
                <w:rFonts w:asciiTheme="minorHAnsi" w:hAnsiTheme="minorHAnsi"/>
                <w:sz w:val="20"/>
                <w:szCs w:val="20"/>
                <w:lang w:eastAsia="en-US"/>
              </w:rPr>
              <w:t>8/5</w:t>
            </w:r>
          </w:p>
        </w:tc>
        <w:tc>
          <w:tcPr>
            <w:tcW w:w="1417" w:type="dxa"/>
            <w:gridSpan w:val="2"/>
            <w:tcBorders>
              <w:top w:val="single" w:sz="6" w:space="0" w:color="auto"/>
              <w:left w:val="single" w:sz="6" w:space="0" w:color="auto"/>
              <w:bottom w:val="single" w:sz="6" w:space="0" w:color="auto"/>
              <w:right w:val="single" w:sz="4" w:space="0" w:color="auto"/>
            </w:tcBorders>
          </w:tcPr>
          <w:p w14:paraId="36AD7F9B" w14:textId="77777777" w:rsidR="00541103" w:rsidRPr="00CD4095" w:rsidRDefault="00541103" w:rsidP="00E37EDA">
            <w:pPr>
              <w:pStyle w:val="Zkladntext"/>
              <w:keepLines/>
              <w:widowControl w:val="0"/>
              <w:spacing w:line="276" w:lineRule="auto"/>
              <w:rPr>
                <w:rFonts w:asciiTheme="minorHAnsi" w:hAnsiTheme="minorHAnsi"/>
                <w:sz w:val="20"/>
                <w:szCs w:val="20"/>
                <w:lang w:eastAsia="en-US"/>
              </w:rPr>
            </w:pPr>
          </w:p>
        </w:tc>
        <w:tc>
          <w:tcPr>
            <w:tcW w:w="2387" w:type="dxa"/>
            <w:gridSpan w:val="2"/>
            <w:tcBorders>
              <w:top w:val="single" w:sz="6" w:space="0" w:color="auto"/>
              <w:left w:val="single" w:sz="4" w:space="0" w:color="auto"/>
              <w:bottom w:val="single" w:sz="6" w:space="0" w:color="auto"/>
              <w:right w:val="double" w:sz="4" w:space="0" w:color="auto"/>
            </w:tcBorders>
            <w:hideMark/>
          </w:tcPr>
          <w:p w14:paraId="39052876" w14:textId="77777777" w:rsidR="00541103" w:rsidRPr="00CD4095" w:rsidRDefault="00541103" w:rsidP="00E37EDA">
            <w:pPr>
              <w:rPr>
                <w:rFonts w:asciiTheme="minorHAnsi" w:hAnsiTheme="minorHAnsi"/>
                <w:sz w:val="20"/>
                <w:szCs w:val="20"/>
              </w:rPr>
            </w:pPr>
          </w:p>
        </w:tc>
      </w:tr>
    </w:tbl>
    <w:p w14:paraId="6A14D523" w14:textId="77777777" w:rsidR="00541103" w:rsidRPr="00CD4095" w:rsidRDefault="00541103" w:rsidP="00541103">
      <w:pPr>
        <w:rPr>
          <w:rFonts w:asciiTheme="minorHAnsi" w:hAnsiTheme="minorHAnsi"/>
          <w:sz w:val="20"/>
          <w:szCs w:val="20"/>
        </w:rPr>
      </w:pPr>
    </w:p>
    <w:p w14:paraId="3C41979A" w14:textId="77777777" w:rsidR="00541103" w:rsidRPr="00CD4095" w:rsidRDefault="00541103" w:rsidP="00541103">
      <w:pPr>
        <w:rPr>
          <w:rFonts w:asciiTheme="minorHAnsi" w:hAnsiTheme="minorHAnsi"/>
          <w:sz w:val="20"/>
          <w:szCs w:val="20"/>
        </w:rPr>
      </w:pPr>
      <w:r w:rsidRPr="00CD4095">
        <w:rPr>
          <w:rFonts w:asciiTheme="minorHAnsi" w:hAnsiTheme="minorHAnsi"/>
          <w:sz w:val="20"/>
          <w:szCs w:val="20"/>
        </w:rPr>
        <w:t>Celkové vyhodnocení poskytované služby:</w:t>
      </w:r>
    </w:p>
    <w:p w14:paraId="3B61BA66" w14:textId="77777777" w:rsidR="00541103" w:rsidRPr="00CD4095" w:rsidRDefault="00541103" w:rsidP="00541103">
      <w:pPr>
        <w:rPr>
          <w:rFonts w:asciiTheme="minorHAnsi" w:hAnsiTheme="minorHAnsi"/>
          <w:sz w:val="20"/>
          <w:szCs w:val="20"/>
        </w:rPr>
      </w:pPr>
    </w:p>
    <w:p w14:paraId="2F38B186" w14:textId="77777777" w:rsidR="00541103" w:rsidRPr="00CD4095" w:rsidRDefault="00541103" w:rsidP="00541103">
      <w:pPr>
        <w:rPr>
          <w:rFonts w:asciiTheme="minorHAnsi" w:hAnsiTheme="minorHAnsi"/>
          <w:sz w:val="20"/>
          <w:szCs w:val="20"/>
        </w:rPr>
      </w:pPr>
      <w:r w:rsidRPr="00CD4095">
        <w:rPr>
          <w:rFonts w:asciiTheme="minorHAnsi" w:hAnsiTheme="minorHAnsi"/>
          <w:sz w:val="20"/>
          <w:szCs w:val="20"/>
        </w:rPr>
        <w:t>Přílohy:</w:t>
      </w:r>
    </w:p>
    <w:p w14:paraId="2CFF2CAF" w14:textId="77777777" w:rsidR="00541103" w:rsidRPr="00CD4095" w:rsidRDefault="00541103" w:rsidP="003744C7">
      <w:pPr>
        <w:pStyle w:val="Odstavecseseznamem"/>
        <w:numPr>
          <w:ilvl w:val="0"/>
          <w:numId w:val="11"/>
        </w:numPr>
        <w:spacing w:line="280" w:lineRule="exact"/>
        <w:contextualSpacing/>
        <w:rPr>
          <w:rFonts w:asciiTheme="minorHAnsi" w:hAnsiTheme="minorHAnsi" w:cs="Arial"/>
          <w:sz w:val="20"/>
          <w:szCs w:val="20"/>
        </w:rPr>
      </w:pPr>
      <w:r w:rsidRPr="00CD4095">
        <w:rPr>
          <w:rFonts w:asciiTheme="minorHAnsi" w:hAnsiTheme="minorHAnsi" w:cs="Arial"/>
          <w:sz w:val="20"/>
          <w:szCs w:val="20"/>
        </w:rPr>
        <w:t>Příloha číslo 1 – Reporting přípojky MZe Těšnov</w:t>
      </w:r>
    </w:p>
    <w:p w14:paraId="54620898" w14:textId="6E2D1B4E" w:rsidR="00541103" w:rsidRPr="00CD4095" w:rsidRDefault="00541103" w:rsidP="003744C7">
      <w:pPr>
        <w:pStyle w:val="Odstavecseseznamem"/>
        <w:numPr>
          <w:ilvl w:val="0"/>
          <w:numId w:val="11"/>
        </w:numPr>
        <w:spacing w:line="280" w:lineRule="exact"/>
        <w:contextualSpacing/>
        <w:rPr>
          <w:rFonts w:asciiTheme="minorHAnsi" w:hAnsiTheme="minorHAnsi" w:cs="Arial"/>
          <w:sz w:val="20"/>
          <w:szCs w:val="20"/>
        </w:rPr>
      </w:pPr>
      <w:r w:rsidRPr="00CD4095">
        <w:rPr>
          <w:rFonts w:asciiTheme="minorHAnsi" w:hAnsiTheme="minorHAnsi" w:cs="Arial"/>
          <w:sz w:val="20"/>
          <w:szCs w:val="20"/>
        </w:rPr>
        <w:t>Příloha číslo 2 – Reporting přípojky hostingové konektivity CMS</w:t>
      </w:r>
    </w:p>
    <w:p w14:paraId="4FF092F3" w14:textId="77777777" w:rsidR="00541103" w:rsidRPr="00CD4095" w:rsidRDefault="00541103" w:rsidP="00541103">
      <w:pPr>
        <w:rPr>
          <w:rFonts w:asciiTheme="minorHAnsi" w:hAnsiTheme="minorHAnsi"/>
          <w:sz w:val="20"/>
          <w:szCs w:val="20"/>
        </w:rPr>
      </w:pPr>
    </w:p>
    <w:p w14:paraId="5B42450C" w14:textId="77777777" w:rsidR="00541103" w:rsidRPr="00CD4095" w:rsidRDefault="00541103" w:rsidP="00541103">
      <w:pPr>
        <w:rPr>
          <w:rFonts w:asciiTheme="minorHAnsi" w:hAnsiTheme="minorHAnsi"/>
          <w:sz w:val="20"/>
          <w:szCs w:val="20"/>
        </w:rPr>
      </w:pPr>
      <w:r w:rsidRPr="00CD4095">
        <w:rPr>
          <w:rFonts w:asciiTheme="minorHAnsi" w:hAnsiTheme="minorHAnsi"/>
          <w:sz w:val="20"/>
          <w:szCs w:val="20"/>
        </w:rPr>
        <w:t>Vyjádření Objednatele:</w:t>
      </w:r>
    </w:p>
    <w:p w14:paraId="185FD639" w14:textId="77777777" w:rsidR="00541103" w:rsidRPr="00CD4095" w:rsidRDefault="00541103" w:rsidP="00541103">
      <w:pPr>
        <w:rPr>
          <w:rFonts w:asciiTheme="minorHAnsi" w:hAnsiTheme="minorHAnsi"/>
          <w:sz w:val="20"/>
          <w:szCs w:val="20"/>
        </w:rPr>
      </w:pPr>
    </w:p>
    <w:p w14:paraId="2FA9FBA9" w14:textId="77777777" w:rsidR="00541103" w:rsidRPr="00CD4095" w:rsidRDefault="00541103" w:rsidP="00541103">
      <w:pPr>
        <w:rPr>
          <w:rFonts w:asciiTheme="minorHAnsi" w:hAnsiTheme="minorHAnsi"/>
          <w:sz w:val="20"/>
          <w:szCs w:val="20"/>
        </w:rPr>
      </w:pPr>
    </w:p>
    <w:p w14:paraId="272849A7" w14:textId="77777777" w:rsidR="00541103" w:rsidRPr="00CD4095" w:rsidRDefault="00541103" w:rsidP="00541103">
      <w:pPr>
        <w:rPr>
          <w:rFonts w:asciiTheme="minorHAnsi" w:hAnsiTheme="minorHAnsi"/>
          <w:sz w:val="20"/>
          <w:szCs w:val="20"/>
        </w:rPr>
      </w:pPr>
      <w:r w:rsidRPr="00CD4095">
        <w:rPr>
          <w:rFonts w:asciiTheme="minorHAnsi" w:hAnsiTheme="minorHAnsi"/>
          <w:sz w:val="20"/>
          <w:szCs w:val="20"/>
        </w:rPr>
        <w:t>Datum, podpis odpovědné osoby Objednatele:</w:t>
      </w:r>
    </w:p>
    <w:p w14:paraId="4F9E5B8A" w14:textId="77777777" w:rsidR="00541103" w:rsidRPr="00CD4095" w:rsidRDefault="00541103" w:rsidP="00541103">
      <w:pPr>
        <w:rPr>
          <w:rFonts w:asciiTheme="minorHAnsi" w:hAnsiTheme="minorHAnsi"/>
          <w:sz w:val="20"/>
          <w:szCs w:val="20"/>
        </w:rPr>
      </w:pPr>
    </w:p>
    <w:p w14:paraId="092AAF1A" w14:textId="77777777" w:rsidR="00541103" w:rsidRPr="00CD4095" w:rsidRDefault="00541103" w:rsidP="00541103">
      <w:pPr>
        <w:rPr>
          <w:rFonts w:asciiTheme="minorHAnsi" w:hAnsiTheme="minorHAnsi"/>
          <w:sz w:val="20"/>
          <w:szCs w:val="20"/>
        </w:rPr>
      </w:pPr>
    </w:p>
    <w:p w14:paraId="458C367C" w14:textId="77777777" w:rsidR="00541103" w:rsidRPr="00CD4095" w:rsidRDefault="00541103" w:rsidP="00541103">
      <w:pPr>
        <w:rPr>
          <w:rFonts w:asciiTheme="minorHAnsi" w:hAnsiTheme="minorHAnsi"/>
          <w:sz w:val="20"/>
          <w:szCs w:val="20"/>
        </w:rPr>
      </w:pPr>
      <w:r w:rsidRPr="00CD4095">
        <w:rPr>
          <w:rFonts w:asciiTheme="minorHAnsi" w:hAnsiTheme="minorHAnsi"/>
          <w:sz w:val="20"/>
          <w:szCs w:val="20"/>
        </w:rPr>
        <w:t>V Praze dne: ………………………………                         podpis: ……………………………………….</w:t>
      </w:r>
    </w:p>
    <w:p w14:paraId="2F131C2C" w14:textId="77777777" w:rsidR="00541103" w:rsidRPr="00CD4095" w:rsidRDefault="00541103" w:rsidP="00541103">
      <w:pPr>
        <w:rPr>
          <w:rFonts w:asciiTheme="minorHAnsi" w:hAnsiTheme="minorHAnsi"/>
          <w:sz w:val="20"/>
          <w:szCs w:val="20"/>
        </w:rPr>
      </w:pPr>
    </w:p>
    <w:p w14:paraId="0B2C97C2" w14:textId="77777777" w:rsidR="00541103" w:rsidRPr="00CD4095" w:rsidRDefault="00541103" w:rsidP="00541103">
      <w:pPr>
        <w:rPr>
          <w:rFonts w:asciiTheme="minorHAnsi" w:hAnsiTheme="minorHAnsi"/>
          <w:sz w:val="20"/>
          <w:szCs w:val="20"/>
        </w:rPr>
      </w:pPr>
    </w:p>
    <w:p w14:paraId="48C6A3CD" w14:textId="77777777" w:rsidR="00522ADB" w:rsidRDefault="00522ADB">
      <w:pPr>
        <w:spacing w:after="0" w:line="240" w:lineRule="auto"/>
        <w:rPr>
          <w:rFonts w:asciiTheme="minorHAnsi" w:eastAsia="Times New Roman" w:hAnsiTheme="minorHAnsi"/>
          <w:b/>
          <w:sz w:val="20"/>
          <w:szCs w:val="20"/>
          <w:lang w:val="x-none" w:eastAsia="x-none"/>
        </w:rPr>
      </w:pPr>
      <w:r>
        <w:rPr>
          <w:rFonts w:asciiTheme="minorHAnsi" w:hAnsiTheme="minorHAnsi"/>
          <w:sz w:val="20"/>
          <w:szCs w:val="20"/>
        </w:rPr>
        <w:br w:type="page"/>
      </w:r>
    </w:p>
    <w:p w14:paraId="5667859D" w14:textId="77777777" w:rsidR="00FA6E51" w:rsidRDefault="00FA6E51" w:rsidP="00541103">
      <w:pPr>
        <w:pStyle w:val="RLProhlensmluvnchstran"/>
        <w:rPr>
          <w:rFonts w:asciiTheme="minorHAnsi" w:hAnsiTheme="minorHAnsi"/>
          <w:sz w:val="20"/>
          <w:szCs w:val="20"/>
        </w:rPr>
      </w:pPr>
    </w:p>
    <w:p w14:paraId="10912C4D" w14:textId="134D35D5" w:rsidR="00FA6E51" w:rsidRPr="00FA6E51" w:rsidRDefault="00FA6E51" w:rsidP="00FA6E51">
      <w:pPr>
        <w:pStyle w:val="RLProhlensmluvnchstran"/>
        <w:rPr>
          <w:rFonts w:asciiTheme="minorHAnsi" w:hAnsiTheme="minorHAnsi"/>
          <w:sz w:val="20"/>
          <w:szCs w:val="20"/>
        </w:rPr>
      </w:pPr>
      <w:r w:rsidRPr="00FA6E51">
        <w:rPr>
          <w:rFonts w:asciiTheme="minorHAnsi" w:hAnsiTheme="minorHAnsi"/>
          <w:sz w:val="20"/>
          <w:szCs w:val="20"/>
        </w:rPr>
        <w:t>Příloha č. 4</w:t>
      </w:r>
    </w:p>
    <w:p w14:paraId="2C5D4091" w14:textId="77777777" w:rsidR="00FA6E51" w:rsidRPr="00FA6E51" w:rsidRDefault="00FA6E51" w:rsidP="00FA6E51">
      <w:pPr>
        <w:pStyle w:val="RLProhlensmluvnchstran"/>
        <w:rPr>
          <w:rFonts w:asciiTheme="minorHAnsi" w:hAnsiTheme="minorHAnsi"/>
          <w:sz w:val="20"/>
          <w:szCs w:val="20"/>
        </w:rPr>
      </w:pPr>
      <w:r w:rsidRPr="00FA6E51">
        <w:rPr>
          <w:rFonts w:asciiTheme="minorHAnsi" w:hAnsiTheme="minorHAnsi"/>
          <w:sz w:val="20"/>
          <w:szCs w:val="20"/>
        </w:rPr>
        <w:t>Technická specifikace pro realizaci propojení do InterConnectu CMS</w:t>
      </w:r>
    </w:p>
    <w:p w14:paraId="1082D62B" w14:textId="77777777" w:rsidR="00FA6E51" w:rsidRDefault="00FA6E51" w:rsidP="00FA6E51">
      <w:pPr>
        <w:pStyle w:val="RLProhlensmluvnchstran"/>
        <w:spacing w:after="0"/>
        <w:jc w:val="both"/>
        <w:rPr>
          <w:rFonts w:asciiTheme="minorHAnsi" w:hAnsiTheme="minorHAnsi"/>
          <w:szCs w:val="20"/>
        </w:rPr>
      </w:pPr>
    </w:p>
    <w:p w14:paraId="065EDAC9" w14:textId="77777777" w:rsidR="00FA6E51" w:rsidRPr="00FA6E51" w:rsidRDefault="00FA6E51" w:rsidP="00FA6E51">
      <w:pPr>
        <w:keepNext/>
        <w:numPr>
          <w:ilvl w:val="0"/>
          <w:numId w:val="25"/>
        </w:numPr>
        <w:tabs>
          <w:tab w:val="left" w:pos="0"/>
        </w:tabs>
        <w:autoSpaceDE w:val="0"/>
        <w:autoSpaceDN w:val="0"/>
        <w:adjustRightInd w:val="0"/>
        <w:spacing w:before="240" w:line="240" w:lineRule="atLeast"/>
        <w:ind w:left="425" w:hanging="357"/>
        <w:jc w:val="both"/>
        <w:rPr>
          <w:rFonts w:cs="Calibri"/>
          <w:b/>
          <w:sz w:val="20"/>
          <w:szCs w:val="20"/>
        </w:rPr>
      </w:pPr>
      <w:r w:rsidRPr="00FA6E51">
        <w:rPr>
          <w:rFonts w:cs="Calibri"/>
          <w:b/>
          <w:sz w:val="20"/>
          <w:szCs w:val="20"/>
        </w:rPr>
        <w:t>Podmínky propojení sítě Poskytovatele do InterConnectu CMS</w:t>
      </w:r>
    </w:p>
    <w:p w14:paraId="7FFBF61B"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Poskytovatel je povinen zřídit a provozovat propojení své sítě do InterConnectu CMS za následujících podmínek:</w:t>
      </w:r>
    </w:p>
    <w:p w14:paraId="001D66A5" w14:textId="77777777" w:rsidR="00FA6E51" w:rsidRPr="00FA6E51" w:rsidRDefault="00FA6E51" w:rsidP="00FA6E51">
      <w:pPr>
        <w:pStyle w:val="Odstavecseseznamem1"/>
        <w:numPr>
          <w:ilvl w:val="0"/>
          <w:numId w:val="23"/>
        </w:numPr>
        <w:suppressAutoHyphens/>
        <w:spacing w:before="120" w:line="240" w:lineRule="auto"/>
        <w:ind w:left="714" w:hanging="357"/>
        <w:contextualSpacing/>
        <w:jc w:val="both"/>
        <w:rPr>
          <w:rFonts w:cs="Calibri"/>
          <w:sz w:val="20"/>
          <w:szCs w:val="20"/>
        </w:rPr>
      </w:pPr>
      <w:r w:rsidRPr="00FA6E51">
        <w:rPr>
          <w:rFonts w:cs="Calibri"/>
          <w:noProof/>
          <w:sz w:val="20"/>
          <w:szCs w:val="20"/>
        </w:rPr>
        <w:drawing>
          <wp:anchor distT="0" distB="0" distL="114300" distR="114300" simplePos="0" relativeHeight="251659264" behindDoc="0" locked="0" layoutInCell="1" allowOverlap="1" wp14:anchorId="61CC11E6" wp14:editId="6CD78223">
            <wp:simplePos x="0" y="0"/>
            <wp:positionH relativeFrom="column">
              <wp:posOffset>120542</wp:posOffset>
            </wp:positionH>
            <wp:positionV relativeFrom="paragraph">
              <wp:posOffset>741261</wp:posOffset>
            </wp:positionV>
            <wp:extent cx="5572760" cy="3010535"/>
            <wp:effectExtent l="0" t="0" r="8890" b="0"/>
            <wp:wrapTopAndBottom/>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2760" cy="3010535"/>
                    </a:xfrm>
                    <a:prstGeom prst="rect">
                      <a:avLst/>
                    </a:prstGeom>
                    <a:noFill/>
                    <a:ln>
                      <a:noFill/>
                    </a:ln>
                  </pic:spPr>
                </pic:pic>
              </a:graphicData>
            </a:graphic>
          </wp:anchor>
        </w:drawing>
      </w:r>
      <w:r w:rsidRPr="00FA6E51">
        <w:rPr>
          <w:rFonts w:cs="Calibri"/>
          <w:sz w:val="20"/>
          <w:szCs w:val="20"/>
        </w:rPr>
        <w:t>Redundantní připojení dvěma nezávislými optickými spoji do lokalit s instalovanými zařízeními InterConnect CMS - viz následující obrázek. Poskytovatel musí mít do obou lokalit InterConnectu CMS optickou trasu umožňující realizaci propojovacích služeb.</w:t>
      </w:r>
    </w:p>
    <w:p w14:paraId="02F76CBC" w14:textId="77777777" w:rsidR="00FA6E51" w:rsidRPr="00FA6E51" w:rsidRDefault="00FA6E51" w:rsidP="00FA6E51">
      <w:pPr>
        <w:rPr>
          <w:rFonts w:cs="Calibri"/>
          <w:sz w:val="20"/>
          <w:szCs w:val="20"/>
        </w:rPr>
      </w:pPr>
    </w:p>
    <w:p w14:paraId="691322E4" w14:textId="77777777" w:rsidR="00FA6E51" w:rsidRPr="00FA6E51" w:rsidRDefault="00FA6E51" w:rsidP="00FA6E51">
      <w:pPr>
        <w:rPr>
          <w:rFonts w:cs="Calibri"/>
          <w:sz w:val="20"/>
          <w:szCs w:val="20"/>
        </w:rPr>
      </w:pPr>
      <w:r w:rsidRPr="00FA6E51">
        <w:rPr>
          <w:rFonts w:cs="Calibri"/>
          <w:sz w:val="20"/>
          <w:szCs w:val="20"/>
        </w:rPr>
        <w:t>Lokality se směrovači InterConnect CMS.</w:t>
      </w:r>
    </w:p>
    <w:p w14:paraId="1E2E6EB1" w14:textId="77777777" w:rsidR="00FA6E51" w:rsidRPr="00FA6E51" w:rsidRDefault="00FA6E51" w:rsidP="00FA6E51">
      <w:pPr>
        <w:rPr>
          <w:rFonts w:cs="Calibr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6804"/>
      </w:tblGrid>
      <w:tr w:rsidR="00FA6E51" w:rsidRPr="00FA6E51" w14:paraId="3B91CA2A" w14:textId="77777777" w:rsidTr="00EA04E6">
        <w:trPr>
          <w:trHeight w:val="300"/>
        </w:trPr>
        <w:tc>
          <w:tcPr>
            <w:tcW w:w="2127" w:type="dxa"/>
            <w:shd w:val="clear" w:color="auto" w:fill="17365D"/>
            <w:noWrap/>
            <w:vAlign w:val="bottom"/>
          </w:tcPr>
          <w:p w14:paraId="76594919" w14:textId="77777777" w:rsidR="00FA6E51" w:rsidRPr="00FA6E51" w:rsidRDefault="00FA6E51" w:rsidP="00EA04E6">
            <w:pPr>
              <w:rPr>
                <w:rFonts w:cs="Calibri"/>
                <w:b/>
                <w:color w:val="FFFFFF"/>
                <w:sz w:val="20"/>
                <w:szCs w:val="20"/>
              </w:rPr>
            </w:pPr>
            <w:r w:rsidRPr="00FA6E51">
              <w:rPr>
                <w:rFonts w:cs="Calibri"/>
                <w:b/>
                <w:color w:val="FFFFFF"/>
                <w:sz w:val="20"/>
                <w:szCs w:val="20"/>
              </w:rPr>
              <w:t>Lokalita</w:t>
            </w:r>
          </w:p>
        </w:tc>
        <w:tc>
          <w:tcPr>
            <w:tcW w:w="6804" w:type="dxa"/>
            <w:shd w:val="clear" w:color="auto" w:fill="17365D"/>
            <w:noWrap/>
            <w:vAlign w:val="bottom"/>
          </w:tcPr>
          <w:p w14:paraId="5A564B40" w14:textId="77777777" w:rsidR="00FA6E51" w:rsidRPr="00FA6E51" w:rsidRDefault="00FA6E51" w:rsidP="00EA04E6">
            <w:pPr>
              <w:rPr>
                <w:rFonts w:cs="Calibri"/>
                <w:b/>
                <w:color w:val="FFFFFF"/>
                <w:sz w:val="20"/>
                <w:szCs w:val="20"/>
              </w:rPr>
            </w:pPr>
            <w:r w:rsidRPr="00FA6E51">
              <w:rPr>
                <w:rFonts w:cs="Calibri"/>
                <w:b/>
                <w:color w:val="FFFFFF"/>
                <w:sz w:val="20"/>
                <w:szCs w:val="20"/>
              </w:rPr>
              <w:t>Adresa</w:t>
            </w:r>
          </w:p>
        </w:tc>
      </w:tr>
      <w:tr w:rsidR="00FA6E51" w:rsidRPr="00FA6E51" w14:paraId="0449AA9E" w14:textId="77777777" w:rsidTr="00EA04E6">
        <w:trPr>
          <w:trHeight w:val="300"/>
        </w:trPr>
        <w:tc>
          <w:tcPr>
            <w:tcW w:w="2127" w:type="dxa"/>
            <w:noWrap/>
            <w:vAlign w:val="bottom"/>
          </w:tcPr>
          <w:p w14:paraId="63058705" w14:textId="77777777" w:rsidR="00FA6E51" w:rsidRPr="00FA6E51" w:rsidRDefault="00FA6E51" w:rsidP="00EA04E6">
            <w:pPr>
              <w:rPr>
                <w:rFonts w:cs="Calibri"/>
                <w:sz w:val="20"/>
                <w:szCs w:val="20"/>
              </w:rPr>
            </w:pPr>
            <w:r w:rsidRPr="00FA6E51">
              <w:rPr>
                <w:rFonts w:cs="Calibri"/>
                <w:sz w:val="20"/>
                <w:szCs w:val="20"/>
              </w:rPr>
              <w:t>IC-1</w:t>
            </w:r>
          </w:p>
        </w:tc>
        <w:tc>
          <w:tcPr>
            <w:tcW w:w="6804" w:type="dxa"/>
            <w:noWrap/>
            <w:vAlign w:val="bottom"/>
          </w:tcPr>
          <w:p w14:paraId="6619BBE2" w14:textId="77777777" w:rsidR="00FA6E51" w:rsidRPr="00FA6E51" w:rsidRDefault="00FA6E51" w:rsidP="00EA04E6">
            <w:pPr>
              <w:rPr>
                <w:rFonts w:cs="Calibri"/>
                <w:sz w:val="20"/>
                <w:szCs w:val="20"/>
              </w:rPr>
            </w:pPr>
            <w:r w:rsidRPr="00FA6E51">
              <w:rPr>
                <w:rFonts w:cs="Calibri"/>
                <w:sz w:val="20"/>
                <w:szCs w:val="20"/>
              </w:rPr>
              <w:t>Na Vápence 915/14, Praha 3</w:t>
            </w:r>
          </w:p>
        </w:tc>
      </w:tr>
      <w:tr w:rsidR="00FA6E51" w:rsidRPr="00FA6E51" w14:paraId="7C48203D" w14:textId="77777777" w:rsidTr="00EA04E6">
        <w:trPr>
          <w:trHeight w:val="300"/>
        </w:trPr>
        <w:tc>
          <w:tcPr>
            <w:tcW w:w="2127" w:type="dxa"/>
            <w:noWrap/>
            <w:vAlign w:val="bottom"/>
          </w:tcPr>
          <w:p w14:paraId="192316E3" w14:textId="77777777" w:rsidR="00FA6E51" w:rsidRPr="00FA6E51" w:rsidRDefault="00FA6E51" w:rsidP="00EA04E6">
            <w:pPr>
              <w:rPr>
                <w:rFonts w:cs="Calibri"/>
                <w:sz w:val="20"/>
                <w:szCs w:val="20"/>
              </w:rPr>
            </w:pPr>
            <w:r w:rsidRPr="00FA6E51">
              <w:rPr>
                <w:rFonts w:cs="Calibri"/>
                <w:sz w:val="20"/>
                <w:szCs w:val="20"/>
              </w:rPr>
              <w:t>IC-2</w:t>
            </w:r>
          </w:p>
        </w:tc>
        <w:tc>
          <w:tcPr>
            <w:tcW w:w="6804" w:type="dxa"/>
            <w:noWrap/>
            <w:vAlign w:val="bottom"/>
          </w:tcPr>
          <w:p w14:paraId="7231D1BC" w14:textId="77777777" w:rsidR="00FA6E51" w:rsidRPr="00FA6E51" w:rsidRDefault="00FA6E51" w:rsidP="00EA04E6">
            <w:pPr>
              <w:rPr>
                <w:rFonts w:cs="Calibri"/>
                <w:sz w:val="20"/>
                <w:szCs w:val="20"/>
              </w:rPr>
            </w:pPr>
            <w:r w:rsidRPr="00FA6E51">
              <w:rPr>
                <w:rFonts w:cs="Calibri"/>
                <w:sz w:val="20"/>
                <w:szCs w:val="20"/>
              </w:rPr>
              <w:t>Sazečská 598/7, Praha 10</w:t>
            </w:r>
          </w:p>
        </w:tc>
      </w:tr>
    </w:tbl>
    <w:p w14:paraId="7609C99B" w14:textId="77777777" w:rsidR="00FA6E51" w:rsidRPr="00FA6E51" w:rsidRDefault="00FA6E51" w:rsidP="00FA6E51">
      <w:pPr>
        <w:pStyle w:val="Odstavecseseznamem1"/>
        <w:numPr>
          <w:ilvl w:val="0"/>
          <w:numId w:val="23"/>
        </w:numPr>
        <w:suppressAutoHyphens/>
        <w:spacing w:before="120" w:line="240" w:lineRule="auto"/>
        <w:ind w:left="714" w:hanging="357"/>
        <w:jc w:val="both"/>
        <w:rPr>
          <w:rFonts w:cs="Calibri"/>
          <w:sz w:val="20"/>
          <w:szCs w:val="20"/>
        </w:rPr>
      </w:pPr>
      <w:r w:rsidRPr="00FA6E51">
        <w:rPr>
          <w:rFonts w:cs="Calibri"/>
          <w:sz w:val="20"/>
          <w:szCs w:val="20"/>
        </w:rPr>
        <w:t>Propojení mezi směrovačem InterConnectu CMS a směrovačem ASBR Poskytovatele bude realizováno spojem na bázi technologií Gigabit Ethernet (IEEE802.3z). nebo 10Gigabit Ethernet (IEEE802.3ae).  Rozhraní musí podporovat tagování VLAN dle 802.1Q, jednotlivé VPN budou předávány formou jednotlivých VLAN. Poskytovatel musí být schopen zajistit do 1 kalendářního měsíce od odeslání požadavku Ministerstva upgrade na 10Gigabit Ethernet (IEEE802.3ae).</w:t>
      </w:r>
    </w:p>
    <w:p w14:paraId="70882C7A" w14:textId="77777777" w:rsidR="00FA6E51" w:rsidRPr="00FA6E51" w:rsidRDefault="00FA6E51" w:rsidP="00FA6E51">
      <w:pPr>
        <w:pStyle w:val="Odstavecseseznamem1"/>
        <w:numPr>
          <w:ilvl w:val="0"/>
          <w:numId w:val="23"/>
        </w:numPr>
        <w:suppressAutoHyphens/>
        <w:spacing w:before="120" w:line="240" w:lineRule="auto"/>
        <w:jc w:val="both"/>
        <w:rPr>
          <w:rFonts w:cs="Calibri"/>
          <w:sz w:val="20"/>
          <w:szCs w:val="20"/>
        </w:rPr>
      </w:pPr>
      <w:r w:rsidRPr="00FA6E51">
        <w:rPr>
          <w:rFonts w:cs="Calibri"/>
          <w:sz w:val="20"/>
          <w:szCs w:val="20"/>
        </w:rPr>
        <w:t>Fyzické rozhraní pro předání využívá optickou trasu single-mode 9/125µm s konektorem LC/PC na straně optického patch panelu.</w:t>
      </w:r>
    </w:p>
    <w:p w14:paraId="331F3730" w14:textId="77777777" w:rsidR="00FA6E51" w:rsidRPr="00FA6E51" w:rsidRDefault="00FA6E51" w:rsidP="00FA6E51">
      <w:pPr>
        <w:pStyle w:val="Odstavecseseznamem1"/>
        <w:numPr>
          <w:ilvl w:val="0"/>
          <w:numId w:val="23"/>
        </w:numPr>
        <w:suppressAutoHyphens/>
        <w:spacing w:before="120" w:line="240" w:lineRule="auto"/>
        <w:ind w:left="714" w:hanging="357"/>
        <w:jc w:val="both"/>
        <w:rPr>
          <w:rFonts w:cs="Calibri"/>
          <w:sz w:val="20"/>
          <w:szCs w:val="20"/>
        </w:rPr>
      </w:pPr>
      <w:r w:rsidRPr="00FA6E51">
        <w:rPr>
          <w:rFonts w:cs="Calibri"/>
          <w:sz w:val="20"/>
          <w:szCs w:val="20"/>
        </w:rPr>
        <w:t>Vlastní připojení k CMS a potřebné nastavení zajišťuje Poskytovatel. Poskytovatel předá provozovateli CMS, jímž je Národní agentura pro komunikační a informační technologie, s.p.,  (dále jen „</w:t>
      </w:r>
      <w:r w:rsidRPr="00FA6E51">
        <w:rPr>
          <w:rFonts w:cs="Calibri"/>
          <w:b/>
          <w:sz w:val="20"/>
          <w:szCs w:val="20"/>
        </w:rPr>
        <w:t>Provozovatel CMS</w:t>
      </w:r>
      <w:r w:rsidRPr="00FA6E51">
        <w:rPr>
          <w:rFonts w:cs="Calibri"/>
          <w:sz w:val="20"/>
          <w:szCs w:val="20"/>
        </w:rPr>
        <w:t xml:space="preserve">“) provozní řád včetně kontaktních údajů pro nahlašování poruch. Poskytovatel musí prokázat schopnost spolupráce se ServiceDeskem CMS; pro tyto účely může být pracovníky Provozovatele CMS požádán o test komunikace a test komunikace IP VPN MPLS. </w:t>
      </w:r>
    </w:p>
    <w:p w14:paraId="4F94F172" w14:textId="77777777" w:rsidR="00FA6E51" w:rsidRPr="00FA6E51" w:rsidRDefault="00FA6E51" w:rsidP="00FA6E51">
      <w:pPr>
        <w:pStyle w:val="Odstavecseseznamem1"/>
        <w:numPr>
          <w:ilvl w:val="0"/>
          <w:numId w:val="23"/>
        </w:numPr>
        <w:suppressAutoHyphens/>
        <w:spacing w:before="120" w:line="240" w:lineRule="auto"/>
        <w:ind w:left="714" w:hanging="357"/>
        <w:jc w:val="both"/>
        <w:rPr>
          <w:rFonts w:cs="Calibri"/>
          <w:sz w:val="20"/>
          <w:szCs w:val="20"/>
        </w:rPr>
      </w:pPr>
      <w:r w:rsidRPr="00FA6E51">
        <w:rPr>
          <w:rFonts w:cs="Calibri"/>
          <w:sz w:val="20"/>
          <w:szCs w:val="20"/>
        </w:rPr>
        <w:lastRenderedPageBreak/>
        <w:t xml:space="preserve">Propojení Poskytovatele a směrovačů InterConnect CMS předpokládá využití technologie MPLS VPN na straně Poskytovatele i CMS, propojení je pak realizováno dle RFC 4364 BGP/MPLS IP Virtual Private Networks (VPNs), sekce 10 Multi-AS Backbones, varianta A VRF-to-VRF connections at the AS (Autonomous System) border routers. </w:t>
      </w:r>
    </w:p>
    <w:p w14:paraId="1FFF876B" w14:textId="77777777" w:rsidR="00FA6E51" w:rsidRPr="00FA6E51" w:rsidRDefault="00FA6E51" w:rsidP="00FA6E51">
      <w:pPr>
        <w:pStyle w:val="Odstavecseseznamem1"/>
        <w:numPr>
          <w:ilvl w:val="0"/>
          <w:numId w:val="23"/>
        </w:numPr>
        <w:suppressAutoHyphens/>
        <w:spacing w:before="120" w:line="240" w:lineRule="auto"/>
        <w:jc w:val="both"/>
        <w:rPr>
          <w:rFonts w:cs="Calibri"/>
          <w:sz w:val="20"/>
          <w:szCs w:val="20"/>
        </w:rPr>
      </w:pPr>
      <w:r w:rsidRPr="00FA6E51">
        <w:rPr>
          <w:rFonts w:cs="Calibri"/>
          <w:sz w:val="20"/>
          <w:szCs w:val="20"/>
        </w:rPr>
        <w:t>. Směrovací informace protokolu IPv6 budou přenášeny samostatným BGP spojením v adresním prostoru IPv6 (dual-stack) dle RFC 4659.</w:t>
      </w:r>
    </w:p>
    <w:p w14:paraId="28FAE804" w14:textId="77777777" w:rsidR="00FA6E51" w:rsidRPr="00FA6E51" w:rsidRDefault="00FA6E51" w:rsidP="00FA6E51">
      <w:pPr>
        <w:pStyle w:val="Odstavecseseznamem1"/>
        <w:numPr>
          <w:ilvl w:val="0"/>
          <w:numId w:val="23"/>
        </w:numPr>
        <w:suppressAutoHyphens/>
        <w:spacing w:before="120" w:line="240" w:lineRule="auto"/>
        <w:ind w:left="714" w:hanging="357"/>
        <w:jc w:val="both"/>
        <w:rPr>
          <w:rFonts w:cs="Calibri"/>
          <w:sz w:val="20"/>
          <w:szCs w:val="20"/>
        </w:rPr>
      </w:pPr>
      <w:r w:rsidRPr="00FA6E51">
        <w:rPr>
          <w:rFonts w:cs="Calibri"/>
          <w:sz w:val="20"/>
          <w:szCs w:val="20"/>
        </w:rPr>
        <w:t xml:space="preserve">Směrovací informace mezi propojovací sítí CMS a jednotlivými poskytovateli datové konektivity jsou předávány pomocí směrovacího protokolu eBGP dle RFC 4760 Multiprotocol Extensions for BGP-4. </w:t>
      </w:r>
    </w:p>
    <w:p w14:paraId="3CA3BA9E" w14:textId="77777777" w:rsidR="00FA6E51" w:rsidRPr="00FA6E51" w:rsidRDefault="00FA6E51" w:rsidP="00FA6E51">
      <w:pPr>
        <w:pStyle w:val="Odstavecseseznamem1"/>
        <w:numPr>
          <w:ilvl w:val="0"/>
          <w:numId w:val="23"/>
        </w:numPr>
        <w:suppressAutoHyphens/>
        <w:spacing w:before="120" w:line="240" w:lineRule="auto"/>
        <w:ind w:left="714" w:hanging="357"/>
        <w:jc w:val="both"/>
        <w:rPr>
          <w:rFonts w:cs="Calibri"/>
          <w:sz w:val="20"/>
          <w:szCs w:val="20"/>
        </w:rPr>
      </w:pPr>
      <w:r w:rsidRPr="00FA6E51">
        <w:rPr>
          <w:rFonts w:cs="Calibri"/>
          <w:sz w:val="20"/>
          <w:szCs w:val="20"/>
        </w:rPr>
        <w:t>Adresní rozsahy IPv4 spojnic KIVS spravuje, koordinuje a Poskytovateli přiděluje Provozovatel CMS.</w:t>
      </w:r>
    </w:p>
    <w:p w14:paraId="703B1F14" w14:textId="77777777" w:rsidR="00FA6E51" w:rsidRPr="00FA6E51" w:rsidRDefault="00FA6E51" w:rsidP="00FA6E51">
      <w:pPr>
        <w:pStyle w:val="Odstavecseseznamem1"/>
        <w:numPr>
          <w:ilvl w:val="0"/>
          <w:numId w:val="23"/>
        </w:numPr>
        <w:suppressAutoHyphens/>
        <w:spacing w:before="120" w:line="240" w:lineRule="auto"/>
        <w:ind w:left="714" w:hanging="357"/>
        <w:jc w:val="both"/>
        <w:rPr>
          <w:rFonts w:cs="Calibri"/>
          <w:sz w:val="20"/>
          <w:szCs w:val="20"/>
        </w:rPr>
      </w:pPr>
      <w:r w:rsidRPr="00FA6E51">
        <w:rPr>
          <w:rFonts w:cs="Calibri"/>
          <w:sz w:val="20"/>
          <w:szCs w:val="20"/>
        </w:rPr>
        <w:t xml:space="preserve">Adresní rozsahy IPv6 spojnic KIVS spravuje, koordinuje a Poskytovateli přiděluje Provozovatel CMS. </w:t>
      </w:r>
    </w:p>
    <w:p w14:paraId="272440BF" w14:textId="77777777" w:rsidR="00FA6E51" w:rsidRPr="00FA6E51" w:rsidRDefault="00FA6E51" w:rsidP="00FA6E51">
      <w:pPr>
        <w:pStyle w:val="Odstavecseseznamem1"/>
        <w:numPr>
          <w:ilvl w:val="0"/>
          <w:numId w:val="23"/>
        </w:numPr>
        <w:suppressAutoHyphens/>
        <w:spacing w:before="120" w:line="240" w:lineRule="auto"/>
        <w:ind w:left="714" w:hanging="357"/>
        <w:jc w:val="both"/>
        <w:rPr>
          <w:rFonts w:cs="Calibri"/>
          <w:sz w:val="20"/>
          <w:szCs w:val="20"/>
        </w:rPr>
      </w:pPr>
      <w:r w:rsidRPr="00FA6E51">
        <w:rPr>
          <w:rFonts w:cs="Calibri"/>
          <w:sz w:val="20"/>
          <w:szCs w:val="20"/>
        </w:rPr>
        <w:t>Poskytovatel musí v případě potřeby zajistit, aby celá jím poskytovaná komunikační infrastruktura KIVS byla schopna jednotného řízení kvality služby (End-to-End QoS). Operátor zajistí přepis značek do DSCP PE-CE, tzv. " pipe" tunelovací režim MPLS,  v němž  je  při  průchodu  MPLS  páteří  zachovávána  původní  hodnota  DSCP transportovaných IP paketů (DSCP transparency).</w:t>
      </w:r>
    </w:p>
    <w:p w14:paraId="34D4AA3E" w14:textId="77777777" w:rsidR="00FA6E51" w:rsidRPr="00FA6E51" w:rsidRDefault="00FA6E51" w:rsidP="00FA6E51">
      <w:pPr>
        <w:pStyle w:val="Odstavecseseznamem"/>
        <w:numPr>
          <w:ilvl w:val="0"/>
          <w:numId w:val="23"/>
        </w:numPr>
        <w:suppressAutoHyphens/>
        <w:contextualSpacing/>
        <w:jc w:val="both"/>
        <w:rPr>
          <w:sz w:val="20"/>
          <w:szCs w:val="20"/>
        </w:rPr>
      </w:pPr>
      <w:r w:rsidRPr="00FA6E51">
        <w:rPr>
          <w:sz w:val="20"/>
          <w:szCs w:val="20"/>
        </w:rPr>
        <w:t>Infrastruktura Poskytovatele musí v případě potřeby umožnit Provozovateli CMS sběr a vyhodnocování provozních statistik KIVS a poskytnout jeho dohledovému systému informace na bázi SNMP, syslog a Netflow.</w:t>
      </w:r>
    </w:p>
    <w:p w14:paraId="5D93D19B" w14:textId="77777777" w:rsidR="00FA6E51" w:rsidRPr="00FA6E51" w:rsidRDefault="00FA6E51" w:rsidP="00FA6E51">
      <w:pPr>
        <w:pStyle w:val="Odstavecseseznamem"/>
        <w:suppressAutoHyphens/>
        <w:jc w:val="both"/>
        <w:rPr>
          <w:sz w:val="20"/>
          <w:szCs w:val="20"/>
        </w:rPr>
      </w:pPr>
    </w:p>
    <w:p w14:paraId="0ADD1349" w14:textId="77777777" w:rsidR="00FA6E51" w:rsidRPr="00FA6E51" w:rsidRDefault="00FA6E51" w:rsidP="00FA6E51">
      <w:pPr>
        <w:keepNext/>
        <w:numPr>
          <w:ilvl w:val="0"/>
          <w:numId w:val="25"/>
        </w:numPr>
        <w:tabs>
          <w:tab w:val="left" w:pos="0"/>
        </w:tabs>
        <w:autoSpaceDE w:val="0"/>
        <w:autoSpaceDN w:val="0"/>
        <w:adjustRightInd w:val="0"/>
        <w:spacing w:before="240" w:line="240" w:lineRule="atLeast"/>
        <w:ind w:left="425" w:hanging="357"/>
        <w:jc w:val="both"/>
        <w:rPr>
          <w:rFonts w:cs="Calibri"/>
          <w:b/>
          <w:sz w:val="20"/>
          <w:szCs w:val="20"/>
        </w:rPr>
      </w:pPr>
      <w:r w:rsidRPr="00FA6E51">
        <w:rPr>
          <w:rFonts w:cs="Calibri"/>
          <w:b/>
          <w:sz w:val="20"/>
          <w:szCs w:val="20"/>
        </w:rPr>
        <w:t>Požadavky ASBR směrovače Poskytovatele</w:t>
      </w:r>
    </w:p>
    <w:p w14:paraId="5E39812E"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Směrovače Poskytovatele musí být vybaveny redundantním napájením v režimu minimálně N+1 a musí být vybaveny duální řídící logikou v rámci jednoho šasi. Směrovače musí být vybaveny funkcí přepnutí řídících jednotek bez ukončení sousedství směrovacích protokolů. Směrovače musí být postaveny na neblokující architektuře wire-speed portu. Směrovače musí směrovat bez dopadu na výkonnost tzv. směrování v HW (směrovaní v ASIC). Poskytovatel zpřístupní přes protokol SNMP v2 nebo SNMP v3 přístup jen ke čtení s maximální periodicitou 1x za 10 Min pro účely diagnostiky.</w:t>
      </w:r>
    </w:p>
    <w:p w14:paraId="5F1D9B40" w14:textId="77777777" w:rsidR="00FA6E51" w:rsidRPr="00FA6E51" w:rsidRDefault="00FA6E51" w:rsidP="00FA6E51">
      <w:pPr>
        <w:keepNext/>
        <w:numPr>
          <w:ilvl w:val="0"/>
          <w:numId w:val="25"/>
        </w:numPr>
        <w:tabs>
          <w:tab w:val="left" w:pos="0"/>
        </w:tabs>
        <w:autoSpaceDE w:val="0"/>
        <w:autoSpaceDN w:val="0"/>
        <w:adjustRightInd w:val="0"/>
        <w:spacing w:before="240" w:line="240" w:lineRule="atLeast"/>
        <w:ind w:left="425" w:hanging="357"/>
        <w:jc w:val="both"/>
        <w:rPr>
          <w:rFonts w:cs="Calibri"/>
          <w:b/>
          <w:sz w:val="20"/>
          <w:szCs w:val="20"/>
        </w:rPr>
      </w:pPr>
      <w:r w:rsidRPr="00FA6E51">
        <w:rPr>
          <w:rFonts w:cs="Calibri"/>
          <w:b/>
          <w:sz w:val="20"/>
          <w:szCs w:val="20"/>
        </w:rPr>
        <w:t>Požadavky na koncové CPE</w:t>
      </w:r>
    </w:p>
    <w:p w14:paraId="0DD9C26A"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Z důvodů schopnosti monitorovat kvalitu linky a možnosti zabezpečení Služby pomocí IPSEC VPN je třeba zajistit následující požadavky na CPE zařízení. CPE musí umožnit zabezpečené připojení do CMS 2.0 přes Poskytovatele. CPE musí být bezpečnostní zařízení nabízející zónový firewall</w:t>
      </w:r>
      <w:r w:rsidRPr="00FA6E51">
        <w:rPr>
          <w:rFonts w:ascii="Calibri" w:hAnsi="Calibri" w:cs="Calibri"/>
        </w:rPr>
        <w:fldChar w:fldCharType="begin"/>
      </w:r>
      <w:r w:rsidRPr="00FA6E51">
        <w:rPr>
          <w:rFonts w:ascii="Calibri" w:hAnsi="Calibri" w:cs="Calibri"/>
        </w:rPr>
        <w:instrText xml:space="preserve"> XE "firewall" </w:instrText>
      </w:r>
      <w:r w:rsidRPr="00FA6E51">
        <w:rPr>
          <w:rFonts w:ascii="Calibri" w:hAnsi="Calibri" w:cs="Calibri"/>
        </w:rPr>
        <w:fldChar w:fldCharType="end"/>
      </w:r>
      <w:r w:rsidRPr="00FA6E51">
        <w:rPr>
          <w:rFonts w:ascii="Calibri" w:hAnsi="Calibri" w:cs="Calibri"/>
        </w:rPr>
        <w:t>, překlad IP adres (NAT</w:t>
      </w:r>
      <w:r w:rsidRPr="00FA6E51">
        <w:rPr>
          <w:rFonts w:ascii="Calibri" w:hAnsi="Calibri" w:cs="Calibri"/>
        </w:rPr>
        <w:fldChar w:fldCharType="begin"/>
      </w:r>
      <w:r w:rsidRPr="00FA6E51">
        <w:rPr>
          <w:rFonts w:ascii="Calibri" w:hAnsi="Calibri" w:cs="Calibri"/>
        </w:rPr>
        <w:instrText xml:space="preserve"> XE "NAT" </w:instrText>
      </w:r>
      <w:r w:rsidRPr="00FA6E51">
        <w:rPr>
          <w:rFonts w:ascii="Calibri" w:hAnsi="Calibri" w:cs="Calibri"/>
        </w:rPr>
        <w:fldChar w:fldCharType="end"/>
      </w:r>
      <w:r w:rsidRPr="00FA6E51">
        <w:rPr>
          <w:rFonts w:ascii="Calibri" w:hAnsi="Calibri" w:cs="Calibri"/>
        </w:rPr>
        <w:t>), IPSec VPN</w:t>
      </w:r>
      <w:r w:rsidRPr="00FA6E51">
        <w:rPr>
          <w:rFonts w:ascii="Calibri" w:hAnsi="Calibri" w:cs="Calibri"/>
        </w:rPr>
        <w:fldChar w:fldCharType="begin"/>
      </w:r>
      <w:r w:rsidRPr="00FA6E51">
        <w:rPr>
          <w:rFonts w:ascii="Calibri" w:hAnsi="Calibri" w:cs="Calibri"/>
        </w:rPr>
        <w:instrText xml:space="preserve"> XE "VPN" </w:instrText>
      </w:r>
      <w:r w:rsidRPr="00FA6E51">
        <w:rPr>
          <w:rFonts w:ascii="Calibri" w:hAnsi="Calibri" w:cs="Calibri"/>
        </w:rPr>
        <w:fldChar w:fldCharType="end"/>
      </w:r>
      <w:r w:rsidRPr="00FA6E51">
        <w:rPr>
          <w:rFonts w:ascii="Calibri" w:hAnsi="Calibri" w:cs="Calibri"/>
        </w:rPr>
        <w:t xml:space="preserve">, IKEv1, IKEv2, podpora stavového firewallu pro IPv4 i IPv6. Musí umět možnost přepnutí do směrovacího režimu bez stavového firewallu na WAN portu. Pro VPN musí umět autentizaci pomocí Pre-shared klíče nebo Certifikátu vydaného kvalifikovanou certifikační autoritou. Požadovaná je podpora Route Base IPSec VPN. IPSec tunely musí podporovat minimálně sadu bezpečnostních funkcí.  Všechny uvedené požadavky týkající se bezpečnosti vyplývají z právních předpisů (zejm. zákon č. 181/2014 Sb. o kybernetické bezpečnosti a o změně souvisejících zákonů (zákon o kybernetické bezpečnosti), vyhláška č. 82/2018 Sb. o bezpečnostních opatřeních, kybernetických bezpečnostních incidentech, reaktivních opatřeních, náležitostech podání v oblasti kybernetické bezpečnosti a likvidaci dat (vyhláška o kybernetické bezpečnosti) a související právní předpisy), </w:t>
      </w:r>
    </w:p>
    <w:p w14:paraId="76042004"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Ze směrovacích protokolů je požadován minimálně protokol OSPFv2, OSPFv3, BGP, IS-IS s podporou pro IPv4 i IPv6, RIPv2, RIPng. Zařízení CPE musí umět Real-time Network Monitoring na úrovni měření ztrátovosti, latence, stability.</w:t>
      </w:r>
    </w:p>
    <w:p w14:paraId="174D2C8C"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Výkonnost prvku bude dle lokality a typu dle KL a to včetně IPSEC VPN.</w:t>
      </w:r>
    </w:p>
    <w:p w14:paraId="06B2AA57" w14:textId="77777777" w:rsidR="00FA6E51" w:rsidRPr="00FA6E51" w:rsidRDefault="00FA6E51" w:rsidP="00FA6E51">
      <w:pPr>
        <w:keepNext/>
        <w:numPr>
          <w:ilvl w:val="0"/>
          <w:numId w:val="25"/>
        </w:numPr>
        <w:tabs>
          <w:tab w:val="left" w:pos="0"/>
        </w:tabs>
        <w:autoSpaceDE w:val="0"/>
        <w:autoSpaceDN w:val="0"/>
        <w:adjustRightInd w:val="0"/>
        <w:spacing w:before="240" w:line="240" w:lineRule="atLeast"/>
        <w:ind w:left="425" w:hanging="357"/>
        <w:jc w:val="both"/>
        <w:rPr>
          <w:rFonts w:cs="Calibri"/>
          <w:b/>
          <w:sz w:val="20"/>
          <w:szCs w:val="20"/>
        </w:rPr>
      </w:pPr>
      <w:r w:rsidRPr="00FA6E51">
        <w:rPr>
          <w:rFonts w:cs="Calibri"/>
          <w:b/>
          <w:sz w:val="20"/>
          <w:szCs w:val="20"/>
        </w:rPr>
        <w:t>Provozní podmínky zřízení služby přístupu k Interconnectu CMS</w:t>
      </w:r>
    </w:p>
    <w:p w14:paraId="0F3D76EB"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Poskytovatel na vlastní náklady zpracuje realizační projekt (dále jen „</w:t>
      </w:r>
      <w:r w:rsidRPr="00FA6E51">
        <w:rPr>
          <w:rFonts w:ascii="Calibri" w:hAnsi="Calibri" w:cs="Calibri"/>
          <w:b/>
        </w:rPr>
        <w:t>RP</w:t>
      </w:r>
      <w:r w:rsidRPr="00FA6E51">
        <w:rPr>
          <w:rFonts w:ascii="Calibri" w:hAnsi="Calibri" w:cs="Calibri"/>
        </w:rPr>
        <w:t xml:space="preserve">“) konektivity. RP musí být zpracován jak v případě zajištění konektivity vlastním kabelem Poskytovatele, tak i v případě pronájmu optických vlnových délek od jiných poskytovatelů služeb KIVS. RP musí obsahovat textovou a výkresovou část řešící konektivitu do Interconnectu CMS včetně souhlasu Ministerstva, případně i vlastníka objektu (v případě lokality Sazečská 598/7, Praha 10) s uložením v kabelovodu, průběhem trasy v objektu, i mimo objekt (až po ASBR Router Poskytovatele) zakončením optického kabelu v technologické místnosti - alokace místa ve stojanu pro zakončení optického kabelu případně umístění nového stojanu. </w:t>
      </w:r>
    </w:p>
    <w:p w14:paraId="4407C866" w14:textId="77777777" w:rsidR="00FA6E51" w:rsidRPr="00FA6E51" w:rsidRDefault="00FA6E51" w:rsidP="00FA6E51">
      <w:pPr>
        <w:pStyle w:val="bno"/>
        <w:spacing w:before="60" w:after="60" w:line="240" w:lineRule="atLeast"/>
        <w:rPr>
          <w:rFonts w:ascii="Calibri" w:hAnsi="Calibri" w:cs="Calibri"/>
        </w:rPr>
      </w:pPr>
      <w:r w:rsidRPr="00FA6E51">
        <w:rPr>
          <w:rFonts w:ascii="Calibri" w:hAnsi="Calibri" w:cs="Calibri"/>
        </w:rPr>
        <w:t xml:space="preserve">RP se musí řídit následující osnovou: </w:t>
      </w:r>
    </w:p>
    <w:p w14:paraId="799FBF47" w14:textId="77777777" w:rsidR="00FA6E51" w:rsidRPr="00FA6E51" w:rsidRDefault="00FA6E51" w:rsidP="00FA6E51">
      <w:pPr>
        <w:pStyle w:val="bno"/>
        <w:spacing w:before="60" w:after="60" w:line="240" w:lineRule="atLeast"/>
        <w:rPr>
          <w:rFonts w:ascii="Calibri" w:hAnsi="Calibri" w:cs="Calibri"/>
          <w:bCs/>
        </w:rPr>
      </w:pPr>
      <w:r w:rsidRPr="00FA6E51">
        <w:rPr>
          <w:rFonts w:ascii="Calibri" w:hAnsi="Calibri" w:cs="Calibri"/>
          <w:bCs/>
        </w:rPr>
        <w:t>Realizační projekt stavby</w:t>
      </w:r>
    </w:p>
    <w:p w14:paraId="0079F8EA" w14:textId="77777777" w:rsidR="00FA6E51" w:rsidRPr="00FA6E51" w:rsidRDefault="00FA6E51" w:rsidP="00FA6E51">
      <w:pPr>
        <w:pStyle w:val="bno"/>
        <w:spacing w:before="60" w:after="60" w:line="240" w:lineRule="atLeast"/>
        <w:rPr>
          <w:rFonts w:ascii="Calibri" w:hAnsi="Calibri" w:cs="Calibri"/>
          <w:bCs/>
        </w:rPr>
      </w:pPr>
      <w:r w:rsidRPr="00FA6E51">
        <w:rPr>
          <w:rFonts w:ascii="Calibri" w:hAnsi="Calibri" w:cs="Calibri"/>
          <w:bCs/>
        </w:rPr>
        <w:t xml:space="preserve">Název akce: </w:t>
      </w:r>
      <w:r w:rsidRPr="00FA6E51">
        <w:rPr>
          <w:rFonts w:ascii="Calibri" w:hAnsi="Calibri" w:cs="Calibri"/>
          <w:bCs/>
        </w:rPr>
        <w:tab/>
      </w:r>
      <w:r w:rsidRPr="00FA6E51">
        <w:rPr>
          <w:rFonts w:ascii="Calibri" w:hAnsi="Calibri" w:cs="Calibri"/>
          <w:bCs/>
        </w:rPr>
        <w:tab/>
      </w:r>
      <w:r w:rsidRPr="00FA6E51">
        <w:rPr>
          <w:rFonts w:ascii="Calibri" w:hAnsi="Calibri" w:cs="Calibri"/>
          <w:bCs/>
        </w:rPr>
        <w:tab/>
        <w:t xml:space="preserve">Napojení objektu Na Vápence, Sazečská </w:t>
      </w:r>
    </w:p>
    <w:p w14:paraId="624ECEB2" w14:textId="77777777" w:rsidR="00FA6E51" w:rsidRPr="00FA6E51" w:rsidRDefault="00FA6E51" w:rsidP="00FA6E51">
      <w:pPr>
        <w:pStyle w:val="bno"/>
        <w:spacing w:before="60" w:after="60" w:line="240" w:lineRule="atLeast"/>
        <w:rPr>
          <w:rFonts w:ascii="Calibri" w:hAnsi="Calibri" w:cs="Calibri"/>
        </w:rPr>
      </w:pPr>
      <w:r w:rsidRPr="00FA6E51">
        <w:rPr>
          <w:rFonts w:ascii="Calibri" w:hAnsi="Calibri" w:cs="Calibri"/>
          <w:bCs/>
        </w:rPr>
        <w:t xml:space="preserve">Místo stavby: </w:t>
      </w:r>
      <w:r w:rsidRPr="00FA6E51">
        <w:rPr>
          <w:rFonts w:ascii="Calibri" w:hAnsi="Calibri" w:cs="Calibri"/>
          <w:bCs/>
        </w:rPr>
        <w:tab/>
      </w:r>
      <w:r w:rsidRPr="00FA6E51">
        <w:rPr>
          <w:rFonts w:ascii="Calibri" w:hAnsi="Calibri" w:cs="Calibri"/>
          <w:bCs/>
        </w:rPr>
        <w:tab/>
      </w:r>
      <w:r w:rsidRPr="00FA6E51">
        <w:rPr>
          <w:rFonts w:ascii="Calibri" w:hAnsi="Calibri" w:cs="Calibri"/>
          <w:bCs/>
        </w:rPr>
        <w:tab/>
      </w:r>
      <w:r w:rsidRPr="00FA6E51">
        <w:rPr>
          <w:rFonts w:ascii="Calibri" w:hAnsi="Calibri" w:cs="Calibri"/>
        </w:rPr>
        <w:t xml:space="preserve">Praha  </w:t>
      </w:r>
    </w:p>
    <w:p w14:paraId="045C6A85" w14:textId="77777777" w:rsidR="00FA6E51" w:rsidRPr="00FA6E51" w:rsidRDefault="00FA6E51" w:rsidP="00FA6E51">
      <w:pPr>
        <w:pStyle w:val="bno"/>
        <w:spacing w:before="60" w:after="60" w:line="240" w:lineRule="atLeast"/>
        <w:rPr>
          <w:rFonts w:ascii="Calibri" w:hAnsi="Calibri" w:cs="Calibri"/>
        </w:rPr>
      </w:pPr>
      <w:r w:rsidRPr="00FA6E51">
        <w:rPr>
          <w:rFonts w:ascii="Calibri" w:hAnsi="Calibri" w:cs="Calibri"/>
          <w:bCs/>
        </w:rPr>
        <w:lastRenderedPageBreak/>
        <w:t xml:space="preserve">Investor: </w:t>
      </w:r>
    </w:p>
    <w:p w14:paraId="686F25D0" w14:textId="77777777" w:rsidR="00FA6E51" w:rsidRPr="00FA6E51" w:rsidRDefault="00FA6E51" w:rsidP="00FA6E51">
      <w:pPr>
        <w:pStyle w:val="bno"/>
        <w:spacing w:before="60" w:after="60" w:line="240" w:lineRule="atLeast"/>
        <w:rPr>
          <w:rFonts w:ascii="Calibri" w:hAnsi="Calibri" w:cs="Calibri"/>
        </w:rPr>
      </w:pPr>
      <w:r w:rsidRPr="00FA6E51">
        <w:rPr>
          <w:rFonts w:ascii="Calibri" w:hAnsi="Calibri" w:cs="Calibri"/>
          <w:bCs/>
        </w:rPr>
        <w:t xml:space="preserve">Dodavatel: </w:t>
      </w:r>
    </w:p>
    <w:p w14:paraId="0B0A90EE" w14:textId="77777777" w:rsidR="00FA6E51" w:rsidRPr="00FA6E51" w:rsidRDefault="00FA6E51" w:rsidP="00FA6E51">
      <w:pPr>
        <w:pStyle w:val="bno"/>
        <w:spacing w:before="60" w:after="60" w:line="240" w:lineRule="atLeast"/>
        <w:rPr>
          <w:rFonts w:ascii="Calibri" w:hAnsi="Calibri" w:cs="Calibri"/>
        </w:rPr>
      </w:pPr>
      <w:r w:rsidRPr="00FA6E51">
        <w:rPr>
          <w:rFonts w:ascii="Calibri" w:hAnsi="Calibri" w:cs="Calibri"/>
        </w:rPr>
        <w:t>Technická zpráva musí minimálně obsahovat:</w:t>
      </w:r>
    </w:p>
    <w:p w14:paraId="2F66B14F"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Profil a typ optického kabelu, optické konektory</w:t>
      </w:r>
    </w:p>
    <w:p w14:paraId="11ACFC0B"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Instalace a montáž optického kabelu</w:t>
      </w:r>
    </w:p>
    <w:p w14:paraId="344DEB64"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Optické spojky:</w:t>
      </w:r>
    </w:p>
    <w:p w14:paraId="2C4C3A6A"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Trasa a ukončení optického kabelu</w:t>
      </w:r>
    </w:p>
    <w:p w14:paraId="0369BB3F"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Způsob nakládání s odpady</w:t>
      </w:r>
    </w:p>
    <w:p w14:paraId="0A40FEFC"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Vliv stavby na životní prostředí:</w:t>
      </w:r>
    </w:p>
    <w:p w14:paraId="7A82CBA1"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Bezpečnost práce a protipožární ochrana</w:t>
      </w:r>
    </w:p>
    <w:p w14:paraId="06CAE7A3"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Užívání veřejného prostranství</w:t>
      </w:r>
    </w:p>
    <w:p w14:paraId="31250D57"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Řešení autorského dozoru</w:t>
      </w:r>
    </w:p>
    <w:p w14:paraId="757D9420" w14:textId="77777777" w:rsidR="00FA6E51" w:rsidRPr="00FA6E51" w:rsidRDefault="00FA6E51" w:rsidP="00FA6E51">
      <w:pPr>
        <w:pStyle w:val="bno"/>
        <w:numPr>
          <w:ilvl w:val="0"/>
          <w:numId w:val="24"/>
        </w:numPr>
        <w:spacing w:before="60" w:after="60" w:line="240" w:lineRule="atLeast"/>
        <w:rPr>
          <w:rFonts w:ascii="Calibri" w:hAnsi="Calibri" w:cs="Calibri"/>
          <w:bCs/>
        </w:rPr>
      </w:pPr>
      <w:r w:rsidRPr="00FA6E51">
        <w:rPr>
          <w:rFonts w:ascii="Calibri" w:hAnsi="Calibri" w:cs="Calibri"/>
          <w:bCs/>
        </w:rPr>
        <w:t xml:space="preserve">Dokumentace návrhu řešení </w:t>
      </w:r>
    </w:p>
    <w:p w14:paraId="6DA88170"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RP musí být schválen Ministerstvem; Provozovatel CMS zpracuje stanovisko k RP.</w:t>
      </w:r>
    </w:p>
    <w:p w14:paraId="747AA297"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 xml:space="preserve">Ukončení kabelů zajistí na vlastní náklady Poskytovatel ve vlastních optických patch panelech maximálně 2U. </w:t>
      </w:r>
    </w:p>
    <w:p w14:paraId="1FBC7344"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Poskytovatel dodá optické patch cordy dle konektorů v propojovací místnosti (na straně Ministerstva konektor LC/PC), stejně tak patch cord pro konektivitu do CMS (LC/PC-LC/PC).</w:t>
      </w:r>
    </w:p>
    <w:p w14:paraId="1B9ECDA6"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Poskytovatel se dále zavazuje dodat SFP nebo XFP modul dle specifikace Provozovatele CMS.</w:t>
      </w:r>
    </w:p>
    <w:p w14:paraId="364419E5"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Poskytovatel zajistí funkčnost celé trasy až po cílové optické moduly v Interconnectu CMS. Funkčnost trasy bude doložena provedením OTDR měření z lokality IC CMS až aktivním prvkům Poskytovatele, nebo v případě využití WDM technologie odpovídajícím měřením propustnosti využití vlnové délky. V případě použití transportní sítě, založené na technologii Ethernet, bude měření provedeno dle RFC2544.</w:t>
      </w:r>
    </w:p>
    <w:p w14:paraId="6DA22FB2"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Konfigurace IP connectivity a autonomního systému Poskytovatele na rozhraní k CMS; tj., BGP peering, bude prováděna dle specifikace Provozovatele CMS.</w:t>
      </w:r>
    </w:p>
    <w:p w14:paraId="020CA0C6"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Poskytovatel se zavazuje do CMS šířit (propagovat) pouze routy specifikované Provozovatelem CMS a na své straně neprovádět jakoukoli manipulaci s adresami subjektů (NAT, Pat, apod.), kteří nejsou uživateli služeb CMS, tj. zabránit přístupu ke službám CMS neoprávněným osobám.</w:t>
      </w:r>
    </w:p>
    <w:p w14:paraId="39808EFE"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Požadavky na zřízení, změny a zrušení služeb spojených s konektivitou do CMS předkládá Koncový uživatel připojený přes Poskytovatele standardní cestou na Ministerstvo prostřednictvím technické specifikace, a to v rozsahu aktuálně platného katalogu služeb CMS.</w:t>
      </w:r>
    </w:p>
    <w:p w14:paraId="13FA6F8F"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Poskytovatel bere na vědomí a souhlasí, že služba InterConnect CMS se nepovažuje za nedostupnou, pokud je nedostupnost způsobena okolnostmi vylučujícími odpovědnost nebo z důvodu neplnění provozních podmínek ze strany Poskytovatele. Za okolnost vylučující odpovědnost se kromě okolností dle obecné právní úpravy považuje také vyhlášení mimořádného nebo výjimečného stavu nebo požadavek Ministerstva na omezení nebo dočasné zrušení přístupu k CMS z důvodu ohrožení bezpečnosti.</w:t>
      </w:r>
    </w:p>
    <w:p w14:paraId="09967DCB"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Poskytovatel se dále zavazuje provádět ochranu před útoky DDoS a ostatními známými hrozbami ze svých sítí (např. monitoringem poskytovaných služeb). V případě, že k takovému útoku dojde, je Provozovatel CMS oprávněn odpojit bez náhrady Poskytovatele od systému CMS do doby odstranění bezpečností hrozby, která vznikla na straně tohoto Poskytovatele. V takovémto případě je odpovědnost na straně Poskytovatele a případné smluvní pokuty za nedodržení SLA a vícenáklady na straně Provozovatele CMS i Koncových uživatelů hradí Poskytovatel.</w:t>
      </w:r>
    </w:p>
    <w:p w14:paraId="6D649B1A"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Požadavky na změnu operátorského rozhraní/prostředí předkládá Poskytovatel Provozovateli CMS současně s předběžným souhlasem Koncových uživatelů, kteří jsou jeho přípojkami do CMS připojeni a souhlasu odpovědného zástupce Ministerstva. Požadavek je zadán 3 měsíce před požadovanou změnou.</w:t>
      </w:r>
    </w:p>
    <w:p w14:paraId="479F23CA"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Informace o plánovaném provozním výpadku poskytované služby musí Poskytovatel prokazatelně doručit na odpovědné pracoviště Ministerstva – DCeGOV (dále jen „</w:t>
      </w:r>
      <w:r w:rsidRPr="00FA6E51">
        <w:rPr>
          <w:rFonts w:ascii="Calibri" w:hAnsi="Calibri" w:cs="Calibri"/>
          <w:b/>
        </w:rPr>
        <w:t>DCeGOV MV</w:t>
      </w:r>
      <w:r w:rsidRPr="00FA6E51">
        <w:rPr>
          <w:rFonts w:ascii="Calibri" w:hAnsi="Calibri" w:cs="Calibri"/>
        </w:rPr>
        <w:t>“), a to minimálně 30 dní před plánovaným výpadkem.</w:t>
      </w:r>
    </w:p>
    <w:p w14:paraId="3F2CD33A"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 xml:space="preserve">Informace o závadách, výpadcích a chybovosti služby je Poskytovatel povinen neprodleně poskytnout DCeGOV MV spravovanému Provozovatelem CMS. Kontaktní údaje: mail </w:t>
      </w:r>
      <w:hyperlink r:id="rId12" w:history="1">
        <w:r w:rsidRPr="00FA6E51">
          <w:rPr>
            <w:rFonts w:ascii="Calibri" w:hAnsi="Calibri" w:cs="Calibri"/>
          </w:rPr>
          <w:t>dohled@mvcr.cz</w:t>
        </w:r>
      </w:hyperlink>
      <w:r w:rsidRPr="00FA6E51">
        <w:rPr>
          <w:rFonts w:ascii="Calibri" w:hAnsi="Calibri" w:cs="Calibri"/>
        </w:rPr>
        <w:t>, telefon 974 801 131.</w:t>
      </w:r>
    </w:p>
    <w:p w14:paraId="35B01F8E"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lastRenderedPageBreak/>
        <w:t>Poskytovatel musí poskytovat službu HelpDesk/ServiceDesk (dále jen „</w:t>
      </w:r>
      <w:r w:rsidRPr="00FA6E51">
        <w:rPr>
          <w:rFonts w:ascii="Calibri" w:hAnsi="Calibri" w:cs="Calibri"/>
          <w:b/>
        </w:rPr>
        <w:t>HD/SD</w:t>
      </w:r>
      <w:r w:rsidRPr="00FA6E51">
        <w:rPr>
          <w:rFonts w:ascii="Calibri" w:hAnsi="Calibri" w:cs="Calibri"/>
        </w:rPr>
        <w:t>“), a to s dostupností 24x7. Poskytovatel předloží detailní popis procesů jeho HD/SD.</w:t>
      </w:r>
    </w:p>
    <w:p w14:paraId="40B74900"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Veškerá komunikace spojená s odstraňováním poruch, výpadky a chybovostí Služeb musí být realizována prostřednictvím DCeGOV MV a HD/SD Poskytovatele, a to dle stanovených procesů.</w:t>
      </w:r>
    </w:p>
    <w:p w14:paraId="52786A9A"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Poskytovatel musí definovat rozhraní loopback pro ověření konektivity na straně Poskytovatele, a to pro každou jednotlivou službu poskytovanou koncovému uživateli.</w:t>
      </w:r>
    </w:p>
    <w:p w14:paraId="709E7B78" w14:textId="77777777" w:rsidR="00FA6E51" w:rsidRPr="00FA6E51" w:rsidRDefault="00FA6E51" w:rsidP="00FA6E51">
      <w:pPr>
        <w:pStyle w:val="bno"/>
        <w:spacing w:line="240" w:lineRule="atLeast"/>
        <w:ind w:left="0"/>
        <w:rPr>
          <w:rFonts w:ascii="Calibri" w:hAnsi="Calibri" w:cs="Calibri"/>
        </w:rPr>
      </w:pPr>
      <w:r w:rsidRPr="00FA6E51">
        <w:rPr>
          <w:rFonts w:ascii="Calibri" w:hAnsi="Calibri" w:cs="Calibri"/>
        </w:rPr>
        <w:t>Do prostředí CMS není Poskytovateli poskytován dálkový přístup, a to ani pro ověření konektivity.</w:t>
      </w:r>
    </w:p>
    <w:p w14:paraId="0AF3AF85" w14:textId="77777777" w:rsidR="00FA6E51" w:rsidRDefault="00FA6E51" w:rsidP="00FA6E51"/>
    <w:p w14:paraId="41A13DC9" w14:textId="77777777" w:rsidR="00FA6E51" w:rsidRPr="004D636B" w:rsidRDefault="00FA6E51" w:rsidP="00FA6E51">
      <w:pPr>
        <w:pStyle w:val="RLProhlensmluvnchstran"/>
        <w:spacing w:after="0"/>
        <w:jc w:val="both"/>
        <w:rPr>
          <w:rFonts w:asciiTheme="minorHAnsi" w:hAnsiTheme="minorHAnsi"/>
          <w:szCs w:val="20"/>
        </w:rPr>
      </w:pPr>
    </w:p>
    <w:p w14:paraId="5C7DC3B5" w14:textId="77777777" w:rsidR="00FA6E51" w:rsidRDefault="00FA6E51" w:rsidP="00541103">
      <w:pPr>
        <w:pStyle w:val="RLProhlensmluvnchstran"/>
        <w:rPr>
          <w:rFonts w:asciiTheme="minorHAnsi" w:hAnsiTheme="minorHAnsi"/>
          <w:sz w:val="20"/>
          <w:szCs w:val="20"/>
        </w:rPr>
      </w:pPr>
    </w:p>
    <w:p w14:paraId="5FC9D144" w14:textId="77777777" w:rsidR="00FA6E51" w:rsidRDefault="00FA6E51" w:rsidP="00541103">
      <w:pPr>
        <w:pStyle w:val="RLProhlensmluvnchstran"/>
        <w:rPr>
          <w:rFonts w:asciiTheme="minorHAnsi" w:hAnsiTheme="minorHAnsi"/>
          <w:sz w:val="20"/>
          <w:szCs w:val="20"/>
        </w:rPr>
      </w:pPr>
    </w:p>
    <w:p w14:paraId="5C6E07BA" w14:textId="77777777" w:rsidR="00FA6E51" w:rsidRDefault="00FA6E51" w:rsidP="00541103">
      <w:pPr>
        <w:pStyle w:val="RLProhlensmluvnchstran"/>
        <w:rPr>
          <w:rFonts w:asciiTheme="minorHAnsi" w:hAnsiTheme="minorHAnsi"/>
          <w:sz w:val="20"/>
          <w:szCs w:val="20"/>
        </w:rPr>
      </w:pPr>
    </w:p>
    <w:p w14:paraId="042B453D" w14:textId="77777777" w:rsidR="00FA6E51" w:rsidRDefault="00FA6E51" w:rsidP="00541103">
      <w:pPr>
        <w:pStyle w:val="RLProhlensmluvnchstran"/>
        <w:rPr>
          <w:rFonts w:asciiTheme="minorHAnsi" w:hAnsiTheme="minorHAnsi"/>
          <w:sz w:val="20"/>
          <w:szCs w:val="20"/>
        </w:rPr>
      </w:pPr>
    </w:p>
    <w:p w14:paraId="0B0BE066" w14:textId="77777777" w:rsidR="00FA6E51" w:rsidRDefault="00FA6E51" w:rsidP="00541103">
      <w:pPr>
        <w:pStyle w:val="RLProhlensmluvnchstran"/>
        <w:rPr>
          <w:rFonts w:asciiTheme="minorHAnsi" w:hAnsiTheme="minorHAnsi"/>
          <w:sz w:val="20"/>
          <w:szCs w:val="20"/>
        </w:rPr>
      </w:pPr>
    </w:p>
    <w:p w14:paraId="61AC551C" w14:textId="77777777" w:rsidR="00FA6E51" w:rsidRDefault="00FA6E51" w:rsidP="00541103">
      <w:pPr>
        <w:pStyle w:val="RLProhlensmluvnchstran"/>
        <w:rPr>
          <w:rFonts w:asciiTheme="minorHAnsi" w:hAnsiTheme="minorHAnsi"/>
          <w:sz w:val="20"/>
          <w:szCs w:val="20"/>
        </w:rPr>
      </w:pPr>
    </w:p>
    <w:p w14:paraId="2B4A0BE2" w14:textId="77777777" w:rsidR="00FA6E51" w:rsidRDefault="00FA6E51" w:rsidP="00541103">
      <w:pPr>
        <w:pStyle w:val="RLProhlensmluvnchstran"/>
        <w:rPr>
          <w:rFonts w:asciiTheme="minorHAnsi" w:hAnsiTheme="minorHAnsi"/>
          <w:sz w:val="20"/>
          <w:szCs w:val="20"/>
        </w:rPr>
      </w:pPr>
    </w:p>
    <w:p w14:paraId="52B6A87B" w14:textId="77777777" w:rsidR="00FA6E51" w:rsidRDefault="00FA6E51" w:rsidP="00541103">
      <w:pPr>
        <w:pStyle w:val="RLProhlensmluvnchstran"/>
        <w:rPr>
          <w:rFonts w:asciiTheme="minorHAnsi" w:hAnsiTheme="minorHAnsi"/>
          <w:sz w:val="20"/>
          <w:szCs w:val="20"/>
        </w:rPr>
      </w:pPr>
    </w:p>
    <w:p w14:paraId="446A462F" w14:textId="77777777" w:rsidR="00FA6E51" w:rsidRDefault="00FA6E51" w:rsidP="00541103">
      <w:pPr>
        <w:pStyle w:val="RLProhlensmluvnchstran"/>
        <w:rPr>
          <w:rFonts w:asciiTheme="minorHAnsi" w:hAnsiTheme="minorHAnsi"/>
          <w:sz w:val="20"/>
          <w:szCs w:val="20"/>
        </w:rPr>
      </w:pPr>
    </w:p>
    <w:p w14:paraId="3C134833" w14:textId="77777777" w:rsidR="00FA6E51" w:rsidRDefault="00FA6E51" w:rsidP="00541103">
      <w:pPr>
        <w:pStyle w:val="RLProhlensmluvnchstran"/>
        <w:rPr>
          <w:rFonts w:asciiTheme="minorHAnsi" w:hAnsiTheme="minorHAnsi"/>
          <w:sz w:val="20"/>
          <w:szCs w:val="20"/>
        </w:rPr>
      </w:pPr>
    </w:p>
    <w:p w14:paraId="4AC59F2C" w14:textId="77777777" w:rsidR="00FA6E51" w:rsidRDefault="00FA6E51" w:rsidP="00541103">
      <w:pPr>
        <w:pStyle w:val="RLProhlensmluvnchstran"/>
        <w:rPr>
          <w:rFonts w:asciiTheme="minorHAnsi" w:hAnsiTheme="minorHAnsi"/>
          <w:sz w:val="20"/>
          <w:szCs w:val="20"/>
        </w:rPr>
      </w:pPr>
    </w:p>
    <w:p w14:paraId="1A78423D" w14:textId="77777777" w:rsidR="00FA6E51" w:rsidRDefault="00FA6E51" w:rsidP="00541103">
      <w:pPr>
        <w:pStyle w:val="RLProhlensmluvnchstran"/>
        <w:rPr>
          <w:rFonts w:asciiTheme="minorHAnsi" w:hAnsiTheme="minorHAnsi"/>
          <w:sz w:val="20"/>
          <w:szCs w:val="20"/>
        </w:rPr>
      </w:pPr>
    </w:p>
    <w:p w14:paraId="1291DD2E" w14:textId="77777777" w:rsidR="00FA6E51" w:rsidRDefault="00FA6E51" w:rsidP="00541103">
      <w:pPr>
        <w:pStyle w:val="RLProhlensmluvnchstran"/>
        <w:rPr>
          <w:rFonts w:asciiTheme="minorHAnsi" w:hAnsiTheme="minorHAnsi"/>
          <w:sz w:val="20"/>
          <w:szCs w:val="20"/>
        </w:rPr>
      </w:pPr>
    </w:p>
    <w:p w14:paraId="00DED7FA" w14:textId="77777777" w:rsidR="00FA6E51" w:rsidRDefault="00FA6E51" w:rsidP="00541103">
      <w:pPr>
        <w:pStyle w:val="RLProhlensmluvnchstran"/>
        <w:rPr>
          <w:rFonts w:asciiTheme="minorHAnsi" w:hAnsiTheme="minorHAnsi"/>
          <w:sz w:val="20"/>
          <w:szCs w:val="20"/>
        </w:rPr>
      </w:pPr>
    </w:p>
    <w:p w14:paraId="00103005" w14:textId="77777777" w:rsidR="00FA6E51" w:rsidRDefault="00FA6E51" w:rsidP="00541103">
      <w:pPr>
        <w:pStyle w:val="RLProhlensmluvnchstran"/>
        <w:rPr>
          <w:rFonts w:asciiTheme="minorHAnsi" w:hAnsiTheme="minorHAnsi"/>
          <w:sz w:val="20"/>
          <w:szCs w:val="20"/>
        </w:rPr>
      </w:pPr>
    </w:p>
    <w:p w14:paraId="080EEB04" w14:textId="77777777" w:rsidR="00FA6E51" w:rsidRDefault="00FA6E51" w:rsidP="00541103">
      <w:pPr>
        <w:pStyle w:val="RLProhlensmluvnchstran"/>
        <w:rPr>
          <w:rFonts w:asciiTheme="minorHAnsi" w:hAnsiTheme="minorHAnsi"/>
          <w:sz w:val="20"/>
          <w:szCs w:val="20"/>
        </w:rPr>
      </w:pPr>
    </w:p>
    <w:p w14:paraId="3F5AA419" w14:textId="77777777" w:rsidR="00FA6E51" w:rsidRDefault="00FA6E51" w:rsidP="00541103">
      <w:pPr>
        <w:pStyle w:val="RLProhlensmluvnchstran"/>
        <w:rPr>
          <w:rFonts w:asciiTheme="minorHAnsi" w:hAnsiTheme="minorHAnsi"/>
          <w:sz w:val="20"/>
          <w:szCs w:val="20"/>
        </w:rPr>
      </w:pPr>
    </w:p>
    <w:p w14:paraId="135623D0" w14:textId="77777777" w:rsidR="00FA6E51" w:rsidRDefault="00FA6E51" w:rsidP="00541103">
      <w:pPr>
        <w:pStyle w:val="RLProhlensmluvnchstran"/>
        <w:rPr>
          <w:rFonts w:asciiTheme="minorHAnsi" w:hAnsiTheme="minorHAnsi"/>
          <w:sz w:val="20"/>
          <w:szCs w:val="20"/>
        </w:rPr>
      </w:pPr>
    </w:p>
    <w:p w14:paraId="6AA88F24" w14:textId="77777777" w:rsidR="00FA6E51" w:rsidRDefault="00FA6E51" w:rsidP="00541103">
      <w:pPr>
        <w:pStyle w:val="RLProhlensmluvnchstran"/>
        <w:rPr>
          <w:rFonts w:asciiTheme="minorHAnsi" w:hAnsiTheme="minorHAnsi"/>
          <w:sz w:val="20"/>
          <w:szCs w:val="20"/>
        </w:rPr>
      </w:pPr>
    </w:p>
    <w:p w14:paraId="5F885B33" w14:textId="77777777" w:rsidR="00FA6E51" w:rsidRDefault="00FA6E51" w:rsidP="00541103">
      <w:pPr>
        <w:pStyle w:val="RLProhlensmluvnchstran"/>
        <w:rPr>
          <w:rFonts w:asciiTheme="minorHAnsi" w:hAnsiTheme="minorHAnsi"/>
          <w:sz w:val="20"/>
          <w:szCs w:val="20"/>
        </w:rPr>
      </w:pPr>
    </w:p>
    <w:p w14:paraId="0D1FAECA" w14:textId="77777777" w:rsidR="00FA6E51" w:rsidRDefault="00FA6E51" w:rsidP="00541103">
      <w:pPr>
        <w:pStyle w:val="RLProhlensmluvnchstran"/>
        <w:rPr>
          <w:rFonts w:asciiTheme="minorHAnsi" w:hAnsiTheme="minorHAnsi"/>
          <w:sz w:val="20"/>
          <w:szCs w:val="20"/>
        </w:rPr>
      </w:pPr>
    </w:p>
    <w:p w14:paraId="13812725" w14:textId="77777777" w:rsidR="00FA6E51" w:rsidRDefault="00FA6E51" w:rsidP="00541103">
      <w:pPr>
        <w:pStyle w:val="RLProhlensmluvnchstran"/>
        <w:rPr>
          <w:rFonts w:asciiTheme="minorHAnsi" w:hAnsiTheme="minorHAnsi"/>
          <w:sz w:val="20"/>
          <w:szCs w:val="20"/>
        </w:rPr>
      </w:pPr>
    </w:p>
    <w:p w14:paraId="5CC76CEA" w14:textId="77777777" w:rsidR="00FA6E51" w:rsidRDefault="00FA6E51" w:rsidP="00541103">
      <w:pPr>
        <w:pStyle w:val="RLProhlensmluvnchstran"/>
        <w:rPr>
          <w:rFonts w:asciiTheme="minorHAnsi" w:hAnsiTheme="minorHAnsi"/>
          <w:sz w:val="20"/>
          <w:szCs w:val="20"/>
        </w:rPr>
      </w:pPr>
    </w:p>
    <w:p w14:paraId="69AA28DE" w14:textId="77777777" w:rsidR="00FA6E51" w:rsidRDefault="00FA6E51" w:rsidP="00541103">
      <w:pPr>
        <w:pStyle w:val="RLProhlensmluvnchstran"/>
        <w:rPr>
          <w:rFonts w:asciiTheme="minorHAnsi" w:hAnsiTheme="minorHAnsi"/>
          <w:sz w:val="20"/>
          <w:szCs w:val="20"/>
        </w:rPr>
      </w:pPr>
    </w:p>
    <w:p w14:paraId="3FEEC103" w14:textId="77777777" w:rsidR="00FA6E51" w:rsidRDefault="00FA6E51" w:rsidP="00541103">
      <w:pPr>
        <w:pStyle w:val="RLProhlensmluvnchstran"/>
        <w:rPr>
          <w:rFonts w:asciiTheme="minorHAnsi" w:hAnsiTheme="minorHAnsi"/>
          <w:sz w:val="20"/>
          <w:szCs w:val="20"/>
        </w:rPr>
      </w:pPr>
    </w:p>
    <w:p w14:paraId="456F6D4D" w14:textId="77777777" w:rsidR="00FA6E51" w:rsidRDefault="00FA6E51" w:rsidP="00541103">
      <w:pPr>
        <w:pStyle w:val="RLProhlensmluvnchstran"/>
        <w:rPr>
          <w:rFonts w:asciiTheme="minorHAnsi" w:hAnsiTheme="minorHAnsi"/>
          <w:sz w:val="20"/>
          <w:szCs w:val="20"/>
        </w:rPr>
      </w:pPr>
    </w:p>
    <w:p w14:paraId="5EC0FB50" w14:textId="77777777" w:rsidR="00FA6E51" w:rsidRDefault="00FA6E51" w:rsidP="00541103">
      <w:pPr>
        <w:pStyle w:val="RLProhlensmluvnchstran"/>
        <w:rPr>
          <w:rFonts w:asciiTheme="minorHAnsi" w:hAnsiTheme="minorHAnsi"/>
          <w:sz w:val="20"/>
          <w:szCs w:val="20"/>
        </w:rPr>
      </w:pPr>
    </w:p>
    <w:p w14:paraId="2C760BD3" w14:textId="77777777" w:rsidR="00FA6E51" w:rsidRDefault="00FA6E51" w:rsidP="00541103">
      <w:pPr>
        <w:pStyle w:val="RLProhlensmluvnchstran"/>
        <w:rPr>
          <w:rFonts w:asciiTheme="minorHAnsi" w:hAnsiTheme="minorHAnsi"/>
          <w:sz w:val="20"/>
          <w:szCs w:val="20"/>
        </w:rPr>
      </w:pPr>
    </w:p>
    <w:p w14:paraId="47B0565F" w14:textId="77777777" w:rsidR="00FA6E51" w:rsidRDefault="00FA6E51" w:rsidP="00541103">
      <w:pPr>
        <w:pStyle w:val="RLProhlensmluvnchstran"/>
        <w:rPr>
          <w:rFonts w:asciiTheme="minorHAnsi" w:hAnsiTheme="minorHAnsi"/>
          <w:sz w:val="20"/>
          <w:szCs w:val="20"/>
        </w:rPr>
      </w:pPr>
    </w:p>
    <w:p w14:paraId="0786BD67" w14:textId="68EFE66B" w:rsidR="00541103" w:rsidRPr="00FA6E51" w:rsidRDefault="00541103" w:rsidP="00541103">
      <w:pPr>
        <w:pStyle w:val="RLProhlensmluvnchstran"/>
        <w:rPr>
          <w:rFonts w:asciiTheme="minorHAnsi" w:hAnsiTheme="minorHAnsi"/>
          <w:sz w:val="20"/>
          <w:szCs w:val="20"/>
          <w:lang w:val="cs-CZ"/>
        </w:rPr>
      </w:pPr>
      <w:r w:rsidRPr="00CD4095">
        <w:rPr>
          <w:rFonts w:asciiTheme="minorHAnsi" w:hAnsiTheme="minorHAnsi"/>
          <w:sz w:val="20"/>
          <w:szCs w:val="20"/>
        </w:rPr>
        <w:t xml:space="preserve">Příloha č. </w:t>
      </w:r>
      <w:r w:rsidR="00FA6E51">
        <w:rPr>
          <w:rFonts w:asciiTheme="minorHAnsi" w:hAnsiTheme="minorHAnsi"/>
          <w:sz w:val="20"/>
          <w:szCs w:val="20"/>
          <w:lang w:val="cs-CZ"/>
        </w:rPr>
        <w:t>5</w:t>
      </w:r>
    </w:p>
    <w:p w14:paraId="571CC84C" w14:textId="77777777" w:rsidR="00541103" w:rsidRPr="00CD4095" w:rsidRDefault="00541103" w:rsidP="00541103">
      <w:pPr>
        <w:pStyle w:val="RLProhlensmluvnchstran"/>
        <w:rPr>
          <w:rFonts w:asciiTheme="minorHAnsi" w:hAnsiTheme="minorHAnsi"/>
          <w:sz w:val="20"/>
          <w:szCs w:val="20"/>
        </w:rPr>
      </w:pPr>
      <w:r w:rsidRPr="00CD4095">
        <w:rPr>
          <w:rFonts w:asciiTheme="minorHAnsi" w:hAnsiTheme="minorHAnsi"/>
          <w:sz w:val="20"/>
          <w:szCs w:val="20"/>
          <w:lang w:val="cs-CZ"/>
        </w:rPr>
        <w:t xml:space="preserve">Všeobecné a provozní </w:t>
      </w:r>
      <w:r w:rsidRPr="00CD4095">
        <w:rPr>
          <w:rFonts w:asciiTheme="minorHAnsi" w:hAnsiTheme="minorHAnsi"/>
          <w:sz w:val="20"/>
          <w:szCs w:val="20"/>
        </w:rPr>
        <w:t>podmínky Poskytovatele</w:t>
      </w:r>
    </w:p>
    <w:p w14:paraId="063CE813" w14:textId="77777777" w:rsidR="00541103" w:rsidRPr="00CD4095" w:rsidRDefault="00541103" w:rsidP="00541103">
      <w:pPr>
        <w:rPr>
          <w:rFonts w:asciiTheme="minorHAnsi" w:hAnsiTheme="minorHAnsi"/>
          <w:sz w:val="20"/>
          <w:szCs w:val="20"/>
        </w:rPr>
      </w:pPr>
    </w:p>
    <w:p w14:paraId="699FD9EC" w14:textId="77777777" w:rsidR="00541103" w:rsidRPr="00CD4095" w:rsidRDefault="00541103" w:rsidP="00541103">
      <w:pPr>
        <w:spacing w:after="0" w:line="240" w:lineRule="auto"/>
        <w:rPr>
          <w:rFonts w:asciiTheme="minorHAnsi" w:hAnsiTheme="minorHAnsi"/>
          <w:sz w:val="20"/>
          <w:szCs w:val="20"/>
        </w:rPr>
      </w:pPr>
    </w:p>
    <w:p w14:paraId="34781557" w14:textId="77777777" w:rsidR="00541103" w:rsidRPr="00CD4095" w:rsidRDefault="00541103" w:rsidP="00541103">
      <w:pPr>
        <w:spacing w:after="0" w:line="240" w:lineRule="auto"/>
        <w:rPr>
          <w:rFonts w:asciiTheme="minorHAnsi" w:hAnsiTheme="minorHAnsi"/>
          <w:sz w:val="20"/>
          <w:szCs w:val="20"/>
        </w:rPr>
      </w:pPr>
    </w:p>
    <w:p w14:paraId="7DD785F1" w14:textId="77777777" w:rsidR="00541103" w:rsidRPr="00CD4095" w:rsidRDefault="00541103" w:rsidP="00541103">
      <w:pPr>
        <w:spacing w:after="0" w:line="240" w:lineRule="auto"/>
        <w:rPr>
          <w:rFonts w:asciiTheme="minorHAnsi" w:hAnsiTheme="minorHAnsi"/>
          <w:sz w:val="20"/>
          <w:szCs w:val="20"/>
        </w:rPr>
      </w:pPr>
    </w:p>
    <w:p w14:paraId="503A5880" w14:textId="77777777" w:rsidR="00541103" w:rsidRPr="00CD4095" w:rsidRDefault="002F689F" w:rsidP="00541103">
      <w:pPr>
        <w:rPr>
          <w:rFonts w:asciiTheme="minorHAnsi" w:hAnsiTheme="minorHAnsi"/>
          <w:sz w:val="20"/>
          <w:szCs w:val="20"/>
        </w:rPr>
      </w:pPr>
      <w:r w:rsidRPr="005D3653">
        <w:rPr>
          <w:rFonts w:asciiTheme="minorHAnsi" w:hAnsiTheme="minorHAnsi" w:cs="Tahoma"/>
          <w:szCs w:val="20"/>
          <w:highlight w:val="yellow"/>
        </w:rPr>
        <w:t>[DOPLNÍ ÚČASTNÍK]</w:t>
      </w:r>
    </w:p>
    <w:p w14:paraId="6961FA58" w14:textId="77777777" w:rsidR="00541103" w:rsidRPr="00CD4095" w:rsidRDefault="00541103" w:rsidP="00541103">
      <w:pPr>
        <w:pStyle w:val="RLProhlensmluvnchstran"/>
        <w:rPr>
          <w:rFonts w:asciiTheme="minorHAnsi" w:hAnsiTheme="minorHAnsi"/>
          <w:sz w:val="20"/>
          <w:szCs w:val="20"/>
        </w:rPr>
      </w:pPr>
      <w:bookmarkStart w:id="209" w:name="Annex05"/>
      <w:bookmarkEnd w:id="209"/>
    </w:p>
    <w:p w14:paraId="6ECDE59F" w14:textId="77777777" w:rsidR="00541103" w:rsidRPr="00CD4095" w:rsidRDefault="00541103" w:rsidP="00541103">
      <w:pPr>
        <w:pStyle w:val="RLProhlensmluvnchstran"/>
        <w:rPr>
          <w:rFonts w:asciiTheme="minorHAnsi" w:hAnsiTheme="minorHAnsi"/>
          <w:sz w:val="20"/>
          <w:szCs w:val="20"/>
        </w:rPr>
      </w:pPr>
    </w:p>
    <w:p w14:paraId="6BEEF4ED" w14:textId="77777777" w:rsidR="00541103" w:rsidRPr="00CD4095" w:rsidRDefault="00541103" w:rsidP="00541103">
      <w:pPr>
        <w:pStyle w:val="RLProhlensmluvnchstran"/>
        <w:rPr>
          <w:rFonts w:asciiTheme="minorHAnsi" w:hAnsiTheme="minorHAnsi"/>
          <w:sz w:val="20"/>
          <w:szCs w:val="20"/>
        </w:rPr>
      </w:pPr>
    </w:p>
    <w:p w14:paraId="49372527" w14:textId="77777777" w:rsidR="00541103" w:rsidRPr="00CD4095" w:rsidRDefault="00541103" w:rsidP="00541103">
      <w:pPr>
        <w:pStyle w:val="RLProhlensmluvnchstran"/>
        <w:jc w:val="both"/>
        <w:rPr>
          <w:rFonts w:asciiTheme="minorHAnsi" w:hAnsiTheme="minorHAnsi"/>
          <w:sz w:val="20"/>
          <w:szCs w:val="20"/>
        </w:rPr>
      </w:pPr>
    </w:p>
    <w:p w14:paraId="63992926" w14:textId="77777777" w:rsidR="00541103" w:rsidRPr="00541103" w:rsidRDefault="00541103" w:rsidP="00541103">
      <w:pPr>
        <w:pStyle w:val="RLProhlensmluvnchstran"/>
        <w:rPr>
          <w:rFonts w:asciiTheme="minorHAnsi" w:hAnsiTheme="minorHAnsi"/>
          <w:sz w:val="20"/>
          <w:szCs w:val="20"/>
          <w:lang w:val="cs-CZ"/>
        </w:rPr>
      </w:pPr>
    </w:p>
    <w:sectPr w:rsidR="00541103" w:rsidRPr="00541103" w:rsidSect="00541103">
      <w:headerReference w:type="default" r:id="rId13"/>
      <w:footerReference w:type="defaul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2B3E7" w14:textId="77777777" w:rsidR="002B4634" w:rsidRDefault="002B4634">
      <w:pPr>
        <w:spacing w:after="0" w:line="240" w:lineRule="auto"/>
      </w:pPr>
      <w:r>
        <w:separator/>
      </w:r>
    </w:p>
  </w:endnote>
  <w:endnote w:type="continuationSeparator" w:id="0">
    <w:p w14:paraId="4FE112C2" w14:textId="77777777" w:rsidR="002B4634" w:rsidRDefault="002B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505937"/>
      <w:docPartObj>
        <w:docPartGallery w:val="Page Numbers (Bottom of Page)"/>
        <w:docPartUnique/>
      </w:docPartObj>
    </w:sdtPr>
    <w:sdtEndPr>
      <w:rPr>
        <w:sz w:val="20"/>
      </w:rPr>
    </w:sdtEndPr>
    <w:sdtContent>
      <w:p w14:paraId="07D65DC1" w14:textId="77777777" w:rsidR="004A1273" w:rsidRPr="00541103" w:rsidRDefault="004A1273">
        <w:pPr>
          <w:pStyle w:val="Zpat"/>
          <w:rPr>
            <w:sz w:val="20"/>
          </w:rPr>
        </w:pPr>
        <w:r w:rsidRPr="00541103">
          <w:rPr>
            <w:sz w:val="20"/>
          </w:rPr>
          <w:fldChar w:fldCharType="begin"/>
        </w:r>
        <w:r w:rsidRPr="00541103">
          <w:rPr>
            <w:sz w:val="20"/>
          </w:rPr>
          <w:instrText>PAGE   \* MERGEFORMAT</w:instrText>
        </w:r>
        <w:r w:rsidRPr="00541103">
          <w:rPr>
            <w:sz w:val="20"/>
          </w:rPr>
          <w:fldChar w:fldCharType="separate"/>
        </w:r>
        <w:r w:rsidR="004D3F87" w:rsidRPr="004D3F87">
          <w:rPr>
            <w:noProof/>
            <w:sz w:val="20"/>
            <w:lang w:val="cs-CZ"/>
          </w:rPr>
          <w:t>14</w:t>
        </w:r>
        <w:r w:rsidRPr="00541103">
          <w:rPr>
            <w:sz w:val="20"/>
          </w:rPr>
          <w:fldChar w:fldCharType="end"/>
        </w:r>
      </w:p>
    </w:sdtContent>
  </w:sdt>
  <w:p w14:paraId="45D77540" w14:textId="77777777" w:rsidR="004A1273" w:rsidRPr="00AE00A7" w:rsidRDefault="004A1273">
    <w:pPr>
      <w:pStyle w:val="Zpat"/>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20DF3" w14:textId="77777777" w:rsidR="004A1273" w:rsidRDefault="004A1273">
    <w:pPr>
      <w:pStyle w:val="Zpat"/>
    </w:pPr>
  </w:p>
  <w:p w14:paraId="72EE30F7" w14:textId="77777777" w:rsidR="004A1273" w:rsidRDefault="004A127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34759"/>
      <w:docPartObj>
        <w:docPartGallery w:val="Page Numbers (Bottom of Page)"/>
        <w:docPartUnique/>
      </w:docPartObj>
    </w:sdtPr>
    <w:sdtEndPr/>
    <w:sdtContent>
      <w:p w14:paraId="704F549B" w14:textId="77777777" w:rsidR="004A1273" w:rsidRDefault="004A1273">
        <w:pPr>
          <w:pStyle w:val="Zpat"/>
        </w:pPr>
        <w:r>
          <w:fldChar w:fldCharType="begin"/>
        </w:r>
        <w:r>
          <w:instrText>PAGE   \* MERGEFORMAT</w:instrText>
        </w:r>
        <w:r>
          <w:fldChar w:fldCharType="separate"/>
        </w:r>
        <w:r w:rsidR="004D3F87" w:rsidRPr="004D3F87">
          <w:rPr>
            <w:noProof/>
            <w:lang w:val="cs-CZ"/>
          </w:rPr>
          <w:t>22</w:t>
        </w:r>
        <w:r>
          <w:fldChar w:fldCharType="end"/>
        </w:r>
      </w:p>
    </w:sdtContent>
  </w:sdt>
  <w:p w14:paraId="2E6DA556" w14:textId="77777777" w:rsidR="004A1273" w:rsidRPr="00AE00A7" w:rsidRDefault="004A1273">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DEF88" w14:textId="77777777" w:rsidR="002B4634" w:rsidRDefault="002B4634">
      <w:pPr>
        <w:spacing w:after="0" w:line="240" w:lineRule="auto"/>
      </w:pPr>
      <w:r>
        <w:separator/>
      </w:r>
    </w:p>
  </w:footnote>
  <w:footnote w:type="continuationSeparator" w:id="0">
    <w:p w14:paraId="5FBC09DF" w14:textId="77777777" w:rsidR="002B4634" w:rsidRDefault="002B4634">
      <w:pPr>
        <w:spacing w:after="0" w:line="240" w:lineRule="auto"/>
      </w:pPr>
      <w:r>
        <w:continuationSeparator/>
      </w:r>
    </w:p>
  </w:footnote>
  <w:footnote w:id="1">
    <w:p w14:paraId="3F3E71EC" w14:textId="77777777" w:rsidR="004A1273" w:rsidRPr="00AF74A7" w:rsidRDefault="004A1273" w:rsidP="00522ADB">
      <w:pPr>
        <w:pStyle w:val="Textpoznpodarou"/>
        <w:rPr>
          <w:lang w:val="cs-CZ"/>
        </w:rPr>
      </w:pPr>
      <w:r>
        <w:rPr>
          <w:rStyle w:val="Znakapoznpodarou"/>
        </w:rPr>
        <w:footnoteRef/>
      </w:r>
      <w:r>
        <w:t xml:space="preserve"> </w:t>
      </w:r>
      <w:r w:rsidRPr="007A41C6">
        <w:rPr>
          <w:rFonts w:asciiTheme="minorHAnsi" w:hAnsiTheme="minorHAnsi"/>
          <w:sz w:val="16"/>
          <w:szCs w:val="16"/>
          <w:highlight w:val="yellow"/>
        </w:rPr>
        <w:t>Ú</w:t>
      </w:r>
      <w:r w:rsidRPr="007A41C6">
        <w:rPr>
          <w:rFonts w:asciiTheme="minorHAnsi" w:hAnsiTheme="minorHAnsi"/>
          <w:sz w:val="16"/>
          <w:szCs w:val="16"/>
          <w:highlight w:val="yellow"/>
          <w:lang w:val="cs-CZ"/>
        </w:rPr>
        <w:t>častník</w:t>
      </w:r>
      <w:r w:rsidRPr="007A41C6">
        <w:rPr>
          <w:rFonts w:asciiTheme="minorHAnsi" w:hAnsiTheme="minorHAnsi"/>
          <w:sz w:val="16"/>
          <w:szCs w:val="16"/>
          <w:highlight w:val="yellow"/>
        </w:rPr>
        <w:t xml:space="preserve"> ponechá text dle skutečnosti a vymaže tuto poznámku pod čarou</w:t>
      </w:r>
      <w:r w:rsidRPr="00333557">
        <w:rPr>
          <w:rFonts w:ascii="Century Gothic" w:hAnsi="Century Gothic"/>
          <w:sz w:val="16"/>
          <w:szCs w:val="16"/>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4385" w14:textId="77777777" w:rsidR="004A1273" w:rsidRPr="00541103" w:rsidRDefault="004A1273" w:rsidP="00541103">
    <w:pPr>
      <w:pStyle w:val="RLNzevsmlouvy"/>
      <w:spacing w:after="300"/>
      <w:rPr>
        <w:rFonts w:asciiTheme="minorHAnsi" w:hAnsiTheme="minorHAnsi"/>
        <w:sz w:val="20"/>
        <w:szCs w:val="20"/>
      </w:rPr>
    </w:pPr>
    <w:r w:rsidRPr="00CD4095">
      <w:rPr>
        <w:rStyle w:val="Kurzva"/>
        <w:rFonts w:asciiTheme="minorHAnsi" w:hAnsiTheme="minorHAnsi" w:cs="Arial"/>
        <w:i w:val="0"/>
        <w:sz w:val="20"/>
        <w:szCs w:val="20"/>
      </w:rPr>
      <w:t>SMLOUVA na Zajištění konektivity MZe 2019+ - překlenovací období – datová centra</w:t>
    </w:r>
    <w:r w:rsidRPr="00CD4095">
      <w:rPr>
        <w:rStyle w:val="Kurzva"/>
        <w:rFonts w:asciiTheme="minorHAnsi" w:hAnsiTheme="minorHAnsi"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8BB6" w14:textId="77777777" w:rsidR="004A1273" w:rsidRDefault="004A1273" w:rsidP="005B4EF3">
    <w:pPr>
      <w:keepNext/>
      <w:keepLines/>
      <w:spacing w:after="0" w:line="240" w:lineRule="auto"/>
      <w:rPr>
        <w:rFonts w:cs="Arial"/>
        <w:color w:val="000000"/>
        <w:sz w:val="16"/>
        <w:szCs w:val="16"/>
      </w:rPr>
    </w:pPr>
    <w:r>
      <w:rPr>
        <w:rFonts w:cs="Arial"/>
        <w:color w:val="000000"/>
        <w:sz w:val="16"/>
        <w:szCs w:val="16"/>
      </w:rPr>
      <w:t>Smlouva o poskytování služeb konektivity datových center HC Nagano a HC Chodov 2019</w:t>
    </w:r>
  </w:p>
  <w:p w14:paraId="62DEB343" w14:textId="77777777" w:rsidR="004A1273" w:rsidRPr="009A1D3C" w:rsidRDefault="004A1273" w:rsidP="009A1D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3764"/>
    <w:multiLevelType w:val="multilevel"/>
    <w:tmpl w:val="0C009CD6"/>
    <w:lvl w:ilvl="0">
      <w:start w:val="1"/>
      <w:numFmt w:val="decimal"/>
      <w:pStyle w:val="Nadpis1rovn"/>
      <w:lvlText w:val="%1."/>
      <w:lvlJc w:val="left"/>
      <w:pPr>
        <w:tabs>
          <w:tab w:val="num" w:pos="737"/>
        </w:tabs>
        <w:ind w:left="737" w:hanging="73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pStyle w:val="Nadpis2rovn"/>
      <w:lvlText w:val="%1.%2."/>
      <w:lvlJc w:val="left"/>
      <w:pPr>
        <w:tabs>
          <w:tab w:val="num" w:pos="737"/>
        </w:tabs>
        <w:ind w:left="737" w:hanging="737"/>
      </w:pPr>
      <w:rPr>
        <w:rFonts w:cs="Times New Roman" w:hint="default"/>
      </w:rPr>
    </w:lvl>
    <w:lvl w:ilvl="2">
      <w:start w:val="1"/>
      <w:numFmt w:val="none"/>
      <w:pStyle w:val="Text3rovn"/>
      <w:lvlText w:val=""/>
      <w:lvlJc w:val="left"/>
      <w:pPr>
        <w:tabs>
          <w:tab w:val="num" w:pos="737"/>
        </w:tabs>
        <w:ind w:left="737"/>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ADB7DB3"/>
    <w:multiLevelType w:val="hybridMultilevel"/>
    <w:tmpl w:val="087CE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1169CF"/>
    <w:multiLevelType w:val="hybridMultilevel"/>
    <w:tmpl w:val="79B21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3533D7"/>
    <w:multiLevelType w:val="hybridMultilevel"/>
    <w:tmpl w:val="242C20B2"/>
    <w:lvl w:ilvl="0" w:tplc="B07E47C2">
      <w:start w:val="1"/>
      <w:numFmt w:val="lowerLetter"/>
      <w:pStyle w:val="Stylbh3Ped0bdkovnNsobky115"/>
      <w:lvlText w:val="%1)"/>
      <w:lvlJc w:val="left"/>
      <w:pPr>
        <w:ind w:left="2160" w:hanging="360"/>
      </w:pPr>
      <w:rPr>
        <w:rFonts w:cs="Times New Roman"/>
      </w:rPr>
    </w:lvl>
    <w:lvl w:ilvl="1" w:tplc="04050019">
      <w:start w:val="1"/>
      <w:numFmt w:val="lowerLetter"/>
      <w:lvlText w:val="%2."/>
      <w:lvlJc w:val="left"/>
      <w:pPr>
        <w:ind w:left="2880" w:hanging="360"/>
      </w:pPr>
      <w:rPr>
        <w:rFonts w:cs="Times New Roman"/>
      </w:rPr>
    </w:lvl>
    <w:lvl w:ilvl="2" w:tplc="0405001B">
      <w:start w:val="1"/>
      <w:numFmt w:val="lowerRoman"/>
      <w:lvlText w:val="%3."/>
      <w:lvlJc w:val="right"/>
      <w:pPr>
        <w:ind w:left="3600" w:hanging="180"/>
      </w:pPr>
      <w:rPr>
        <w:rFonts w:cs="Times New Roman"/>
      </w:rPr>
    </w:lvl>
    <w:lvl w:ilvl="3" w:tplc="0405000F">
      <w:start w:val="1"/>
      <w:numFmt w:val="decimal"/>
      <w:lvlText w:val="%4."/>
      <w:lvlJc w:val="left"/>
      <w:pPr>
        <w:ind w:left="4320" w:hanging="360"/>
      </w:pPr>
      <w:rPr>
        <w:rFonts w:cs="Times New Roman"/>
      </w:rPr>
    </w:lvl>
    <w:lvl w:ilvl="4" w:tplc="04050019">
      <w:start w:val="1"/>
      <w:numFmt w:val="lowerLetter"/>
      <w:lvlText w:val="%5."/>
      <w:lvlJc w:val="left"/>
      <w:pPr>
        <w:ind w:left="5040" w:hanging="360"/>
      </w:pPr>
      <w:rPr>
        <w:rFonts w:cs="Times New Roman"/>
      </w:rPr>
    </w:lvl>
    <w:lvl w:ilvl="5" w:tplc="0405001B">
      <w:start w:val="1"/>
      <w:numFmt w:val="lowerRoman"/>
      <w:lvlText w:val="%6."/>
      <w:lvlJc w:val="right"/>
      <w:pPr>
        <w:ind w:left="5760" w:hanging="180"/>
      </w:pPr>
      <w:rPr>
        <w:rFonts w:cs="Times New Roman"/>
      </w:rPr>
    </w:lvl>
    <w:lvl w:ilvl="6" w:tplc="0405000F">
      <w:start w:val="1"/>
      <w:numFmt w:val="decimal"/>
      <w:lvlText w:val="%7."/>
      <w:lvlJc w:val="left"/>
      <w:pPr>
        <w:ind w:left="6480" w:hanging="360"/>
      </w:pPr>
      <w:rPr>
        <w:rFonts w:cs="Times New Roman"/>
      </w:rPr>
    </w:lvl>
    <w:lvl w:ilvl="7" w:tplc="04050019">
      <w:start w:val="1"/>
      <w:numFmt w:val="lowerLetter"/>
      <w:lvlText w:val="%8."/>
      <w:lvlJc w:val="left"/>
      <w:pPr>
        <w:ind w:left="7200" w:hanging="360"/>
      </w:pPr>
      <w:rPr>
        <w:rFonts w:cs="Times New Roman"/>
      </w:rPr>
    </w:lvl>
    <w:lvl w:ilvl="8" w:tplc="0405001B">
      <w:start w:val="1"/>
      <w:numFmt w:val="lowerRoman"/>
      <w:lvlText w:val="%9."/>
      <w:lvlJc w:val="right"/>
      <w:pPr>
        <w:ind w:left="7920" w:hanging="180"/>
      </w:pPr>
      <w:rPr>
        <w:rFonts w:cs="Times New Roman"/>
      </w:rPr>
    </w:lvl>
  </w:abstractNum>
  <w:abstractNum w:abstractNumId="4" w15:restartNumberingAfterBreak="0">
    <w:nsid w:val="362C6FCD"/>
    <w:multiLevelType w:val="multilevel"/>
    <w:tmpl w:val="9A400C96"/>
    <w:lvl w:ilvl="0">
      <w:start w:val="1"/>
      <w:numFmt w:val="decimal"/>
      <w:pStyle w:val="RLlneksmlouvy"/>
      <w:lvlText w:val="%1."/>
      <w:lvlJc w:val="left"/>
      <w:pPr>
        <w:tabs>
          <w:tab w:val="num" w:pos="737"/>
        </w:tabs>
        <w:ind w:left="737" w:hanging="737"/>
      </w:pPr>
      <w:rPr>
        <w:rFonts w:cs="Times New Roman"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2864"/>
        </w:tabs>
        <w:ind w:left="2864"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BBD000F"/>
    <w:multiLevelType w:val="hybridMultilevel"/>
    <w:tmpl w:val="C164A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F66120"/>
    <w:multiLevelType w:val="hybridMultilevel"/>
    <w:tmpl w:val="943E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8B47E0"/>
    <w:multiLevelType w:val="hybridMultilevel"/>
    <w:tmpl w:val="9BB295C4"/>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8" w15:restartNumberingAfterBreak="0">
    <w:nsid w:val="516C619F"/>
    <w:multiLevelType w:val="hybridMultilevel"/>
    <w:tmpl w:val="9E964AB4"/>
    <w:lvl w:ilvl="0" w:tplc="0405000F">
      <w:start w:val="1"/>
      <w:numFmt w:val="decimal"/>
      <w:pStyle w:val="bh1"/>
      <w:lvlText w:val="%1."/>
      <w:lvlJc w:val="left"/>
      <w:pPr>
        <w:ind w:left="720" w:hanging="360"/>
      </w:pPr>
      <w:rPr>
        <w:rFonts w:cs="Times New Roman"/>
      </w:rPr>
    </w:lvl>
    <w:lvl w:ilvl="1" w:tplc="04050019">
      <w:start w:val="1"/>
      <w:numFmt w:val="lowerLetter"/>
      <w:pStyle w:val="bh2"/>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DB4670"/>
    <w:multiLevelType w:val="hybridMultilevel"/>
    <w:tmpl w:val="2C869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0050B7"/>
    <w:multiLevelType w:val="hybridMultilevel"/>
    <w:tmpl w:val="086A2D8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74A51A4"/>
    <w:multiLevelType w:val="hybridMultilevel"/>
    <w:tmpl w:val="AC4C7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520484"/>
    <w:multiLevelType w:val="hybridMultilevel"/>
    <w:tmpl w:val="071287F0"/>
    <w:lvl w:ilvl="0" w:tplc="7FEAA0FA">
      <w:numFmt w:val="bullet"/>
      <w:lvlText w:val="-"/>
      <w:lvlJc w:val="left"/>
      <w:pPr>
        <w:ind w:left="660" w:hanging="360"/>
      </w:pPr>
      <w:rPr>
        <w:rFonts w:ascii="Arial" w:eastAsia="Times New Roman"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4" w15:restartNumberingAfterBreak="0">
    <w:nsid w:val="70F82BF7"/>
    <w:multiLevelType w:val="singleLevel"/>
    <w:tmpl w:val="9D30AC6E"/>
    <w:lvl w:ilvl="0">
      <w:start w:val="1"/>
      <w:numFmt w:val="decimal"/>
      <w:pStyle w:val="XTextodstavce"/>
      <w:lvlText w:val="(%1)"/>
      <w:lvlJc w:val="left"/>
      <w:pPr>
        <w:tabs>
          <w:tab w:val="num" w:pos="397"/>
        </w:tabs>
        <w:ind w:left="397" w:hanging="397"/>
      </w:pPr>
      <w:rPr>
        <w:rFonts w:ascii="Arial" w:hAnsi="Arial" w:cs="Times New Roman" w:hint="default"/>
        <w:b w:val="0"/>
        <w:i w:val="0"/>
        <w:sz w:val="20"/>
      </w:rPr>
    </w:lvl>
  </w:abstractNum>
  <w:abstractNum w:abstractNumId="15" w15:restartNumberingAfterBreak="0">
    <w:nsid w:val="721C61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2536BD"/>
    <w:multiLevelType w:val="hybridMultilevel"/>
    <w:tmpl w:val="A22023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4"/>
    <w:lvlOverride w:ilvl="0">
      <w:startOverride w:val="1"/>
    </w:lvlOverride>
  </w:num>
  <w:num w:numId="11">
    <w:abstractNumId w:val="5"/>
  </w:num>
  <w:num w:numId="12">
    <w:abstractNumId w:val="9"/>
  </w:num>
  <w:num w:numId="13">
    <w:abstractNumId w:val="2"/>
  </w:num>
  <w:num w:numId="14">
    <w:abstractNumId w:val="1"/>
  </w:num>
  <w:num w:numId="15">
    <w:abstractNumId w:val="4"/>
  </w:num>
  <w:num w:numId="16">
    <w:abstractNumId w:val="4"/>
  </w:num>
  <w:num w:numId="17">
    <w:abstractNumId w:val="4"/>
  </w:num>
  <w:num w:numId="18">
    <w:abstractNumId w:val="4"/>
  </w:num>
  <w:num w:numId="19">
    <w:abstractNumId w:val="4"/>
  </w:num>
  <w:num w:numId="20">
    <w:abstractNumId w:val="15"/>
  </w:num>
  <w:num w:numId="21">
    <w:abstractNumId w:val="4"/>
  </w:num>
  <w:num w:numId="22">
    <w:abstractNumId w:val="4"/>
  </w:num>
  <w:num w:numId="23">
    <w:abstractNumId w:val="10"/>
  </w:num>
  <w:num w:numId="24">
    <w:abstractNumId w:val="13"/>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39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25"/>
    <w:rsid w:val="00000713"/>
    <w:rsid w:val="000007DF"/>
    <w:rsid w:val="00001188"/>
    <w:rsid w:val="00007AFE"/>
    <w:rsid w:val="000141DC"/>
    <w:rsid w:val="0001753C"/>
    <w:rsid w:val="00025548"/>
    <w:rsid w:val="000277E4"/>
    <w:rsid w:val="00027B03"/>
    <w:rsid w:val="000302E8"/>
    <w:rsid w:val="000316C7"/>
    <w:rsid w:val="0003498A"/>
    <w:rsid w:val="00036469"/>
    <w:rsid w:val="00043FBE"/>
    <w:rsid w:val="00044265"/>
    <w:rsid w:val="00046654"/>
    <w:rsid w:val="00047809"/>
    <w:rsid w:val="00054FEA"/>
    <w:rsid w:val="00060946"/>
    <w:rsid w:val="00061A04"/>
    <w:rsid w:val="00062609"/>
    <w:rsid w:val="00064789"/>
    <w:rsid w:val="00064AEB"/>
    <w:rsid w:val="00070869"/>
    <w:rsid w:val="00071070"/>
    <w:rsid w:val="00073508"/>
    <w:rsid w:val="0008433F"/>
    <w:rsid w:val="00085807"/>
    <w:rsid w:val="0009197F"/>
    <w:rsid w:val="0009220A"/>
    <w:rsid w:val="000930EE"/>
    <w:rsid w:val="00093642"/>
    <w:rsid w:val="000947B5"/>
    <w:rsid w:val="00094BD1"/>
    <w:rsid w:val="00096A18"/>
    <w:rsid w:val="000A0982"/>
    <w:rsid w:val="000A0B67"/>
    <w:rsid w:val="000A408F"/>
    <w:rsid w:val="000A5019"/>
    <w:rsid w:val="000A6490"/>
    <w:rsid w:val="000B0351"/>
    <w:rsid w:val="000B0C0A"/>
    <w:rsid w:val="000B2C68"/>
    <w:rsid w:val="000B3668"/>
    <w:rsid w:val="000B3ECC"/>
    <w:rsid w:val="000B7C5B"/>
    <w:rsid w:val="000C66F9"/>
    <w:rsid w:val="000C6C43"/>
    <w:rsid w:val="000C7083"/>
    <w:rsid w:val="000D1777"/>
    <w:rsid w:val="000E186E"/>
    <w:rsid w:val="000E6CD4"/>
    <w:rsid w:val="000F1E63"/>
    <w:rsid w:val="000F3804"/>
    <w:rsid w:val="000F49B8"/>
    <w:rsid w:val="000F5A77"/>
    <w:rsid w:val="000F73AF"/>
    <w:rsid w:val="00103739"/>
    <w:rsid w:val="00107B73"/>
    <w:rsid w:val="001111C8"/>
    <w:rsid w:val="0011694B"/>
    <w:rsid w:val="00122A56"/>
    <w:rsid w:val="00122B05"/>
    <w:rsid w:val="001237F1"/>
    <w:rsid w:val="0012485F"/>
    <w:rsid w:val="00125D52"/>
    <w:rsid w:val="00130781"/>
    <w:rsid w:val="00132CBA"/>
    <w:rsid w:val="001350E6"/>
    <w:rsid w:val="0013550F"/>
    <w:rsid w:val="0013701A"/>
    <w:rsid w:val="001377F2"/>
    <w:rsid w:val="00143E7B"/>
    <w:rsid w:val="00144AB7"/>
    <w:rsid w:val="001471A2"/>
    <w:rsid w:val="00147AE8"/>
    <w:rsid w:val="00153C58"/>
    <w:rsid w:val="00154898"/>
    <w:rsid w:val="00161272"/>
    <w:rsid w:val="0016403C"/>
    <w:rsid w:val="00175124"/>
    <w:rsid w:val="00180477"/>
    <w:rsid w:val="001813E4"/>
    <w:rsid w:val="0018199D"/>
    <w:rsid w:val="00184790"/>
    <w:rsid w:val="001933F6"/>
    <w:rsid w:val="001A1C5F"/>
    <w:rsid w:val="001A23BA"/>
    <w:rsid w:val="001A4800"/>
    <w:rsid w:val="001A485C"/>
    <w:rsid w:val="001A7581"/>
    <w:rsid w:val="001A7FA5"/>
    <w:rsid w:val="001B240C"/>
    <w:rsid w:val="001B278D"/>
    <w:rsid w:val="001B3A01"/>
    <w:rsid w:val="001B78CE"/>
    <w:rsid w:val="001C0B72"/>
    <w:rsid w:val="001C645B"/>
    <w:rsid w:val="001D1BD7"/>
    <w:rsid w:val="001D3FE0"/>
    <w:rsid w:val="001E0289"/>
    <w:rsid w:val="001E1DBD"/>
    <w:rsid w:val="001E6FC2"/>
    <w:rsid w:val="001F4634"/>
    <w:rsid w:val="002016BD"/>
    <w:rsid w:val="002023BA"/>
    <w:rsid w:val="00216829"/>
    <w:rsid w:val="00217158"/>
    <w:rsid w:val="00222A28"/>
    <w:rsid w:val="00222BF1"/>
    <w:rsid w:val="0023208B"/>
    <w:rsid w:val="002325EF"/>
    <w:rsid w:val="00232D8B"/>
    <w:rsid w:val="00243134"/>
    <w:rsid w:val="002453F7"/>
    <w:rsid w:val="0024727D"/>
    <w:rsid w:val="00254F4B"/>
    <w:rsid w:val="00255165"/>
    <w:rsid w:val="00255403"/>
    <w:rsid w:val="0026014D"/>
    <w:rsid w:val="00260692"/>
    <w:rsid w:val="00262AEC"/>
    <w:rsid w:val="0026542F"/>
    <w:rsid w:val="00270F44"/>
    <w:rsid w:val="002727CB"/>
    <w:rsid w:val="0027426D"/>
    <w:rsid w:val="00276F01"/>
    <w:rsid w:val="0029220D"/>
    <w:rsid w:val="00292BD0"/>
    <w:rsid w:val="002A049E"/>
    <w:rsid w:val="002A42B2"/>
    <w:rsid w:val="002A5A3F"/>
    <w:rsid w:val="002B31BF"/>
    <w:rsid w:val="002B4634"/>
    <w:rsid w:val="002C131C"/>
    <w:rsid w:val="002C255C"/>
    <w:rsid w:val="002C4300"/>
    <w:rsid w:val="002C56C1"/>
    <w:rsid w:val="002D26FC"/>
    <w:rsid w:val="002D43C6"/>
    <w:rsid w:val="002D692E"/>
    <w:rsid w:val="002E4D70"/>
    <w:rsid w:val="002E4EF5"/>
    <w:rsid w:val="002E6A29"/>
    <w:rsid w:val="002F0087"/>
    <w:rsid w:val="002F09EF"/>
    <w:rsid w:val="002F44E1"/>
    <w:rsid w:val="002F689F"/>
    <w:rsid w:val="0030029C"/>
    <w:rsid w:val="003031D7"/>
    <w:rsid w:val="00306811"/>
    <w:rsid w:val="00313A6E"/>
    <w:rsid w:val="00313B50"/>
    <w:rsid w:val="003174D2"/>
    <w:rsid w:val="00317C20"/>
    <w:rsid w:val="003224C7"/>
    <w:rsid w:val="003244A7"/>
    <w:rsid w:val="00324C21"/>
    <w:rsid w:val="0033208D"/>
    <w:rsid w:val="00332D09"/>
    <w:rsid w:val="00333743"/>
    <w:rsid w:val="00342A9C"/>
    <w:rsid w:val="00344EA1"/>
    <w:rsid w:val="00346861"/>
    <w:rsid w:val="00347B15"/>
    <w:rsid w:val="00350611"/>
    <w:rsid w:val="003511F0"/>
    <w:rsid w:val="003530AA"/>
    <w:rsid w:val="003533C1"/>
    <w:rsid w:val="00360182"/>
    <w:rsid w:val="0036701E"/>
    <w:rsid w:val="00371289"/>
    <w:rsid w:val="003744C7"/>
    <w:rsid w:val="00375FAE"/>
    <w:rsid w:val="003779E2"/>
    <w:rsid w:val="00381A6D"/>
    <w:rsid w:val="0038711E"/>
    <w:rsid w:val="00391688"/>
    <w:rsid w:val="003919D4"/>
    <w:rsid w:val="003967F0"/>
    <w:rsid w:val="003A60C4"/>
    <w:rsid w:val="003B3EAF"/>
    <w:rsid w:val="003B460F"/>
    <w:rsid w:val="003C0968"/>
    <w:rsid w:val="003C0C12"/>
    <w:rsid w:val="003C1CA2"/>
    <w:rsid w:val="003D2697"/>
    <w:rsid w:val="003D52F0"/>
    <w:rsid w:val="003F0F0E"/>
    <w:rsid w:val="003F4540"/>
    <w:rsid w:val="003F74A1"/>
    <w:rsid w:val="003F7715"/>
    <w:rsid w:val="00402B76"/>
    <w:rsid w:val="004240E5"/>
    <w:rsid w:val="004241CF"/>
    <w:rsid w:val="00424D49"/>
    <w:rsid w:val="00432C05"/>
    <w:rsid w:val="0043378B"/>
    <w:rsid w:val="004356B6"/>
    <w:rsid w:val="004367FC"/>
    <w:rsid w:val="00437A5E"/>
    <w:rsid w:val="00442588"/>
    <w:rsid w:val="004431A2"/>
    <w:rsid w:val="004434D3"/>
    <w:rsid w:val="00446EFC"/>
    <w:rsid w:val="00451C9C"/>
    <w:rsid w:val="00451D8C"/>
    <w:rsid w:val="0045455C"/>
    <w:rsid w:val="00461127"/>
    <w:rsid w:val="00461899"/>
    <w:rsid w:val="0046360F"/>
    <w:rsid w:val="00463A0F"/>
    <w:rsid w:val="00464DD2"/>
    <w:rsid w:val="00465A23"/>
    <w:rsid w:val="00476240"/>
    <w:rsid w:val="004832CB"/>
    <w:rsid w:val="00484762"/>
    <w:rsid w:val="004847D2"/>
    <w:rsid w:val="00487340"/>
    <w:rsid w:val="004873A2"/>
    <w:rsid w:val="00494D64"/>
    <w:rsid w:val="004A1273"/>
    <w:rsid w:val="004A3053"/>
    <w:rsid w:val="004A3749"/>
    <w:rsid w:val="004A48A3"/>
    <w:rsid w:val="004A5FD7"/>
    <w:rsid w:val="004A7D7F"/>
    <w:rsid w:val="004C01D6"/>
    <w:rsid w:val="004C1B38"/>
    <w:rsid w:val="004C21A3"/>
    <w:rsid w:val="004C28D2"/>
    <w:rsid w:val="004C4744"/>
    <w:rsid w:val="004C5D86"/>
    <w:rsid w:val="004C650C"/>
    <w:rsid w:val="004D0A1B"/>
    <w:rsid w:val="004D3F87"/>
    <w:rsid w:val="004D669B"/>
    <w:rsid w:val="004E1461"/>
    <w:rsid w:val="004E4FAD"/>
    <w:rsid w:val="004E63C7"/>
    <w:rsid w:val="004F3322"/>
    <w:rsid w:val="004F6BBA"/>
    <w:rsid w:val="00505B5A"/>
    <w:rsid w:val="00510B91"/>
    <w:rsid w:val="00511741"/>
    <w:rsid w:val="00511EFA"/>
    <w:rsid w:val="005127B8"/>
    <w:rsid w:val="00513E31"/>
    <w:rsid w:val="00516F0F"/>
    <w:rsid w:val="0051702E"/>
    <w:rsid w:val="0051709F"/>
    <w:rsid w:val="005212DD"/>
    <w:rsid w:val="00522243"/>
    <w:rsid w:val="00522ADB"/>
    <w:rsid w:val="005272B9"/>
    <w:rsid w:val="005279B9"/>
    <w:rsid w:val="00531403"/>
    <w:rsid w:val="00533FD5"/>
    <w:rsid w:val="0053470B"/>
    <w:rsid w:val="0053699A"/>
    <w:rsid w:val="00540FCF"/>
    <w:rsid w:val="00541103"/>
    <w:rsid w:val="005424F6"/>
    <w:rsid w:val="00545166"/>
    <w:rsid w:val="005471F6"/>
    <w:rsid w:val="00553E5F"/>
    <w:rsid w:val="0055487B"/>
    <w:rsid w:val="005561E3"/>
    <w:rsid w:val="0056090D"/>
    <w:rsid w:val="00564A4C"/>
    <w:rsid w:val="00566B4C"/>
    <w:rsid w:val="005701A3"/>
    <w:rsid w:val="005728CC"/>
    <w:rsid w:val="00574DC3"/>
    <w:rsid w:val="00580235"/>
    <w:rsid w:val="005814A2"/>
    <w:rsid w:val="00581B09"/>
    <w:rsid w:val="00590A62"/>
    <w:rsid w:val="005910D5"/>
    <w:rsid w:val="00591F51"/>
    <w:rsid w:val="005A19E0"/>
    <w:rsid w:val="005A45CC"/>
    <w:rsid w:val="005A5458"/>
    <w:rsid w:val="005A7995"/>
    <w:rsid w:val="005B09AC"/>
    <w:rsid w:val="005B3118"/>
    <w:rsid w:val="005B3879"/>
    <w:rsid w:val="005B3D22"/>
    <w:rsid w:val="005B431A"/>
    <w:rsid w:val="005B4EF3"/>
    <w:rsid w:val="005B5F1B"/>
    <w:rsid w:val="005B60DE"/>
    <w:rsid w:val="005B6B7D"/>
    <w:rsid w:val="005C2A12"/>
    <w:rsid w:val="005C2FBE"/>
    <w:rsid w:val="005C471E"/>
    <w:rsid w:val="005C4D29"/>
    <w:rsid w:val="005C6FB8"/>
    <w:rsid w:val="005D1841"/>
    <w:rsid w:val="005D1D51"/>
    <w:rsid w:val="005D1E75"/>
    <w:rsid w:val="005D265D"/>
    <w:rsid w:val="005D3761"/>
    <w:rsid w:val="005D4DB7"/>
    <w:rsid w:val="005D5468"/>
    <w:rsid w:val="005D5DAC"/>
    <w:rsid w:val="005E6AA6"/>
    <w:rsid w:val="005F0403"/>
    <w:rsid w:val="005F1A75"/>
    <w:rsid w:val="005F7260"/>
    <w:rsid w:val="006026AF"/>
    <w:rsid w:val="0061207D"/>
    <w:rsid w:val="006140BE"/>
    <w:rsid w:val="0061437B"/>
    <w:rsid w:val="00617946"/>
    <w:rsid w:val="006179DF"/>
    <w:rsid w:val="0062080E"/>
    <w:rsid w:val="00623BB8"/>
    <w:rsid w:val="00624BC6"/>
    <w:rsid w:val="00625A44"/>
    <w:rsid w:val="00626D68"/>
    <w:rsid w:val="006326F2"/>
    <w:rsid w:val="00640C4F"/>
    <w:rsid w:val="006449CE"/>
    <w:rsid w:val="00644BDF"/>
    <w:rsid w:val="00646E01"/>
    <w:rsid w:val="00647D99"/>
    <w:rsid w:val="006550DF"/>
    <w:rsid w:val="00655AF6"/>
    <w:rsid w:val="00656612"/>
    <w:rsid w:val="00657789"/>
    <w:rsid w:val="00663822"/>
    <w:rsid w:val="00681E13"/>
    <w:rsid w:val="00690DBD"/>
    <w:rsid w:val="006923FD"/>
    <w:rsid w:val="00692B1E"/>
    <w:rsid w:val="006940C7"/>
    <w:rsid w:val="006967AD"/>
    <w:rsid w:val="006A0BBC"/>
    <w:rsid w:val="006B1B2F"/>
    <w:rsid w:val="006B5D5B"/>
    <w:rsid w:val="006C2E66"/>
    <w:rsid w:val="006C53A7"/>
    <w:rsid w:val="006D0556"/>
    <w:rsid w:val="006D699A"/>
    <w:rsid w:val="006E0F01"/>
    <w:rsid w:val="006E269A"/>
    <w:rsid w:val="006E3142"/>
    <w:rsid w:val="006F23C1"/>
    <w:rsid w:val="006F4CC3"/>
    <w:rsid w:val="00702005"/>
    <w:rsid w:val="00702E59"/>
    <w:rsid w:val="00704309"/>
    <w:rsid w:val="00706E2A"/>
    <w:rsid w:val="007070BF"/>
    <w:rsid w:val="00710327"/>
    <w:rsid w:val="00713B40"/>
    <w:rsid w:val="00715A78"/>
    <w:rsid w:val="00715DD4"/>
    <w:rsid w:val="007318AA"/>
    <w:rsid w:val="00732878"/>
    <w:rsid w:val="00733C26"/>
    <w:rsid w:val="00737A86"/>
    <w:rsid w:val="007463B7"/>
    <w:rsid w:val="007479AC"/>
    <w:rsid w:val="0075132E"/>
    <w:rsid w:val="007576A3"/>
    <w:rsid w:val="00764B64"/>
    <w:rsid w:val="00772928"/>
    <w:rsid w:val="00773216"/>
    <w:rsid w:val="00775318"/>
    <w:rsid w:val="0077759D"/>
    <w:rsid w:val="00780E09"/>
    <w:rsid w:val="00791847"/>
    <w:rsid w:val="00793F73"/>
    <w:rsid w:val="00797C38"/>
    <w:rsid w:val="007A2325"/>
    <w:rsid w:val="007A58F9"/>
    <w:rsid w:val="007A657D"/>
    <w:rsid w:val="007C6F07"/>
    <w:rsid w:val="007D1D7A"/>
    <w:rsid w:val="007D2679"/>
    <w:rsid w:val="007D326B"/>
    <w:rsid w:val="007E1C19"/>
    <w:rsid w:val="007E3A1C"/>
    <w:rsid w:val="007F047E"/>
    <w:rsid w:val="007F0839"/>
    <w:rsid w:val="007F0FF4"/>
    <w:rsid w:val="007F10A1"/>
    <w:rsid w:val="007F15E2"/>
    <w:rsid w:val="007F3D05"/>
    <w:rsid w:val="008017FA"/>
    <w:rsid w:val="00802983"/>
    <w:rsid w:val="00811054"/>
    <w:rsid w:val="008149BE"/>
    <w:rsid w:val="00814ECA"/>
    <w:rsid w:val="00816B74"/>
    <w:rsid w:val="00827454"/>
    <w:rsid w:val="008279DC"/>
    <w:rsid w:val="008339A0"/>
    <w:rsid w:val="00836839"/>
    <w:rsid w:val="00847C53"/>
    <w:rsid w:val="008500B4"/>
    <w:rsid w:val="008506CF"/>
    <w:rsid w:val="00851939"/>
    <w:rsid w:val="00852518"/>
    <w:rsid w:val="00854C88"/>
    <w:rsid w:val="00862963"/>
    <w:rsid w:val="00862F2C"/>
    <w:rsid w:val="008644FB"/>
    <w:rsid w:val="008674C6"/>
    <w:rsid w:val="008710D2"/>
    <w:rsid w:val="00872309"/>
    <w:rsid w:val="00872FB0"/>
    <w:rsid w:val="008906C6"/>
    <w:rsid w:val="00891C1C"/>
    <w:rsid w:val="00893A65"/>
    <w:rsid w:val="00895E1B"/>
    <w:rsid w:val="008A0D03"/>
    <w:rsid w:val="008A5203"/>
    <w:rsid w:val="008A660C"/>
    <w:rsid w:val="008B1399"/>
    <w:rsid w:val="008B7187"/>
    <w:rsid w:val="008B79E7"/>
    <w:rsid w:val="008C0E68"/>
    <w:rsid w:val="008C407F"/>
    <w:rsid w:val="008C58D9"/>
    <w:rsid w:val="008D1144"/>
    <w:rsid w:val="008D19CE"/>
    <w:rsid w:val="008D4B26"/>
    <w:rsid w:val="008D7308"/>
    <w:rsid w:val="008E1B08"/>
    <w:rsid w:val="008E1E27"/>
    <w:rsid w:val="008E65D9"/>
    <w:rsid w:val="008F118C"/>
    <w:rsid w:val="008F2DD1"/>
    <w:rsid w:val="008F7878"/>
    <w:rsid w:val="009114B3"/>
    <w:rsid w:val="00915B70"/>
    <w:rsid w:val="009178D5"/>
    <w:rsid w:val="0092142F"/>
    <w:rsid w:val="0092326C"/>
    <w:rsid w:val="0092468E"/>
    <w:rsid w:val="0092582D"/>
    <w:rsid w:val="009309EC"/>
    <w:rsid w:val="00933725"/>
    <w:rsid w:val="00933E76"/>
    <w:rsid w:val="009342C9"/>
    <w:rsid w:val="00937DAA"/>
    <w:rsid w:val="00942165"/>
    <w:rsid w:val="00942661"/>
    <w:rsid w:val="00950445"/>
    <w:rsid w:val="00953FCA"/>
    <w:rsid w:val="00961748"/>
    <w:rsid w:val="0096369E"/>
    <w:rsid w:val="00963857"/>
    <w:rsid w:val="00964E80"/>
    <w:rsid w:val="0096629C"/>
    <w:rsid w:val="00970E71"/>
    <w:rsid w:val="00972350"/>
    <w:rsid w:val="009747A2"/>
    <w:rsid w:val="00975AD8"/>
    <w:rsid w:val="0097682E"/>
    <w:rsid w:val="00980142"/>
    <w:rsid w:val="009830A9"/>
    <w:rsid w:val="009855A8"/>
    <w:rsid w:val="00992E49"/>
    <w:rsid w:val="00993FC8"/>
    <w:rsid w:val="00997FDF"/>
    <w:rsid w:val="009A1547"/>
    <w:rsid w:val="009A1D3C"/>
    <w:rsid w:val="009A2535"/>
    <w:rsid w:val="009A39FF"/>
    <w:rsid w:val="009A650D"/>
    <w:rsid w:val="009B3BC4"/>
    <w:rsid w:val="009B4B91"/>
    <w:rsid w:val="009B6103"/>
    <w:rsid w:val="009B644C"/>
    <w:rsid w:val="009B7989"/>
    <w:rsid w:val="009C0AFC"/>
    <w:rsid w:val="009C2177"/>
    <w:rsid w:val="009C7784"/>
    <w:rsid w:val="009D1C1B"/>
    <w:rsid w:val="009D466C"/>
    <w:rsid w:val="009E2AA2"/>
    <w:rsid w:val="009E53B1"/>
    <w:rsid w:val="009E6DB9"/>
    <w:rsid w:val="009F0A66"/>
    <w:rsid w:val="009F1F0A"/>
    <w:rsid w:val="009F2609"/>
    <w:rsid w:val="009F2EEC"/>
    <w:rsid w:val="009F5976"/>
    <w:rsid w:val="009F77CC"/>
    <w:rsid w:val="009F79DE"/>
    <w:rsid w:val="009F7D6C"/>
    <w:rsid w:val="00A022BB"/>
    <w:rsid w:val="00A05FE3"/>
    <w:rsid w:val="00A1014E"/>
    <w:rsid w:val="00A1633C"/>
    <w:rsid w:val="00A16370"/>
    <w:rsid w:val="00A17E9C"/>
    <w:rsid w:val="00A2457E"/>
    <w:rsid w:val="00A25DCB"/>
    <w:rsid w:val="00A27953"/>
    <w:rsid w:val="00A30946"/>
    <w:rsid w:val="00A323BE"/>
    <w:rsid w:val="00A32956"/>
    <w:rsid w:val="00A341EF"/>
    <w:rsid w:val="00A42B1A"/>
    <w:rsid w:val="00A43FA8"/>
    <w:rsid w:val="00A47F69"/>
    <w:rsid w:val="00A5095B"/>
    <w:rsid w:val="00A62415"/>
    <w:rsid w:val="00A64CD0"/>
    <w:rsid w:val="00A65BB0"/>
    <w:rsid w:val="00A66A04"/>
    <w:rsid w:val="00A67897"/>
    <w:rsid w:val="00A716D1"/>
    <w:rsid w:val="00A749D2"/>
    <w:rsid w:val="00A750D6"/>
    <w:rsid w:val="00A80901"/>
    <w:rsid w:val="00A82830"/>
    <w:rsid w:val="00A86069"/>
    <w:rsid w:val="00A86B41"/>
    <w:rsid w:val="00A9037E"/>
    <w:rsid w:val="00A903CF"/>
    <w:rsid w:val="00A962A8"/>
    <w:rsid w:val="00AA26D7"/>
    <w:rsid w:val="00AA5E79"/>
    <w:rsid w:val="00AA7696"/>
    <w:rsid w:val="00AB3170"/>
    <w:rsid w:val="00AB5D43"/>
    <w:rsid w:val="00AC5346"/>
    <w:rsid w:val="00AD44D1"/>
    <w:rsid w:val="00AD52C2"/>
    <w:rsid w:val="00AD61BA"/>
    <w:rsid w:val="00AE00A7"/>
    <w:rsid w:val="00AE18A9"/>
    <w:rsid w:val="00AF2959"/>
    <w:rsid w:val="00AF5489"/>
    <w:rsid w:val="00AF6E99"/>
    <w:rsid w:val="00B02A73"/>
    <w:rsid w:val="00B02E12"/>
    <w:rsid w:val="00B036EA"/>
    <w:rsid w:val="00B03CF1"/>
    <w:rsid w:val="00B0620F"/>
    <w:rsid w:val="00B07F0B"/>
    <w:rsid w:val="00B12D81"/>
    <w:rsid w:val="00B153B3"/>
    <w:rsid w:val="00B2128E"/>
    <w:rsid w:val="00B324CB"/>
    <w:rsid w:val="00B32956"/>
    <w:rsid w:val="00B32A32"/>
    <w:rsid w:val="00B35B9F"/>
    <w:rsid w:val="00B52F20"/>
    <w:rsid w:val="00B539BA"/>
    <w:rsid w:val="00B559FF"/>
    <w:rsid w:val="00B566A9"/>
    <w:rsid w:val="00B570EE"/>
    <w:rsid w:val="00B65916"/>
    <w:rsid w:val="00B6691E"/>
    <w:rsid w:val="00B6767B"/>
    <w:rsid w:val="00B705E3"/>
    <w:rsid w:val="00B71254"/>
    <w:rsid w:val="00B81DC1"/>
    <w:rsid w:val="00B81E4E"/>
    <w:rsid w:val="00B86FEF"/>
    <w:rsid w:val="00B93DCB"/>
    <w:rsid w:val="00B960BA"/>
    <w:rsid w:val="00BA43F3"/>
    <w:rsid w:val="00BA73C3"/>
    <w:rsid w:val="00BC00A1"/>
    <w:rsid w:val="00BC1169"/>
    <w:rsid w:val="00BC1449"/>
    <w:rsid w:val="00BC145D"/>
    <w:rsid w:val="00BC3319"/>
    <w:rsid w:val="00BC5730"/>
    <w:rsid w:val="00BD02F1"/>
    <w:rsid w:val="00BD71DC"/>
    <w:rsid w:val="00BE5EC8"/>
    <w:rsid w:val="00BE67AD"/>
    <w:rsid w:val="00BE73E6"/>
    <w:rsid w:val="00BF2031"/>
    <w:rsid w:val="00C00BDB"/>
    <w:rsid w:val="00C05980"/>
    <w:rsid w:val="00C06BC2"/>
    <w:rsid w:val="00C13F98"/>
    <w:rsid w:val="00C26B65"/>
    <w:rsid w:val="00C31A19"/>
    <w:rsid w:val="00C31E44"/>
    <w:rsid w:val="00C32DA8"/>
    <w:rsid w:val="00C340F1"/>
    <w:rsid w:val="00C34340"/>
    <w:rsid w:val="00C37D23"/>
    <w:rsid w:val="00C40821"/>
    <w:rsid w:val="00C4091B"/>
    <w:rsid w:val="00C41439"/>
    <w:rsid w:val="00C47A11"/>
    <w:rsid w:val="00C57EF3"/>
    <w:rsid w:val="00C6181C"/>
    <w:rsid w:val="00C61920"/>
    <w:rsid w:val="00C623C7"/>
    <w:rsid w:val="00C631D9"/>
    <w:rsid w:val="00C65D63"/>
    <w:rsid w:val="00C7236E"/>
    <w:rsid w:val="00C752D9"/>
    <w:rsid w:val="00C81EF7"/>
    <w:rsid w:val="00C82C6E"/>
    <w:rsid w:val="00C90859"/>
    <w:rsid w:val="00C9610E"/>
    <w:rsid w:val="00CA0154"/>
    <w:rsid w:val="00CA103B"/>
    <w:rsid w:val="00CA3F8A"/>
    <w:rsid w:val="00CA5F85"/>
    <w:rsid w:val="00CB07D0"/>
    <w:rsid w:val="00CB62ED"/>
    <w:rsid w:val="00CB7D9B"/>
    <w:rsid w:val="00CC0DA0"/>
    <w:rsid w:val="00CC32C9"/>
    <w:rsid w:val="00CD0BE2"/>
    <w:rsid w:val="00CD3392"/>
    <w:rsid w:val="00CD4095"/>
    <w:rsid w:val="00CD6E5A"/>
    <w:rsid w:val="00CE049C"/>
    <w:rsid w:val="00CE0D2F"/>
    <w:rsid w:val="00CE18AD"/>
    <w:rsid w:val="00CE21C4"/>
    <w:rsid w:val="00CE57F4"/>
    <w:rsid w:val="00CE6744"/>
    <w:rsid w:val="00CF5DF1"/>
    <w:rsid w:val="00CF7804"/>
    <w:rsid w:val="00CF7B6A"/>
    <w:rsid w:val="00D01287"/>
    <w:rsid w:val="00D02239"/>
    <w:rsid w:val="00D0234C"/>
    <w:rsid w:val="00D1036A"/>
    <w:rsid w:val="00D11F1A"/>
    <w:rsid w:val="00D17F78"/>
    <w:rsid w:val="00D21565"/>
    <w:rsid w:val="00D237C7"/>
    <w:rsid w:val="00D24ECA"/>
    <w:rsid w:val="00D2628C"/>
    <w:rsid w:val="00D34A49"/>
    <w:rsid w:val="00D374FC"/>
    <w:rsid w:val="00D40BF3"/>
    <w:rsid w:val="00D43C0F"/>
    <w:rsid w:val="00D443B4"/>
    <w:rsid w:val="00D454F3"/>
    <w:rsid w:val="00D45A3E"/>
    <w:rsid w:val="00D46898"/>
    <w:rsid w:val="00D47625"/>
    <w:rsid w:val="00D500C8"/>
    <w:rsid w:val="00D5733D"/>
    <w:rsid w:val="00D573C1"/>
    <w:rsid w:val="00D60A93"/>
    <w:rsid w:val="00D613EC"/>
    <w:rsid w:val="00D62325"/>
    <w:rsid w:val="00D62AF7"/>
    <w:rsid w:val="00D640AF"/>
    <w:rsid w:val="00D71869"/>
    <w:rsid w:val="00D73F02"/>
    <w:rsid w:val="00D7505F"/>
    <w:rsid w:val="00D75452"/>
    <w:rsid w:val="00DA0A3A"/>
    <w:rsid w:val="00DA1A12"/>
    <w:rsid w:val="00DA22EC"/>
    <w:rsid w:val="00DA409C"/>
    <w:rsid w:val="00DA6F67"/>
    <w:rsid w:val="00DB5C01"/>
    <w:rsid w:val="00DB60D7"/>
    <w:rsid w:val="00DB6F9E"/>
    <w:rsid w:val="00DC3D93"/>
    <w:rsid w:val="00DC6AE4"/>
    <w:rsid w:val="00DC6DEC"/>
    <w:rsid w:val="00DD1842"/>
    <w:rsid w:val="00DD28E9"/>
    <w:rsid w:val="00DD3E89"/>
    <w:rsid w:val="00DF39CA"/>
    <w:rsid w:val="00DF3AB6"/>
    <w:rsid w:val="00DF6743"/>
    <w:rsid w:val="00E0244D"/>
    <w:rsid w:val="00E04E3D"/>
    <w:rsid w:val="00E07F04"/>
    <w:rsid w:val="00E13184"/>
    <w:rsid w:val="00E17466"/>
    <w:rsid w:val="00E21416"/>
    <w:rsid w:val="00E22593"/>
    <w:rsid w:val="00E2316E"/>
    <w:rsid w:val="00E256C9"/>
    <w:rsid w:val="00E264FF"/>
    <w:rsid w:val="00E3127B"/>
    <w:rsid w:val="00E31650"/>
    <w:rsid w:val="00E33E20"/>
    <w:rsid w:val="00E35650"/>
    <w:rsid w:val="00E379D3"/>
    <w:rsid w:val="00E37EDA"/>
    <w:rsid w:val="00E540D7"/>
    <w:rsid w:val="00E62B6F"/>
    <w:rsid w:val="00E63503"/>
    <w:rsid w:val="00E667A1"/>
    <w:rsid w:val="00E72B4F"/>
    <w:rsid w:val="00E74351"/>
    <w:rsid w:val="00E80EB7"/>
    <w:rsid w:val="00E8189D"/>
    <w:rsid w:val="00E81B39"/>
    <w:rsid w:val="00E829E6"/>
    <w:rsid w:val="00E85921"/>
    <w:rsid w:val="00E86DC7"/>
    <w:rsid w:val="00E91697"/>
    <w:rsid w:val="00E93B75"/>
    <w:rsid w:val="00E93CFD"/>
    <w:rsid w:val="00E9493A"/>
    <w:rsid w:val="00E94CD2"/>
    <w:rsid w:val="00E95418"/>
    <w:rsid w:val="00EA0448"/>
    <w:rsid w:val="00EA3FA5"/>
    <w:rsid w:val="00EB0128"/>
    <w:rsid w:val="00EB0FF0"/>
    <w:rsid w:val="00EB395E"/>
    <w:rsid w:val="00EB4A63"/>
    <w:rsid w:val="00EB5886"/>
    <w:rsid w:val="00EB6FA0"/>
    <w:rsid w:val="00EC1DB0"/>
    <w:rsid w:val="00EF1BAA"/>
    <w:rsid w:val="00EF4944"/>
    <w:rsid w:val="00EF657C"/>
    <w:rsid w:val="00EF6948"/>
    <w:rsid w:val="00F01E59"/>
    <w:rsid w:val="00F1162E"/>
    <w:rsid w:val="00F11B14"/>
    <w:rsid w:val="00F14D3F"/>
    <w:rsid w:val="00F15CA0"/>
    <w:rsid w:val="00F21401"/>
    <w:rsid w:val="00F24E83"/>
    <w:rsid w:val="00F26279"/>
    <w:rsid w:val="00F27B7C"/>
    <w:rsid w:val="00F31102"/>
    <w:rsid w:val="00F313CA"/>
    <w:rsid w:val="00F370CF"/>
    <w:rsid w:val="00F41639"/>
    <w:rsid w:val="00F42678"/>
    <w:rsid w:val="00F42A68"/>
    <w:rsid w:val="00F46280"/>
    <w:rsid w:val="00F46425"/>
    <w:rsid w:val="00F46E48"/>
    <w:rsid w:val="00F47DD0"/>
    <w:rsid w:val="00F47F98"/>
    <w:rsid w:val="00F62F02"/>
    <w:rsid w:val="00F705E9"/>
    <w:rsid w:val="00F718C8"/>
    <w:rsid w:val="00F720C6"/>
    <w:rsid w:val="00F776BE"/>
    <w:rsid w:val="00F818F4"/>
    <w:rsid w:val="00F84D90"/>
    <w:rsid w:val="00F84EA3"/>
    <w:rsid w:val="00F87306"/>
    <w:rsid w:val="00F87AA5"/>
    <w:rsid w:val="00F96616"/>
    <w:rsid w:val="00F9751E"/>
    <w:rsid w:val="00FA1778"/>
    <w:rsid w:val="00FA6649"/>
    <w:rsid w:val="00FA6E51"/>
    <w:rsid w:val="00FB3F59"/>
    <w:rsid w:val="00FB6AD2"/>
    <w:rsid w:val="00FC076E"/>
    <w:rsid w:val="00FC192C"/>
    <w:rsid w:val="00FE18D0"/>
    <w:rsid w:val="00FE2359"/>
    <w:rsid w:val="00FE2CA7"/>
    <w:rsid w:val="00FE3269"/>
    <w:rsid w:val="00FE6A67"/>
    <w:rsid w:val="00FF1C7F"/>
    <w:rsid w:val="00FF2A4A"/>
    <w:rsid w:val="00FF4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E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7625"/>
    <w:pPr>
      <w:spacing w:after="120" w:line="280" w:lineRule="exact"/>
    </w:pPr>
    <w:rPr>
      <w:sz w:val="22"/>
      <w:szCs w:val="24"/>
    </w:rPr>
  </w:style>
  <w:style w:type="paragraph" w:styleId="Nadpis1">
    <w:name w:val="heading 1"/>
    <w:basedOn w:val="Normln"/>
    <w:next w:val="Normln"/>
    <w:link w:val="Nadpis1Char"/>
    <w:qFormat/>
    <w:rsid w:val="00D47625"/>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D47625"/>
    <w:pPr>
      <w:keepNext/>
      <w:spacing w:before="240" w:after="60"/>
      <w:outlineLvl w:val="1"/>
    </w:pPr>
    <w:rPr>
      <w:rFonts w:ascii="Cambria" w:hAnsi="Cambria"/>
      <w:b/>
      <w:i/>
      <w:sz w:val="28"/>
      <w:szCs w:val="20"/>
      <w:lang w:val="x-none" w:eastAsia="x-none"/>
    </w:rPr>
  </w:style>
  <w:style w:type="paragraph" w:styleId="Nadpis3">
    <w:name w:val="heading 3"/>
    <w:basedOn w:val="Normln"/>
    <w:next w:val="Normln"/>
    <w:link w:val="Nadpis3Char"/>
    <w:qFormat/>
    <w:rsid w:val="00D47625"/>
    <w:pPr>
      <w:keepNext/>
      <w:keepLines/>
      <w:spacing w:before="200" w:after="0"/>
      <w:outlineLvl w:val="2"/>
    </w:pPr>
    <w:rPr>
      <w:rFonts w:ascii="Cambria" w:hAnsi="Cambria"/>
      <w:b/>
      <w:color w:val="4F81BD"/>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47625"/>
    <w:rPr>
      <w:rFonts w:ascii="Arial" w:hAnsi="Arial"/>
      <w:b/>
      <w:kern w:val="32"/>
      <w:sz w:val="32"/>
    </w:rPr>
  </w:style>
  <w:style w:type="character" w:customStyle="1" w:styleId="Nadpis2Char">
    <w:name w:val="Nadpis 2 Char"/>
    <w:link w:val="Nadpis2"/>
    <w:semiHidden/>
    <w:locked/>
    <w:rsid w:val="00D47625"/>
    <w:rPr>
      <w:rFonts w:ascii="Cambria" w:hAnsi="Cambria"/>
      <w:b/>
      <w:i/>
      <w:sz w:val="28"/>
    </w:rPr>
  </w:style>
  <w:style w:type="paragraph" w:customStyle="1" w:styleId="Nadpis1rovn">
    <w:name w:val="Nadpis 1. úrovně"/>
    <w:basedOn w:val="Default"/>
    <w:next w:val="Normln"/>
    <w:rsid w:val="00D47625"/>
    <w:pPr>
      <w:keepNext/>
      <w:widowControl/>
      <w:numPr>
        <w:numId w:val="1"/>
      </w:numPr>
      <w:tabs>
        <w:tab w:val="left" w:pos="142"/>
      </w:tabs>
      <w:spacing w:before="360" w:after="240"/>
      <w:jc w:val="both"/>
      <w:outlineLvl w:val="0"/>
    </w:pPr>
    <w:rPr>
      <w:b/>
      <w:bCs/>
      <w:color w:val="auto"/>
      <w:sz w:val="23"/>
      <w:szCs w:val="23"/>
    </w:rPr>
  </w:style>
  <w:style w:type="paragraph" w:customStyle="1" w:styleId="Nadpis2rovn">
    <w:name w:val="Nadpis 2. úrovně"/>
    <w:basedOn w:val="Normln"/>
    <w:next w:val="Normln"/>
    <w:rsid w:val="00D47625"/>
    <w:pPr>
      <w:keepNext/>
      <w:numPr>
        <w:ilvl w:val="1"/>
        <w:numId w:val="1"/>
      </w:numPr>
      <w:tabs>
        <w:tab w:val="left" w:pos="142"/>
      </w:tabs>
      <w:spacing w:before="240" w:line="340" w:lineRule="exact"/>
      <w:jc w:val="both"/>
      <w:outlineLvl w:val="0"/>
    </w:pPr>
    <w:rPr>
      <w:rFonts w:ascii="Times New Roman" w:hAnsi="Times New Roman"/>
      <w:sz w:val="23"/>
      <w:szCs w:val="23"/>
      <w:u w:val="single"/>
    </w:rPr>
  </w:style>
  <w:style w:type="paragraph" w:customStyle="1" w:styleId="Text3rovn">
    <w:name w:val="Text 3. úrovně"/>
    <w:basedOn w:val="Normln"/>
    <w:rsid w:val="00D47625"/>
    <w:pPr>
      <w:numPr>
        <w:ilvl w:val="2"/>
        <w:numId w:val="1"/>
      </w:numPr>
      <w:spacing w:line="340" w:lineRule="exact"/>
      <w:jc w:val="both"/>
    </w:pPr>
    <w:rPr>
      <w:rFonts w:ascii="Times New Roman" w:hAnsi="Times New Roman"/>
      <w:sz w:val="23"/>
    </w:rPr>
  </w:style>
  <w:style w:type="paragraph" w:customStyle="1" w:styleId="Default">
    <w:name w:val="Default"/>
    <w:rsid w:val="00D47625"/>
    <w:pPr>
      <w:widowControl w:val="0"/>
      <w:autoSpaceDE w:val="0"/>
      <w:autoSpaceDN w:val="0"/>
      <w:adjustRightInd w:val="0"/>
    </w:pPr>
    <w:rPr>
      <w:rFonts w:ascii="Times New Roman" w:hAnsi="Times New Roman"/>
      <w:color w:val="000000"/>
      <w:sz w:val="24"/>
      <w:szCs w:val="24"/>
    </w:rPr>
  </w:style>
  <w:style w:type="paragraph" w:customStyle="1" w:styleId="Odstavecseseznamem1">
    <w:name w:val="Odstavec se seznamem1"/>
    <w:basedOn w:val="Normln"/>
    <w:qFormat/>
    <w:rsid w:val="00D47625"/>
    <w:pPr>
      <w:ind w:left="708"/>
    </w:pPr>
  </w:style>
  <w:style w:type="paragraph" w:customStyle="1" w:styleId="Rozvrendokumentu">
    <w:name w:val="Rozvržení dokumentu"/>
    <w:basedOn w:val="Normln"/>
    <w:link w:val="RozvrendokumentuChar"/>
    <w:semiHidden/>
    <w:rsid w:val="00D47625"/>
    <w:rPr>
      <w:rFonts w:ascii="Tahoma" w:hAnsi="Tahoma"/>
      <w:sz w:val="16"/>
      <w:szCs w:val="20"/>
      <w:lang w:val="x-none" w:eastAsia="x-none"/>
    </w:rPr>
  </w:style>
  <w:style w:type="character" w:customStyle="1" w:styleId="RozvrendokumentuChar">
    <w:name w:val="Rozvržení dokumentu Char"/>
    <w:link w:val="Rozvrendokumentu"/>
    <w:semiHidden/>
    <w:locked/>
    <w:rsid w:val="00D47625"/>
    <w:rPr>
      <w:rFonts w:ascii="Tahoma" w:hAnsi="Tahoma"/>
      <w:sz w:val="16"/>
    </w:rPr>
  </w:style>
  <w:style w:type="paragraph" w:styleId="Textbubliny">
    <w:name w:val="Balloon Text"/>
    <w:basedOn w:val="Normln"/>
    <w:link w:val="TextbublinyChar"/>
    <w:semiHidden/>
    <w:rsid w:val="00D47625"/>
    <w:rPr>
      <w:rFonts w:ascii="Tahoma" w:hAnsi="Tahoma"/>
      <w:sz w:val="16"/>
      <w:szCs w:val="20"/>
      <w:lang w:val="x-none" w:eastAsia="x-none"/>
    </w:rPr>
  </w:style>
  <w:style w:type="character" w:customStyle="1" w:styleId="TextbublinyChar">
    <w:name w:val="Text bubliny Char"/>
    <w:link w:val="Textbubliny"/>
    <w:semiHidden/>
    <w:locked/>
    <w:rsid w:val="00D47625"/>
    <w:rPr>
      <w:rFonts w:ascii="Tahoma" w:hAnsi="Tahoma"/>
      <w:sz w:val="16"/>
    </w:rPr>
  </w:style>
  <w:style w:type="table" w:styleId="Mkatabulky">
    <w:name w:val="Table Grid"/>
    <w:basedOn w:val="Normlntabulka"/>
    <w:rsid w:val="00D47625"/>
    <w:pPr>
      <w:spacing w:after="120" w:line="28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obsahu1">
    <w:name w:val="Nadpis obsahu1"/>
    <w:basedOn w:val="Nadpis1"/>
    <w:next w:val="Normln"/>
    <w:rsid w:val="00D47625"/>
    <w:pPr>
      <w:keepLines/>
      <w:spacing w:before="480" w:after="0"/>
      <w:outlineLvl w:val="9"/>
    </w:pPr>
    <w:rPr>
      <w:color w:val="365F91"/>
      <w:kern w:val="0"/>
      <w:sz w:val="28"/>
      <w:szCs w:val="28"/>
      <w:lang w:eastAsia="en-US"/>
    </w:rPr>
  </w:style>
  <w:style w:type="paragraph" w:styleId="Obsah1">
    <w:name w:val="toc 1"/>
    <w:basedOn w:val="Normln"/>
    <w:next w:val="Normln"/>
    <w:autoRedefine/>
    <w:rsid w:val="00D47625"/>
    <w:pPr>
      <w:spacing w:before="120"/>
    </w:pPr>
    <w:rPr>
      <w:rFonts w:ascii="Times New Roman" w:hAnsi="Times New Roman"/>
      <w:b/>
      <w:bCs/>
      <w:szCs w:val="20"/>
    </w:rPr>
  </w:style>
  <w:style w:type="character" w:styleId="Hypertextovodkaz">
    <w:name w:val="Hyperlink"/>
    <w:uiPriority w:val="99"/>
    <w:qFormat/>
    <w:rsid w:val="00D47625"/>
    <w:rPr>
      <w:rFonts w:cs="Times New Roman"/>
      <w:color w:val="0000FF"/>
      <w:u w:val="single"/>
    </w:rPr>
  </w:style>
  <w:style w:type="paragraph" w:styleId="Obsah2">
    <w:name w:val="toc 2"/>
    <w:basedOn w:val="Normln"/>
    <w:next w:val="Normln"/>
    <w:autoRedefine/>
    <w:rsid w:val="00D47625"/>
    <w:pPr>
      <w:tabs>
        <w:tab w:val="left" w:pos="426"/>
        <w:tab w:val="right" w:leader="dot" w:pos="8647"/>
      </w:tabs>
      <w:spacing w:after="0"/>
    </w:pPr>
    <w:rPr>
      <w:smallCaps/>
      <w:noProof/>
      <w:sz w:val="20"/>
      <w:szCs w:val="20"/>
    </w:rPr>
  </w:style>
  <w:style w:type="paragraph" w:styleId="Obsah3">
    <w:name w:val="toc 3"/>
    <w:basedOn w:val="Normln"/>
    <w:next w:val="Normln"/>
    <w:autoRedefine/>
    <w:semiHidden/>
    <w:rsid w:val="00D47625"/>
    <w:pPr>
      <w:spacing w:after="0"/>
      <w:ind w:left="440"/>
    </w:pPr>
    <w:rPr>
      <w:i/>
      <w:iCs/>
      <w:sz w:val="20"/>
      <w:szCs w:val="20"/>
    </w:rPr>
  </w:style>
  <w:style w:type="paragraph" w:styleId="Obsah4">
    <w:name w:val="toc 4"/>
    <w:basedOn w:val="Normln"/>
    <w:next w:val="Normln"/>
    <w:autoRedefine/>
    <w:semiHidden/>
    <w:rsid w:val="00D47625"/>
    <w:pPr>
      <w:spacing w:after="0"/>
      <w:ind w:left="660"/>
    </w:pPr>
    <w:rPr>
      <w:sz w:val="18"/>
      <w:szCs w:val="18"/>
    </w:rPr>
  </w:style>
  <w:style w:type="paragraph" w:styleId="Obsah5">
    <w:name w:val="toc 5"/>
    <w:basedOn w:val="Normln"/>
    <w:next w:val="Normln"/>
    <w:autoRedefine/>
    <w:semiHidden/>
    <w:rsid w:val="00D47625"/>
    <w:pPr>
      <w:spacing w:after="0"/>
      <w:ind w:left="880"/>
    </w:pPr>
    <w:rPr>
      <w:sz w:val="18"/>
      <w:szCs w:val="18"/>
    </w:rPr>
  </w:style>
  <w:style w:type="paragraph" w:styleId="Obsah6">
    <w:name w:val="toc 6"/>
    <w:basedOn w:val="Normln"/>
    <w:next w:val="Normln"/>
    <w:autoRedefine/>
    <w:semiHidden/>
    <w:rsid w:val="00D47625"/>
    <w:pPr>
      <w:spacing w:after="0"/>
      <w:ind w:left="1100"/>
    </w:pPr>
    <w:rPr>
      <w:sz w:val="18"/>
      <w:szCs w:val="18"/>
    </w:rPr>
  </w:style>
  <w:style w:type="paragraph" w:styleId="Obsah7">
    <w:name w:val="toc 7"/>
    <w:basedOn w:val="Normln"/>
    <w:next w:val="Normln"/>
    <w:autoRedefine/>
    <w:semiHidden/>
    <w:rsid w:val="00D47625"/>
    <w:pPr>
      <w:spacing w:after="0"/>
      <w:ind w:left="1320"/>
    </w:pPr>
    <w:rPr>
      <w:sz w:val="18"/>
      <w:szCs w:val="18"/>
    </w:rPr>
  </w:style>
  <w:style w:type="paragraph" w:styleId="Obsah8">
    <w:name w:val="toc 8"/>
    <w:basedOn w:val="Normln"/>
    <w:next w:val="Normln"/>
    <w:autoRedefine/>
    <w:semiHidden/>
    <w:rsid w:val="00D47625"/>
    <w:pPr>
      <w:spacing w:after="0"/>
      <w:ind w:left="1540"/>
    </w:pPr>
    <w:rPr>
      <w:sz w:val="18"/>
      <w:szCs w:val="18"/>
    </w:rPr>
  </w:style>
  <w:style w:type="paragraph" w:styleId="Obsah9">
    <w:name w:val="toc 9"/>
    <w:basedOn w:val="Normln"/>
    <w:next w:val="Normln"/>
    <w:autoRedefine/>
    <w:semiHidden/>
    <w:rsid w:val="00D47625"/>
    <w:pPr>
      <w:spacing w:after="0"/>
      <w:ind w:left="1760"/>
    </w:pPr>
    <w:rPr>
      <w:sz w:val="18"/>
      <w:szCs w:val="18"/>
    </w:rPr>
  </w:style>
  <w:style w:type="paragraph" w:styleId="Zhlav">
    <w:name w:val="header"/>
    <w:basedOn w:val="Normln"/>
    <w:link w:val="ZhlavChar"/>
    <w:rsid w:val="00D47625"/>
    <w:pPr>
      <w:pBdr>
        <w:bottom w:val="single" w:sz="6" w:space="6" w:color="808080"/>
      </w:pBdr>
      <w:tabs>
        <w:tab w:val="center" w:pos="4536"/>
        <w:tab w:val="right" w:pos="9072"/>
      </w:tabs>
      <w:spacing w:after="0"/>
    </w:pPr>
    <w:rPr>
      <w:rFonts w:eastAsia="Times New Roman"/>
      <w:b/>
      <w:sz w:val="24"/>
      <w:szCs w:val="20"/>
      <w:lang w:val="x-none" w:eastAsia="x-none"/>
    </w:rPr>
  </w:style>
  <w:style w:type="character" w:customStyle="1" w:styleId="ZhlavChar">
    <w:name w:val="Záhlaví Char"/>
    <w:link w:val="Zhlav"/>
    <w:locked/>
    <w:rsid w:val="00D47625"/>
    <w:rPr>
      <w:rFonts w:eastAsia="Times New Roman"/>
      <w:b/>
      <w:sz w:val="24"/>
    </w:rPr>
  </w:style>
  <w:style w:type="paragraph" w:styleId="Zpat">
    <w:name w:val="footer"/>
    <w:basedOn w:val="Normln"/>
    <w:link w:val="ZpatChar"/>
    <w:uiPriority w:val="99"/>
    <w:rsid w:val="00D47625"/>
    <w:pPr>
      <w:pBdr>
        <w:top w:val="dotted" w:sz="6" w:space="6" w:color="auto"/>
      </w:pBdr>
      <w:spacing w:after="0"/>
      <w:jc w:val="center"/>
    </w:pPr>
    <w:rPr>
      <w:rFonts w:eastAsia="Times New Roman"/>
      <w:color w:val="808080"/>
      <w:sz w:val="24"/>
      <w:szCs w:val="20"/>
      <w:lang w:val="x-none" w:eastAsia="x-none"/>
    </w:rPr>
  </w:style>
  <w:style w:type="character" w:customStyle="1" w:styleId="ZpatChar">
    <w:name w:val="Zápatí Char"/>
    <w:link w:val="Zpat"/>
    <w:uiPriority w:val="99"/>
    <w:locked/>
    <w:rsid w:val="00D47625"/>
    <w:rPr>
      <w:rFonts w:eastAsia="Times New Roman"/>
      <w:color w:val="808080"/>
      <w:sz w:val="24"/>
    </w:rPr>
  </w:style>
  <w:style w:type="paragraph" w:customStyle="1" w:styleId="Styl1">
    <w:name w:val="Styl1"/>
    <w:basedOn w:val="Nadpis1rovn"/>
    <w:autoRedefine/>
    <w:rsid w:val="00D47625"/>
    <w:pPr>
      <w:numPr>
        <w:numId w:val="0"/>
      </w:numPr>
      <w:jc w:val="center"/>
    </w:pPr>
    <w:rPr>
      <w:rFonts w:eastAsia="Times New Roman"/>
      <w:bCs w:val="0"/>
    </w:rPr>
  </w:style>
  <w:style w:type="character" w:styleId="Odkaznakoment">
    <w:name w:val="annotation reference"/>
    <w:locked/>
    <w:rsid w:val="00D47625"/>
    <w:rPr>
      <w:rFonts w:cs="Times New Roman"/>
      <w:sz w:val="16"/>
      <w:szCs w:val="16"/>
    </w:rPr>
  </w:style>
  <w:style w:type="paragraph" w:styleId="Textkomente">
    <w:name w:val="annotation text"/>
    <w:basedOn w:val="Normln"/>
    <w:link w:val="TextkomenteChar"/>
    <w:semiHidden/>
    <w:locked/>
    <w:rsid w:val="00D47625"/>
    <w:rPr>
      <w:rFonts w:eastAsia="Times New Roman"/>
      <w:sz w:val="20"/>
      <w:szCs w:val="20"/>
      <w:lang w:val="x-none" w:eastAsia="x-none"/>
    </w:rPr>
  </w:style>
  <w:style w:type="character" w:customStyle="1" w:styleId="TextkomenteChar">
    <w:name w:val="Text komentáře Char"/>
    <w:link w:val="Textkomente"/>
    <w:semiHidden/>
    <w:locked/>
    <w:rsid w:val="00D47625"/>
    <w:rPr>
      <w:rFonts w:eastAsia="Times New Roman"/>
    </w:rPr>
  </w:style>
  <w:style w:type="character" w:customStyle="1" w:styleId="Nadpis3Char">
    <w:name w:val="Nadpis 3 Char"/>
    <w:link w:val="Nadpis3"/>
    <w:semiHidden/>
    <w:locked/>
    <w:rsid w:val="00D47625"/>
    <w:rPr>
      <w:rFonts w:ascii="Cambria" w:hAnsi="Cambria"/>
      <w:b/>
      <w:color w:val="4F81BD"/>
    </w:rPr>
  </w:style>
  <w:style w:type="paragraph" w:customStyle="1" w:styleId="bh1">
    <w:name w:val="_bh1"/>
    <w:basedOn w:val="Normln"/>
    <w:next w:val="bh2"/>
    <w:link w:val="bh1Char"/>
    <w:rsid w:val="00D47625"/>
    <w:pPr>
      <w:numPr>
        <w:numId w:val="2"/>
      </w:numPr>
      <w:spacing w:before="60" w:line="320" w:lineRule="atLeast"/>
      <w:jc w:val="both"/>
      <w:outlineLvl w:val="0"/>
    </w:pPr>
    <w:rPr>
      <w:rFonts w:ascii="Times New Roman" w:hAnsi="Times New Roman"/>
      <w:b/>
      <w:caps/>
      <w:sz w:val="24"/>
      <w:lang w:val="x-none" w:eastAsia="x-none"/>
    </w:rPr>
  </w:style>
  <w:style w:type="paragraph" w:customStyle="1" w:styleId="bh2">
    <w:name w:val="_bh2"/>
    <w:basedOn w:val="Normln"/>
    <w:link w:val="bh2Char"/>
    <w:rsid w:val="00D47625"/>
    <w:pPr>
      <w:numPr>
        <w:ilvl w:val="1"/>
        <w:numId w:val="2"/>
      </w:numPr>
      <w:spacing w:before="60" w:line="320" w:lineRule="atLeast"/>
      <w:jc w:val="both"/>
      <w:outlineLvl w:val="1"/>
    </w:pPr>
    <w:rPr>
      <w:rFonts w:ascii="Times New Roman" w:hAnsi="Times New Roman"/>
      <w:sz w:val="24"/>
      <w:szCs w:val="20"/>
      <w:u w:val="single"/>
      <w:lang w:val="x-none" w:eastAsia="x-none"/>
    </w:rPr>
  </w:style>
  <w:style w:type="character" w:customStyle="1" w:styleId="bh2Char">
    <w:name w:val="_bh2 Char"/>
    <w:link w:val="bh2"/>
    <w:locked/>
    <w:rsid w:val="00D47625"/>
    <w:rPr>
      <w:rFonts w:ascii="Times New Roman" w:hAnsi="Times New Roman"/>
      <w:sz w:val="24"/>
      <w:u w:val="single"/>
      <w:lang w:val="x-none" w:eastAsia="x-none"/>
    </w:rPr>
  </w:style>
  <w:style w:type="paragraph" w:customStyle="1" w:styleId="bno">
    <w:name w:val="_bno"/>
    <w:basedOn w:val="Normln"/>
    <w:link w:val="bnoChar"/>
    <w:uiPriority w:val="99"/>
    <w:rsid w:val="00D47625"/>
    <w:pPr>
      <w:spacing w:line="320" w:lineRule="atLeast"/>
      <w:ind w:left="720"/>
      <w:jc w:val="both"/>
    </w:pPr>
    <w:rPr>
      <w:rFonts w:ascii="Times New Roman" w:hAnsi="Times New Roman"/>
      <w:sz w:val="20"/>
      <w:szCs w:val="20"/>
      <w:lang w:val="x-none" w:eastAsia="x-none"/>
    </w:rPr>
  </w:style>
  <w:style w:type="character" w:customStyle="1" w:styleId="bnoChar">
    <w:name w:val="_bno Char"/>
    <w:link w:val="bno"/>
    <w:uiPriority w:val="99"/>
    <w:locked/>
    <w:rsid w:val="00D47625"/>
    <w:rPr>
      <w:rFonts w:ascii="Times New Roman" w:hAnsi="Times New Roman"/>
      <w:sz w:val="20"/>
    </w:rPr>
  </w:style>
  <w:style w:type="paragraph" w:styleId="Pedmtkomente">
    <w:name w:val="annotation subject"/>
    <w:basedOn w:val="Textkomente"/>
    <w:next w:val="Textkomente"/>
    <w:link w:val="PedmtkomenteChar"/>
    <w:semiHidden/>
    <w:locked/>
    <w:rsid w:val="00D47625"/>
    <w:rPr>
      <w:b/>
    </w:rPr>
  </w:style>
  <w:style w:type="character" w:customStyle="1" w:styleId="PedmtkomenteChar">
    <w:name w:val="Předmět komentáře Char"/>
    <w:link w:val="Pedmtkomente"/>
    <w:semiHidden/>
    <w:locked/>
    <w:rsid w:val="00D47625"/>
    <w:rPr>
      <w:rFonts w:eastAsia="Times New Roman"/>
      <w:b/>
    </w:rPr>
  </w:style>
  <w:style w:type="paragraph" w:customStyle="1" w:styleId="bh4">
    <w:name w:val="_bh4"/>
    <w:basedOn w:val="Normln"/>
    <w:rsid w:val="00D47625"/>
    <w:pPr>
      <w:spacing w:after="0" w:line="320" w:lineRule="atLeast"/>
      <w:jc w:val="both"/>
    </w:pPr>
    <w:rPr>
      <w:rFonts w:ascii="Times New Roman" w:hAnsi="Times New Roman"/>
      <w:sz w:val="24"/>
      <w:szCs w:val="20"/>
    </w:rPr>
  </w:style>
  <w:style w:type="paragraph" w:customStyle="1" w:styleId="bh0">
    <w:name w:val="_bh0"/>
    <w:basedOn w:val="Normln"/>
    <w:next w:val="Normln"/>
    <w:rsid w:val="00D47625"/>
    <w:pPr>
      <w:spacing w:after="0" w:line="320" w:lineRule="atLeast"/>
      <w:jc w:val="center"/>
    </w:pPr>
    <w:rPr>
      <w:rFonts w:ascii="Times New Roman" w:hAnsi="Times New Roman"/>
      <w:b/>
      <w:bCs/>
      <w:sz w:val="28"/>
      <w:szCs w:val="20"/>
    </w:rPr>
  </w:style>
  <w:style w:type="paragraph" w:styleId="Zkladntextodsazen">
    <w:name w:val="Body Text Indent"/>
    <w:basedOn w:val="Normln"/>
    <w:link w:val="ZkladntextodsazenChar"/>
    <w:locked/>
    <w:rsid w:val="00D47625"/>
    <w:pPr>
      <w:spacing w:after="0" w:line="320" w:lineRule="atLeast"/>
      <w:ind w:left="567"/>
      <w:jc w:val="both"/>
    </w:pPr>
    <w:rPr>
      <w:rFonts w:ascii="Times New Roman" w:hAnsi="Times New Roman"/>
      <w:sz w:val="24"/>
      <w:szCs w:val="20"/>
      <w:lang w:val="x-none" w:eastAsia="x-none"/>
    </w:rPr>
  </w:style>
  <w:style w:type="character" w:customStyle="1" w:styleId="ZkladntextodsazenChar">
    <w:name w:val="Základní text odsazený Char"/>
    <w:link w:val="Zkladntextodsazen"/>
    <w:locked/>
    <w:rsid w:val="00D47625"/>
    <w:rPr>
      <w:rFonts w:ascii="Times New Roman" w:hAnsi="Times New Roman"/>
      <w:sz w:val="24"/>
    </w:rPr>
  </w:style>
  <w:style w:type="paragraph" w:customStyle="1" w:styleId="bh3">
    <w:name w:val="_bh3"/>
    <w:basedOn w:val="Normln"/>
    <w:link w:val="bh3Char"/>
    <w:rsid w:val="00D47625"/>
    <w:pPr>
      <w:tabs>
        <w:tab w:val="num" w:pos="1440"/>
      </w:tabs>
      <w:spacing w:before="60" w:line="320" w:lineRule="atLeast"/>
      <w:ind w:left="1440" w:hanging="720"/>
      <w:jc w:val="both"/>
      <w:outlineLvl w:val="2"/>
    </w:pPr>
    <w:rPr>
      <w:rFonts w:ascii="Times New Roman" w:hAnsi="Times New Roman"/>
      <w:sz w:val="24"/>
      <w:szCs w:val="20"/>
      <w:lang w:val="x-none" w:eastAsia="x-none"/>
    </w:rPr>
  </w:style>
  <w:style w:type="character" w:customStyle="1" w:styleId="bh3Char">
    <w:name w:val="_bh3 Char"/>
    <w:link w:val="bh3"/>
    <w:locked/>
    <w:rsid w:val="00D47625"/>
    <w:rPr>
      <w:rFonts w:ascii="Times New Roman" w:hAnsi="Times New Roman"/>
      <w:sz w:val="24"/>
    </w:rPr>
  </w:style>
  <w:style w:type="paragraph" w:customStyle="1" w:styleId="CM45">
    <w:name w:val="CM45"/>
    <w:basedOn w:val="Normln"/>
    <w:next w:val="Normln"/>
    <w:rsid w:val="00D47625"/>
    <w:pPr>
      <w:widowControl w:val="0"/>
      <w:autoSpaceDE w:val="0"/>
      <w:autoSpaceDN w:val="0"/>
      <w:adjustRightInd w:val="0"/>
      <w:spacing w:after="0" w:line="240" w:lineRule="auto"/>
    </w:pPr>
    <w:rPr>
      <w:sz w:val="24"/>
    </w:rPr>
  </w:style>
  <w:style w:type="paragraph" w:customStyle="1" w:styleId="CM7">
    <w:name w:val="CM7"/>
    <w:basedOn w:val="Default"/>
    <w:next w:val="Default"/>
    <w:rsid w:val="00D47625"/>
    <w:pPr>
      <w:spacing w:line="320" w:lineRule="atLeast"/>
    </w:pPr>
    <w:rPr>
      <w:color w:val="auto"/>
    </w:rPr>
  </w:style>
  <w:style w:type="character" w:customStyle="1" w:styleId="bh1Char">
    <w:name w:val="_bh1 Char"/>
    <w:link w:val="bh1"/>
    <w:locked/>
    <w:rsid w:val="00D47625"/>
    <w:rPr>
      <w:rFonts w:ascii="Times New Roman" w:hAnsi="Times New Roman"/>
      <w:b/>
      <w:caps/>
      <w:sz w:val="24"/>
      <w:szCs w:val="24"/>
      <w:lang w:val="x-none" w:eastAsia="x-none"/>
    </w:rPr>
  </w:style>
  <w:style w:type="character" w:customStyle="1" w:styleId="bh2CharChar">
    <w:name w:val="_bh2 Char Char"/>
    <w:locked/>
    <w:rsid w:val="00D47625"/>
    <w:rPr>
      <w:rFonts w:ascii="Times New Roman" w:eastAsia="Times New Roman" w:hAnsi="Times New Roman"/>
      <w:sz w:val="20"/>
      <w:lang w:val="x-none" w:eastAsia="cs-CZ"/>
    </w:rPr>
  </w:style>
  <w:style w:type="paragraph" w:customStyle="1" w:styleId="Stylbh3Ped0bdkovnNsobky115">
    <w:name w:val="Styl _bh3 + Před:  0 b. Řádkování:  Násobky 115 ř."/>
    <w:basedOn w:val="Normln"/>
    <w:autoRedefine/>
    <w:rsid w:val="00D47625"/>
    <w:pPr>
      <w:numPr>
        <w:numId w:val="3"/>
      </w:numPr>
      <w:ind w:left="1276" w:hanging="567"/>
      <w:jc w:val="both"/>
      <w:outlineLvl w:val="2"/>
    </w:pPr>
    <w:rPr>
      <w:szCs w:val="20"/>
    </w:rPr>
  </w:style>
  <w:style w:type="paragraph" w:customStyle="1" w:styleId="PLOHY">
    <w:name w:val="PŘÍLOHY"/>
    <w:basedOn w:val="Normln"/>
    <w:rsid w:val="00D47625"/>
    <w:pPr>
      <w:spacing w:after="100"/>
      <w:jc w:val="center"/>
    </w:pPr>
    <w:rPr>
      <w:rFonts w:eastAsia="Times New Roman"/>
      <w:b/>
      <w:spacing w:val="3"/>
      <w:szCs w:val="23"/>
    </w:rPr>
  </w:style>
  <w:style w:type="character" w:styleId="slostrnky">
    <w:name w:val="page number"/>
    <w:locked/>
    <w:rsid w:val="00D47625"/>
    <w:rPr>
      <w:rFonts w:cs="Times New Roman"/>
    </w:rPr>
  </w:style>
  <w:style w:type="character" w:customStyle="1" w:styleId="Kurzva">
    <w:name w:val="Kurzíva"/>
    <w:uiPriority w:val="99"/>
    <w:rsid w:val="00D47625"/>
    <w:rPr>
      <w:rFonts w:cs="Times New Roman"/>
      <w:i/>
    </w:rPr>
  </w:style>
  <w:style w:type="paragraph" w:styleId="Nzev">
    <w:name w:val="Title"/>
    <w:basedOn w:val="Normln"/>
    <w:link w:val="NzevChar"/>
    <w:qFormat/>
    <w:rsid w:val="00D47625"/>
    <w:pPr>
      <w:spacing w:before="240" w:after="60"/>
      <w:jc w:val="center"/>
      <w:outlineLvl w:val="0"/>
    </w:pPr>
    <w:rPr>
      <w:rFonts w:ascii="Arial" w:hAnsi="Arial"/>
      <w:b/>
      <w:bCs/>
      <w:kern w:val="28"/>
      <w:sz w:val="32"/>
      <w:szCs w:val="32"/>
      <w:lang w:val="x-none" w:eastAsia="x-none"/>
    </w:rPr>
  </w:style>
  <w:style w:type="character" w:customStyle="1" w:styleId="NzevChar">
    <w:name w:val="Název Char"/>
    <w:link w:val="Nzev"/>
    <w:locked/>
    <w:rsid w:val="00D47625"/>
    <w:rPr>
      <w:rFonts w:ascii="Arial" w:hAnsi="Arial" w:cs="Arial"/>
      <w:b/>
      <w:bCs/>
      <w:kern w:val="28"/>
      <w:sz w:val="32"/>
      <w:szCs w:val="32"/>
    </w:rPr>
  </w:style>
  <w:style w:type="paragraph" w:customStyle="1" w:styleId="RLlneksmlouvy">
    <w:name w:val="RL Článek smlouvy"/>
    <w:basedOn w:val="Normln"/>
    <w:next w:val="Normln"/>
    <w:link w:val="RLlneksmlouvyChar"/>
    <w:qFormat/>
    <w:rsid w:val="00D47625"/>
    <w:pPr>
      <w:keepNext/>
      <w:numPr>
        <w:numId w:val="4"/>
      </w:numPr>
      <w:suppressAutoHyphens/>
      <w:spacing w:before="360"/>
      <w:jc w:val="both"/>
      <w:outlineLvl w:val="0"/>
    </w:pPr>
    <w:rPr>
      <w:rFonts w:eastAsia="Times New Roman"/>
      <w:b/>
      <w:sz w:val="24"/>
      <w:szCs w:val="20"/>
      <w:lang w:val="x-none" w:eastAsia="en-US"/>
    </w:rPr>
  </w:style>
  <w:style w:type="paragraph" w:customStyle="1" w:styleId="RLNzevsmlouvy">
    <w:name w:val="RL Název smlouvy"/>
    <w:basedOn w:val="Normln"/>
    <w:next w:val="Normln"/>
    <w:rsid w:val="00D47625"/>
    <w:pPr>
      <w:spacing w:before="120" w:after="1200" w:line="240" w:lineRule="auto"/>
      <w:jc w:val="center"/>
    </w:pPr>
    <w:rPr>
      <w:rFonts w:cs="Arial"/>
      <w:b/>
      <w:bCs/>
      <w:caps/>
      <w:spacing w:val="40"/>
      <w:kern w:val="28"/>
      <w:sz w:val="32"/>
      <w:szCs w:val="32"/>
    </w:rPr>
  </w:style>
  <w:style w:type="paragraph" w:customStyle="1" w:styleId="RLProhlensmluvnchstran">
    <w:name w:val="RL Prohlášení smluvních stran"/>
    <w:basedOn w:val="Normln"/>
    <w:link w:val="RLProhlensmluvnchstranChar"/>
    <w:rsid w:val="00D47625"/>
    <w:pPr>
      <w:jc w:val="center"/>
    </w:pPr>
    <w:rPr>
      <w:rFonts w:eastAsia="Times New Roman"/>
      <w:b/>
      <w:sz w:val="24"/>
      <w:lang w:val="x-none" w:eastAsia="x-none"/>
    </w:rPr>
  </w:style>
  <w:style w:type="paragraph" w:customStyle="1" w:styleId="RLTextlnkuslovan">
    <w:name w:val="RL Text článku číslovaný"/>
    <w:basedOn w:val="Normln"/>
    <w:link w:val="RLTextlnkuslovanChar"/>
    <w:qFormat/>
    <w:rsid w:val="00D47625"/>
    <w:pPr>
      <w:numPr>
        <w:ilvl w:val="1"/>
        <w:numId w:val="4"/>
      </w:numPr>
      <w:jc w:val="both"/>
    </w:pPr>
    <w:rPr>
      <w:rFonts w:eastAsia="Times New Roman"/>
      <w:sz w:val="24"/>
      <w:szCs w:val="20"/>
      <w:lang w:val="x-none" w:eastAsia="x-none"/>
    </w:rPr>
  </w:style>
  <w:style w:type="paragraph" w:customStyle="1" w:styleId="RLSeznamploh">
    <w:name w:val="RL Seznam příloh"/>
    <w:basedOn w:val="RLTextlnkuslovan"/>
    <w:rsid w:val="00D47625"/>
    <w:pPr>
      <w:numPr>
        <w:ilvl w:val="0"/>
        <w:numId w:val="0"/>
      </w:numPr>
      <w:ind w:left="3572" w:hanging="1361"/>
    </w:pPr>
    <w:rPr>
      <w:lang w:eastAsia="en-US"/>
    </w:rPr>
  </w:style>
  <w:style w:type="paragraph" w:customStyle="1" w:styleId="RLdajeosmluvnstran">
    <w:name w:val="RL Údaje o smluvní straně"/>
    <w:basedOn w:val="Normln"/>
    <w:rsid w:val="00D47625"/>
    <w:pPr>
      <w:jc w:val="center"/>
    </w:pPr>
    <w:rPr>
      <w:lang w:eastAsia="en-US"/>
    </w:rPr>
  </w:style>
  <w:style w:type="character" w:styleId="Sledovanodkaz">
    <w:name w:val="FollowedHyperlink"/>
    <w:locked/>
    <w:rsid w:val="00D47625"/>
    <w:rPr>
      <w:rFonts w:cs="Times New Roman"/>
      <w:color w:val="0000FF"/>
      <w:u w:val="single"/>
    </w:rPr>
  </w:style>
  <w:style w:type="character" w:customStyle="1" w:styleId="RLProhlensmluvnchstranChar">
    <w:name w:val="RL Prohlášení smluvních stran Char"/>
    <w:link w:val="RLProhlensmluvnchstran"/>
    <w:locked/>
    <w:rsid w:val="00D47625"/>
    <w:rPr>
      <w:rFonts w:eastAsia="Times New Roman" w:cs="Times New Roman"/>
      <w:b/>
      <w:sz w:val="24"/>
      <w:szCs w:val="24"/>
    </w:rPr>
  </w:style>
  <w:style w:type="paragraph" w:customStyle="1" w:styleId="RLdajeosmluvnstran0">
    <w:name w:val="RL  údaje o smluvní straně"/>
    <w:basedOn w:val="Normln"/>
    <w:rsid w:val="00D47625"/>
    <w:pPr>
      <w:jc w:val="center"/>
    </w:pPr>
    <w:rPr>
      <w:lang w:eastAsia="en-US"/>
    </w:rPr>
  </w:style>
  <w:style w:type="character" w:customStyle="1" w:styleId="RLlneksmlouvyChar">
    <w:name w:val="RL Článek smlouvy Char"/>
    <w:link w:val="RLlneksmlouvy"/>
    <w:locked/>
    <w:rsid w:val="00D47625"/>
    <w:rPr>
      <w:rFonts w:eastAsia="Times New Roman"/>
      <w:b/>
      <w:sz w:val="24"/>
      <w:lang w:val="x-none" w:eastAsia="en-US"/>
    </w:rPr>
  </w:style>
  <w:style w:type="character" w:customStyle="1" w:styleId="RLTextlnkuslovanChar">
    <w:name w:val="RL Text článku číslovaný Char"/>
    <w:link w:val="RLTextlnkuslovan"/>
    <w:locked/>
    <w:rsid w:val="00D47625"/>
    <w:rPr>
      <w:rFonts w:eastAsia="Times New Roman"/>
      <w:sz w:val="24"/>
      <w:lang w:val="x-none" w:eastAsia="x-none"/>
    </w:rPr>
  </w:style>
  <w:style w:type="paragraph" w:customStyle="1" w:styleId="Revize1">
    <w:name w:val="Revize1"/>
    <w:hidden/>
    <w:semiHidden/>
    <w:rsid w:val="00D47625"/>
    <w:rPr>
      <w:sz w:val="22"/>
      <w:szCs w:val="24"/>
    </w:rPr>
  </w:style>
  <w:style w:type="numbering" w:customStyle="1" w:styleId="odrka1">
    <w:name w:val="odrážka 1"/>
    <w:rsid w:val="00755890"/>
    <w:pPr>
      <w:numPr>
        <w:numId w:val="5"/>
      </w:numPr>
    </w:pPr>
  </w:style>
  <w:style w:type="character" w:customStyle="1" w:styleId="urtxtstd5">
    <w:name w:val="urtxtstd5"/>
    <w:rsid w:val="00381A6D"/>
    <w:rPr>
      <w:rFonts w:ascii="Tahoma" w:hAnsi="Tahoma" w:cs="Tahoma" w:hint="default"/>
      <w:b w:val="0"/>
      <w:bCs w:val="0"/>
      <w:i w:val="0"/>
      <w:iCs w:val="0"/>
      <w:color w:val="000000"/>
      <w:sz w:val="17"/>
      <w:szCs w:val="17"/>
    </w:rPr>
  </w:style>
  <w:style w:type="paragraph" w:styleId="Zkladntext">
    <w:name w:val="Body Text"/>
    <w:basedOn w:val="Normln"/>
    <w:link w:val="ZkladntextChar"/>
    <w:uiPriority w:val="99"/>
    <w:locked/>
    <w:rsid w:val="008A5203"/>
  </w:style>
  <w:style w:type="character" w:customStyle="1" w:styleId="ZkladntextChar">
    <w:name w:val="Základní text Char"/>
    <w:link w:val="Zkladntext"/>
    <w:uiPriority w:val="99"/>
    <w:rsid w:val="008A5203"/>
    <w:rPr>
      <w:sz w:val="22"/>
      <w:szCs w:val="24"/>
    </w:rPr>
  </w:style>
  <w:style w:type="character" w:customStyle="1" w:styleId="OdstavecseseznamemChar">
    <w:name w:val="Odstavec se seznamem Char"/>
    <w:link w:val="Odstavecseseznamem"/>
    <w:uiPriority w:val="99"/>
    <w:locked/>
    <w:rsid w:val="008A5203"/>
    <w:rPr>
      <w:sz w:val="22"/>
      <w:szCs w:val="22"/>
    </w:rPr>
  </w:style>
  <w:style w:type="paragraph" w:styleId="Odstavecseseznamem">
    <w:name w:val="List Paragraph"/>
    <w:basedOn w:val="Normln"/>
    <w:link w:val="OdstavecseseznamemChar"/>
    <w:qFormat/>
    <w:rsid w:val="008A5203"/>
    <w:pPr>
      <w:spacing w:after="0" w:line="240" w:lineRule="auto"/>
      <w:ind w:left="720"/>
    </w:pPr>
    <w:rPr>
      <w:szCs w:val="22"/>
    </w:rPr>
  </w:style>
  <w:style w:type="paragraph" w:customStyle="1" w:styleId="TableParagraph">
    <w:name w:val="Table Paragraph"/>
    <w:basedOn w:val="Normln"/>
    <w:uiPriority w:val="1"/>
    <w:qFormat/>
    <w:rsid w:val="008A5203"/>
    <w:pPr>
      <w:widowControl w:val="0"/>
      <w:spacing w:after="0" w:line="240" w:lineRule="auto"/>
    </w:pPr>
    <w:rPr>
      <w:szCs w:val="22"/>
      <w:lang w:val="en-US" w:eastAsia="en-US"/>
    </w:rPr>
  </w:style>
  <w:style w:type="paragraph" w:customStyle="1" w:styleId="XTextodstavce">
    <w:name w:val="(X) Text odstavce"/>
    <w:basedOn w:val="Normln"/>
    <w:next w:val="Normln"/>
    <w:rsid w:val="000F49B8"/>
    <w:pPr>
      <w:numPr>
        <w:numId w:val="10"/>
      </w:numPr>
      <w:spacing w:before="120" w:line="240" w:lineRule="auto"/>
      <w:jc w:val="both"/>
    </w:pPr>
    <w:rPr>
      <w:rFonts w:ascii="Arial" w:eastAsia="Times New Roman" w:hAnsi="Arial"/>
      <w:sz w:val="20"/>
      <w:szCs w:val="20"/>
    </w:rPr>
  </w:style>
  <w:style w:type="paragraph" w:customStyle="1" w:styleId="Tabulka">
    <w:name w:val="Tabulka"/>
    <w:basedOn w:val="Normln"/>
    <w:rsid w:val="0096369E"/>
    <w:pPr>
      <w:overflowPunct w:val="0"/>
      <w:autoSpaceDE w:val="0"/>
      <w:autoSpaceDN w:val="0"/>
      <w:adjustRightInd w:val="0"/>
      <w:spacing w:before="60" w:after="60" w:line="240" w:lineRule="auto"/>
      <w:textAlignment w:val="baseline"/>
    </w:pPr>
    <w:rPr>
      <w:rFonts w:ascii="Arial" w:eastAsia="Times New Roman" w:hAnsi="Arial"/>
      <w:sz w:val="18"/>
      <w:szCs w:val="20"/>
    </w:rPr>
  </w:style>
  <w:style w:type="paragraph" w:styleId="Revize">
    <w:name w:val="Revision"/>
    <w:hidden/>
    <w:uiPriority w:val="99"/>
    <w:semiHidden/>
    <w:rsid w:val="00692B1E"/>
    <w:rPr>
      <w:sz w:val="22"/>
      <w:szCs w:val="24"/>
    </w:rPr>
  </w:style>
  <w:style w:type="character" w:customStyle="1" w:styleId="preformatted">
    <w:name w:val="preformatted"/>
    <w:basedOn w:val="Standardnpsmoodstavce"/>
    <w:rsid w:val="004A3053"/>
  </w:style>
  <w:style w:type="character" w:customStyle="1" w:styleId="UnresolvedMention">
    <w:name w:val="Unresolved Mention"/>
    <w:basedOn w:val="Standardnpsmoodstavce"/>
    <w:uiPriority w:val="99"/>
    <w:semiHidden/>
    <w:unhideWhenUsed/>
    <w:rsid w:val="00DA22EC"/>
    <w:rPr>
      <w:color w:val="605E5C"/>
      <w:shd w:val="clear" w:color="auto" w:fill="E1DFDD"/>
    </w:rPr>
  </w:style>
  <w:style w:type="paragraph" w:styleId="Textpoznpodarou">
    <w:name w:val="footnote text"/>
    <w:basedOn w:val="Normln"/>
    <w:link w:val="TextpoznpodarouChar"/>
    <w:uiPriority w:val="99"/>
    <w:locked/>
    <w:rsid w:val="00522ADB"/>
    <w:rPr>
      <w:rFonts w:ascii="Garamond" w:eastAsia="Times New Roman" w:hAnsi="Garamond"/>
      <w:sz w:val="20"/>
      <w:szCs w:val="20"/>
      <w:lang w:val="x-none" w:eastAsia="x-none"/>
    </w:rPr>
  </w:style>
  <w:style w:type="character" w:customStyle="1" w:styleId="TextpoznpodarouChar">
    <w:name w:val="Text pozn. pod čarou Char"/>
    <w:basedOn w:val="Standardnpsmoodstavce"/>
    <w:link w:val="Textpoznpodarou"/>
    <w:uiPriority w:val="99"/>
    <w:rsid w:val="00522ADB"/>
    <w:rPr>
      <w:rFonts w:ascii="Garamond" w:eastAsia="Times New Roman" w:hAnsi="Garamond"/>
      <w:lang w:val="x-none" w:eastAsia="x-none"/>
    </w:rPr>
  </w:style>
  <w:style w:type="character" w:styleId="Znakapoznpodarou">
    <w:name w:val="footnote reference"/>
    <w:uiPriority w:val="99"/>
    <w:locked/>
    <w:rsid w:val="00522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7419">
      <w:bodyDiv w:val="1"/>
      <w:marLeft w:val="0"/>
      <w:marRight w:val="0"/>
      <w:marTop w:val="0"/>
      <w:marBottom w:val="0"/>
      <w:divBdr>
        <w:top w:val="none" w:sz="0" w:space="0" w:color="auto"/>
        <w:left w:val="none" w:sz="0" w:space="0" w:color="auto"/>
        <w:bottom w:val="none" w:sz="0" w:space="0" w:color="auto"/>
        <w:right w:val="none" w:sz="0" w:space="0" w:color="auto"/>
      </w:divBdr>
    </w:div>
    <w:div w:id="284891986">
      <w:bodyDiv w:val="1"/>
      <w:marLeft w:val="0"/>
      <w:marRight w:val="0"/>
      <w:marTop w:val="0"/>
      <w:marBottom w:val="0"/>
      <w:divBdr>
        <w:top w:val="none" w:sz="0" w:space="0" w:color="auto"/>
        <w:left w:val="none" w:sz="0" w:space="0" w:color="auto"/>
        <w:bottom w:val="none" w:sz="0" w:space="0" w:color="auto"/>
        <w:right w:val="none" w:sz="0" w:space="0" w:color="auto"/>
      </w:divBdr>
    </w:div>
    <w:div w:id="296381528">
      <w:bodyDiv w:val="1"/>
      <w:marLeft w:val="0"/>
      <w:marRight w:val="0"/>
      <w:marTop w:val="0"/>
      <w:marBottom w:val="0"/>
      <w:divBdr>
        <w:top w:val="none" w:sz="0" w:space="0" w:color="auto"/>
        <w:left w:val="none" w:sz="0" w:space="0" w:color="auto"/>
        <w:bottom w:val="none" w:sz="0" w:space="0" w:color="auto"/>
        <w:right w:val="none" w:sz="0" w:space="0" w:color="auto"/>
      </w:divBdr>
    </w:div>
    <w:div w:id="346442162">
      <w:bodyDiv w:val="1"/>
      <w:marLeft w:val="0"/>
      <w:marRight w:val="0"/>
      <w:marTop w:val="0"/>
      <w:marBottom w:val="0"/>
      <w:divBdr>
        <w:top w:val="none" w:sz="0" w:space="0" w:color="auto"/>
        <w:left w:val="none" w:sz="0" w:space="0" w:color="auto"/>
        <w:bottom w:val="none" w:sz="0" w:space="0" w:color="auto"/>
        <w:right w:val="none" w:sz="0" w:space="0" w:color="auto"/>
      </w:divBdr>
    </w:div>
    <w:div w:id="451168705">
      <w:bodyDiv w:val="1"/>
      <w:marLeft w:val="0"/>
      <w:marRight w:val="0"/>
      <w:marTop w:val="0"/>
      <w:marBottom w:val="0"/>
      <w:divBdr>
        <w:top w:val="none" w:sz="0" w:space="0" w:color="auto"/>
        <w:left w:val="none" w:sz="0" w:space="0" w:color="auto"/>
        <w:bottom w:val="none" w:sz="0" w:space="0" w:color="auto"/>
        <w:right w:val="none" w:sz="0" w:space="0" w:color="auto"/>
      </w:divBdr>
    </w:div>
    <w:div w:id="460344738">
      <w:bodyDiv w:val="1"/>
      <w:marLeft w:val="0"/>
      <w:marRight w:val="0"/>
      <w:marTop w:val="0"/>
      <w:marBottom w:val="0"/>
      <w:divBdr>
        <w:top w:val="none" w:sz="0" w:space="0" w:color="auto"/>
        <w:left w:val="none" w:sz="0" w:space="0" w:color="auto"/>
        <w:bottom w:val="none" w:sz="0" w:space="0" w:color="auto"/>
        <w:right w:val="none" w:sz="0" w:space="0" w:color="auto"/>
      </w:divBdr>
    </w:div>
    <w:div w:id="542521827">
      <w:bodyDiv w:val="1"/>
      <w:marLeft w:val="0"/>
      <w:marRight w:val="0"/>
      <w:marTop w:val="0"/>
      <w:marBottom w:val="0"/>
      <w:divBdr>
        <w:top w:val="none" w:sz="0" w:space="0" w:color="auto"/>
        <w:left w:val="none" w:sz="0" w:space="0" w:color="auto"/>
        <w:bottom w:val="none" w:sz="0" w:space="0" w:color="auto"/>
        <w:right w:val="none" w:sz="0" w:space="0" w:color="auto"/>
      </w:divBdr>
    </w:div>
    <w:div w:id="549653942">
      <w:bodyDiv w:val="1"/>
      <w:marLeft w:val="0"/>
      <w:marRight w:val="0"/>
      <w:marTop w:val="0"/>
      <w:marBottom w:val="0"/>
      <w:divBdr>
        <w:top w:val="none" w:sz="0" w:space="0" w:color="auto"/>
        <w:left w:val="none" w:sz="0" w:space="0" w:color="auto"/>
        <w:bottom w:val="none" w:sz="0" w:space="0" w:color="auto"/>
        <w:right w:val="none" w:sz="0" w:space="0" w:color="auto"/>
      </w:divBdr>
    </w:div>
    <w:div w:id="835608088">
      <w:bodyDiv w:val="1"/>
      <w:marLeft w:val="0"/>
      <w:marRight w:val="0"/>
      <w:marTop w:val="0"/>
      <w:marBottom w:val="0"/>
      <w:divBdr>
        <w:top w:val="none" w:sz="0" w:space="0" w:color="auto"/>
        <w:left w:val="none" w:sz="0" w:space="0" w:color="auto"/>
        <w:bottom w:val="none" w:sz="0" w:space="0" w:color="auto"/>
        <w:right w:val="none" w:sz="0" w:space="0" w:color="auto"/>
      </w:divBdr>
    </w:div>
    <w:div w:id="910696863">
      <w:bodyDiv w:val="1"/>
      <w:marLeft w:val="0"/>
      <w:marRight w:val="0"/>
      <w:marTop w:val="0"/>
      <w:marBottom w:val="0"/>
      <w:divBdr>
        <w:top w:val="none" w:sz="0" w:space="0" w:color="auto"/>
        <w:left w:val="none" w:sz="0" w:space="0" w:color="auto"/>
        <w:bottom w:val="none" w:sz="0" w:space="0" w:color="auto"/>
        <w:right w:val="none" w:sz="0" w:space="0" w:color="auto"/>
      </w:divBdr>
    </w:div>
    <w:div w:id="1215891698">
      <w:bodyDiv w:val="1"/>
      <w:marLeft w:val="0"/>
      <w:marRight w:val="0"/>
      <w:marTop w:val="0"/>
      <w:marBottom w:val="0"/>
      <w:divBdr>
        <w:top w:val="none" w:sz="0" w:space="0" w:color="auto"/>
        <w:left w:val="none" w:sz="0" w:space="0" w:color="auto"/>
        <w:bottom w:val="none" w:sz="0" w:space="0" w:color="auto"/>
        <w:right w:val="none" w:sz="0" w:space="0" w:color="auto"/>
      </w:divBdr>
    </w:div>
    <w:div w:id="1466310084">
      <w:bodyDiv w:val="1"/>
      <w:marLeft w:val="0"/>
      <w:marRight w:val="0"/>
      <w:marTop w:val="0"/>
      <w:marBottom w:val="0"/>
      <w:divBdr>
        <w:top w:val="none" w:sz="0" w:space="0" w:color="auto"/>
        <w:left w:val="none" w:sz="0" w:space="0" w:color="auto"/>
        <w:bottom w:val="none" w:sz="0" w:space="0" w:color="auto"/>
        <w:right w:val="none" w:sz="0" w:space="0" w:color="auto"/>
      </w:divBdr>
    </w:div>
    <w:div w:id="1518350231">
      <w:bodyDiv w:val="1"/>
      <w:marLeft w:val="0"/>
      <w:marRight w:val="0"/>
      <w:marTop w:val="0"/>
      <w:marBottom w:val="0"/>
      <w:divBdr>
        <w:top w:val="none" w:sz="0" w:space="0" w:color="auto"/>
        <w:left w:val="none" w:sz="0" w:space="0" w:color="auto"/>
        <w:bottom w:val="none" w:sz="0" w:space="0" w:color="auto"/>
        <w:right w:val="none" w:sz="0" w:space="0" w:color="auto"/>
      </w:divBdr>
    </w:div>
    <w:div w:id="1572156178">
      <w:bodyDiv w:val="1"/>
      <w:marLeft w:val="0"/>
      <w:marRight w:val="0"/>
      <w:marTop w:val="0"/>
      <w:marBottom w:val="0"/>
      <w:divBdr>
        <w:top w:val="none" w:sz="0" w:space="0" w:color="auto"/>
        <w:left w:val="none" w:sz="0" w:space="0" w:color="auto"/>
        <w:bottom w:val="none" w:sz="0" w:space="0" w:color="auto"/>
        <w:right w:val="none" w:sz="0" w:space="0" w:color="auto"/>
      </w:divBdr>
    </w:div>
    <w:div w:id="1607736670">
      <w:bodyDiv w:val="1"/>
      <w:marLeft w:val="0"/>
      <w:marRight w:val="0"/>
      <w:marTop w:val="0"/>
      <w:marBottom w:val="0"/>
      <w:divBdr>
        <w:top w:val="none" w:sz="0" w:space="0" w:color="auto"/>
        <w:left w:val="none" w:sz="0" w:space="0" w:color="auto"/>
        <w:bottom w:val="none" w:sz="0" w:space="0" w:color="auto"/>
        <w:right w:val="none" w:sz="0" w:space="0" w:color="auto"/>
      </w:divBdr>
    </w:div>
    <w:div w:id="17556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hled@mvc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AF18-0138-41DF-98E6-1EA42DA7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8928</Words>
  <Characters>52677</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61483</CharactersWithSpaces>
  <SharedDoc>false</SharedDoc>
  <HLinks>
    <vt:vector size="126" baseType="variant">
      <vt:variant>
        <vt:i4>3866743</vt:i4>
      </vt:variant>
      <vt:variant>
        <vt:i4>60</vt:i4>
      </vt:variant>
      <vt:variant>
        <vt:i4>0</vt:i4>
      </vt:variant>
      <vt:variant>
        <vt:i4>5</vt:i4>
      </vt:variant>
      <vt:variant>
        <vt:lpwstr/>
      </vt:variant>
      <vt:variant>
        <vt:lpwstr>Annex04</vt:lpwstr>
      </vt:variant>
      <vt:variant>
        <vt:i4>3866743</vt:i4>
      </vt:variant>
      <vt:variant>
        <vt:i4>57</vt:i4>
      </vt:variant>
      <vt:variant>
        <vt:i4>0</vt:i4>
      </vt:variant>
      <vt:variant>
        <vt:i4>5</vt:i4>
      </vt:variant>
      <vt:variant>
        <vt:lpwstr/>
      </vt:variant>
      <vt:variant>
        <vt:lpwstr>Annex03</vt:lpwstr>
      </vt:variant>
      <vt:variant>
        <vt:i4>3866743</vt:i4>
      </vt:variant>
      <vt:variant>
        <vt:i4>54</vt:i4>
      </vt:variant>
      <vt:variant>
        <vt:i4>0</vt:i4>
      </vt:variant>
      <vt:variant>
        <vt:i4>5</vt:i4>
      </vt:variant>
      <vt:variant>
        <vt:lpwstr/>
      </vt:variant>
      <vt:variant>
        <vt:lpwstr>Annex01</vt:lpwstr>
      </vt:variant>
      <vt:variant>
        <vt:i4>2031674</vt:i4>
      </vt:variant>
      <vt:variant>
        <vt:i4>51</vt:i4>
      </vt:variant>
      <vt:variant>
        <vt:i4>0</vt:i4>
      </vt:variant>
      <vt:variant>
        <vt:i4>5</vt:i4>
      </vt:variant>
      <vt:variant>
        <vt:lpwstr>mailto:helpdesk@mze.cz</vt:lpwstr>
      </vt:variant>
      <vt:variant>
        <vt:lpwstr/>
      </vt:variant>
      <vt:variant>
        <vt:i4>1245290</vt:i4>
      </vt:variant>
      <vt:variant>
        <vt:i4>48</vt:i4>
      </vt:variant>
      <vt:variant>
        <vt:i4>0</vt:i4>
      </vt:variant>
      <vt:variant>
        <vt:i4>5</vt:i4>
      </vt:variant>
      <vt:variant>
        <vt:lpwstr>mailto:david.setina@mze.cz</vt:lpwstr>
      </vt:variant>
      <vt:variant>
        <vt:lpwstr/>
      </vt:variant>
      <vt:variant>
        <vt:i4>2490472</vt:i4>
      </vt:variant>
      <vt:variant>
        <vt:i4>45</vt:i4>
      </vt:variant>
      <vt:variant>
        <vt:i4>0</vt:i4>
      </vt:variant>
      <vt:variant>
        <vt:i4>5</vt:i4>
      </vt:variant>
      <vt:variant>
        <vt:lpwstr/>
      </vt:variant>
      <vt:variant>
        <vt:lpwstr>ListAnnex03</vt:lpwstr>
      </vt:variant>
      <vt:variant>
        <vt:i4>2490472</vt:i4>
      </vt:variant>
      <vt:variant>
        <vt:i4>42</vt:i4>
      </vt:variant>
      <vt:variant>
        <vt:i4>0</vt:i4>
      </vt:variant>
      <vt:variant>
        <vt:i4>5</vt:i4>
      </vt:variant>
      <vt:variant>
        <vt:lpwstr/>
      </vt:variant>
      <vt:variant>
        <vt:lpwstr>ListAnnex03</vt:lpwstr>
      </vt:variant>
      <vt:variant>
        <vt:i4>2490472</vt:i4>
      </vt:variant>
      <vt:variant>
        <vt:i4>39</vt:i4>
      </vt:variant>
      <vt:variant>
        <vt:i4>0</vt:i4>
      </vt:variant>
      <vt:variant>
        <vt:i4>5</vt:i4>
      </vt:variant>
      <vt:variant>
        <vt:lpwstr/>
      </vt:variant>
      <vt:variant>
        <vt:lpwstr>ListAnnex03</vt:lpwstr>
      </vt:variant>
      <vt:variant>
        <vt:i4>2490472</vt:i4>
      </vt:variant>
      <vt:variant>
        <vt:i4>36</vt:i4>
      </vt:variant>
      <vt:variant>
        <vt:i4>0</vt:i4>
      </vt:variant>
      <vt:variant>
        <vt:i4>5</vt:i4>
      </vt:variant>
      <vt:variant>
        <vt:lpwstr/>
      </vt:variant>
      <vt:variant>
        <vt:lpwstr>ListAnnex03</vt:lpwstr>
      </vt:variant>
      <vt:variant>
        <vt:i4>2490472</vt:i4>
      </vt:variant>
      <vt:variant>
        <vt:i4>33</vt:i4>
      </vt:variant>
      <vt:variant>
        <vt:i4>0</vt:i4>
      </vt:variant>
      <vt:variant>
        <vt:i4>5</vt:i4>
      </vt:variant>
      <vt:variant>
        <vt:lpwstr/>
      </vt:variant>
      <vt:variant>
        <vt:lpwstr>ListAnnex01</vt:lpwstr>
      </vt:variant>
      <vt:variant>
        <vt:i4>2490472</vt:i4>
      </vt:variant>
      <vt:variant>
        <vt:i4>30</vt:i4>
      </vt:variant>
      <vt:variant>
        <vt:i4>0</vt:i4>
      </vt:variant>
      <vt:variant>
        <vt:i4>5</vt:i4>
      </vt:variant>
      <vt:variant>
        <vt:lpwstr/>
      </vt:variant>
      <vt:variant>
        <vt:lpwstr>ListAnnex03</vt:lpwstr>
      </vt:variant>
      <vt:variant>
        <vt:i4>2490472</vt:i4>
      </vt:variant>
      <vt:variant>
        <vt:i4>27</vt:i4>
      </vt:variant>
      <vt:variant>
        <vt:i4>0</vt:i4>
      </vt:variant>
      <vt:variant>
        <vt:i4>5</vt:i4>
      </vt:variant>
      <vt:variant>
        <vt:lpwstr/>
      </vt:variant>
      <vt:variant>
        <vt:lpwstr>ListAnnex03</vt:lpwstr>
      </vt:variant>
      <vt:variant>
        <vt:i4>3866743</vt:i4>
      </vt:variant>
      <vt:variant>
        <vt:i4>24</vt:i4>
      </vt:variant>
      <vt:variant>
        <vt:i4>0</vt:i4>
      </vt:variant>
      <vt:variant>
        <vt:i4>5</vt:i4>
      </vt:variant>
      <vt:variant>
        <vt:lpwstr/>
      </vt:variant>
      <vt:variant>
        <vt:lpwstr>Annex01</vt:lpwstr>
      </vt:variant>
      <vt:variant>
        <vt:i4>2490472</vt:i4>
      </vt:variant>
      <vt:variant>
        <vt:i4>21</vt:i4>
      </vt:variant>
      <vt:variant>
        <vt:i4>0</vt:i4>
      </vt:variant>
      <vt:variant>
        <vt:i4>5</vt:i4>
      </vt:variant>
      <vt:variant>
        <vt:lpwstr/>
      </vt:variant>
      <vt:variant>
        <vt:lpwstr>ListAnnex03</vt:lpwstr>
      </vt:variant>
      <vt:variant>
        <vt:i4>2490472</vt:i4>
      </vt:variant>
      <vt:variant>
        <vt:i4>18</vt:i4>
      </vt:variant>
      <vt:variant>
        <vt:i4>0</vt:i4>
      </vt:variant>
      <vt:variant>
        <vt:i4>5</vt:i4>
      </vt:variant>
      <vt:variant>
        <vt:lpwstr/>
      </vt:variant>
      <vt:variant>
        <vt:lpwstr>ListAnnex01</vt:lpwstr>
      </vt:variant>
      <vt:variant>
        <vt:i4>2490472</vt:i4>
      </vt:variant>
      <vt:variant>
        <vt:i4>15</vt:i4>
      </vt:variant>
      <vt:variant>
        <vt:i4>0</vt:i4>
      </vt:variant>
      <vt:variant>
        <vt:i4>5</vt:i4>
      </vt:variant>
      <vt:variant>
        <vt:lpwstr/>
      </vt:variant>
      <vt:variant>
        <vt:lpwstr>ListAnnex01</vt:lpwstr>
      </vt:variant>
      <vt:variant>
        <vt:i4>2490472</vt:i4>
      </vt:variant>
      <vt:variant>
        <vt:i4>12</vt:i4>
      </vt:variant>
      <vt:variant>
        <vt:i4>0</vt:i4>
      </vt:variant>
      <vt:variant>
        <vt:i4>5</vt:i4>
      </vt:variant>
      <vt:variant>
        <vt:lpwstr/>
      </vt:variant>
      <vt:variant>
        <vt:lpwstr>ListAnnex01</vt:lpwstr>
      </vt:variant>
      <vt:variant>
        <vt:i4>2490472</vt:i4>
      </vt:variant>
      <vt:variant>
        <vt:i4>9</vt:i4>
      </vt:variant>
      <vt:variant>
        <vt:i4>0</vt:i4>
      </vt:variant>
      <vt:variant>
        <vt:i4>5</vt:i4>
      </vt:variant>
      <vt:variant>
        <vt:lpwstr/>
      </vt:variant>
      <vt:variant>
        <vt:lpwstr>ListAnnex01</vt:lpwstr>
      </vt:variant>
      <vt:variant>
        <vt:i4>2490472</vt:i4>
      </vt:variant>
      <vt:variant>
        <vt:i4>6</vt:i4>
      </vt:variant>
      <vt:variant>
        <vt:i4>0</vt:i4>
      </vt:variant>
      <vt:variant>
        <vt:i4>5</vt:i4>
      </vt:variant>
      <vt:variant>
        <vt:lpwstr/>
      </vt:variant>
      <vt:variant>
        <vt:lpwstr>ListAnnex01</vt:lpwstr>
      </vt:variant>
      <vt:variant>
        <vt:i4>2490472</vt:i4>
      </vt:variant>
      <vt:variant>
        <vt:i4>3</vt:i4>
      </vt:variant>
      <vt:variant>
        <vt:i4>0</vt:i4>
      </vt:variant>
      <vt:variant>
        <vt:i4>5</vt:i4>
      </vt:variant>
      <vt:variant>
        <vt:lpwstr/>
      </vt:variant>
      <vt:variant>
        <vt:lpwstr>ListAnnex01</vt:lpwstr>
      </vt:variant>
      <vt:variant>
        <vt:i4>2490472</vt:i4>
      </vt:variant>
      <vt:variant>
        <vt:i4>0</vt:i4>
      </vt:variant>
      <vt:variant>
        <vt:i4>0</vt:i4>
      </vt:variant>
      <vt:variant>
        <vt:i4>5</vt:i4>
      </vt:variant>
      <vt:variant>
        <vt:lpwstr/>
      </vt:variant>
      <vt:variant>
        <vt:lpwstr>ListAnnex01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2019-08-15T09:45:00Z</dcterms:created>
  <dcterms:modified xsi:type="dcterms:W3CDTF">2019-08-15T09:45:00Z</dcterms:modified>
</cp:coreProperties>
</file>