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211"/>
      </w:tblGrid>
      <w:tr w:rsidR="001D48E3" w:rsidRPr="000E41B7" w14:paraId="6C77D978" w14:textId="77777777">
        <w:tc>
          <w:tcPr>
            <w:tcW w:w="9211" w:type="dxa"/>
            <w:shd w:val="pct20" w:color="auto" w:fill="auto"/>
          </w:tcPr>
          <w:p w14:paraId="73B4719F" w14:textId="77777777" w:rsidR="001D48E3" w:rsidRPr="000E41B7" w:rsidRDefault="001D48E3">
            <w:pPr>
              <w:jc w:val="center"/>
              <w:rPr>
                <w:rFonts w:ascii="Arial" w:hAnsi="Arial" w:cs="Arial"/>
                <w:b/>
                <w:sz w:val="40"/>
                <w:szCs w:val="40"/>
              </w:rPr>
            </w:pPr>
            <w:r w:rsidRPr="000E41B7">
              <w:rPr>
                <w:rFonts w:ascii="Arial" w:hAnsi="Arial" w:cs="Arial"/>
                <w:b/>
                <w:sz w:val="40"/>
                <w:szCs w:val="40"/>
              </w:rPr>
              <w:t xml:space="preserve">Smlouva o dílo </w:t>
            </w:r>
          </w:p>
        </w:tc>
      </w:tr>
    </w:tbl>
    <w:p w14:paraId="4CDEC269" w14:textId="73F1D877" w:rsidR="00A265B8" w:rsidRPr="006F16DF" w:rsidRDefault="00BB4389" w:rsidP="006F16DF">
      <w:pPr>
        <w:pStyle w:val="Nadpis1"/>
        <w:numPr>
          <w:ilvl w:val="0"/>
          <w:numId w:val="0"/>
        </w:numPr>
        <w:jc w:val="both"/>
        <w:rPr>
          <w:rFonts w:cs="Arial"/>
          <w:b w:val="0"/>
          <w:i/>
          <w:sz w:val="20"/>
        </w:rPr>
      </w:pPr>
      <w:r w:rsidRPr="006F16DF">
        <w:rPr>
          <w:rFonts w:cs="Arial"/>
          <w:b w:val="0"/>
          <w:i/>
          <w:sz w:val="20"/>
        </w:rPr>
        <w:t>uzavřená podle § 2586 a násl. zákona č. 89/2012 Sb.,</w:t>
      </w:r>
      <w:r w:rsidR="002247B0" w:rsidRPr="0000041E">
        <w:rPr>
          <w:rFonts w:cs="Arial"/>
          <w:b w:val="0"/>
          <w:i/>
          <w:sz w:val="20"/>
        </w:rPr>
        <w:t xml:space="preserve"> občanský zákoník,</w:t>
      </w:r>
      <w:r w:rsidRPr="006F16DF">
        <w:rPr>
          <w:rFonts w:cs="Arial"/>
          <w:b w:val="0"/>
          <w:i/>
          <w:sz w:val="20"/>
        </w:rPr>
        <w:t xml:space="preserve"> ve znění pozdějších předpisů (dále jen „občanský zákoník“)</w:t>
      </w:r>
      <w:r w:rsidRPr="0000041E">
        <w:rPr>
          <w:rFonts w:cs="Arial"/>
          <w:b w:val="0"/>
          <w:i/>
          <w:sz w:val="20"/>
        </w:rPr>
        <w:t xml:space="preserve"> a </w:t>
      </w:r>
      <w:r w:rsidRPr="006F16DF">
        <w:rPr>
          <w:rFonts w:cs="Arial"/>
          <w:b w:val="0"/>
          <w:i/>
          <w:sz w:val="20"/>
        </w:rPr>
        <w:t>§ 12 zákona č. 121/2000 Sb.,</w:t>
      </w:r>
      <w:r w:rsidR="002247B0" w:rsidRPr="006F16DF">
        <w:rPr>
          <w:rFonts w:cs="Arial"/>
          <w:b w:val="0"/>
          <w:i/>
          <w:sz w:val="20"/>
        </w:rPr>
        <w:t xml:space="preserve"> o právu autorském, o právech souvisejících s právem autorským a o změně některých zákonů (autorský zákon),</w:t>
      </w:r>
      <w:r w:rsidRPr="006F16DF">
        <w:rPr>
          <w:rFonts w:cs="Arial"/>
          <w:b w:val="0"/>
          <w:i/>
          <w:sz w:val="20"/>
        </w:rPr>
        <w:t xml:space="preserve"> ve znění pozdějších předpisů</w:t>
      </w:r>
      <w:r w:rsidR="00B20084" w:rsidRPr="006F16DF">
        <w:rPr>
          <w:rFonts w:cs="Arial"/>
          <w:b w:val="0"/>
          <w:i/>
          <w:sz w:val="20"/>
        </w:rPr>
        <w:t xml:space="preserve"> (dále jen „autorský zákon“)</w:t>
      </w:r>
    </w:p>
    <w:p w14:paraId="18D50CB0" w14:textId="77777777" w:rsidR="00B20084" w:rsidRDefault="00B20084" w:rsidP="006F16DF"/>
    <w:p w14:paraId="40548DE9" w14:textId="77777777" w:rsidR="00B20084" w:rsidRPr="006F16DF" w:rsidRDefault="00B20084" w:rsidP="006F16DF">
      <w:pPr>
        <w:jc w:val="center"/>
      </w:pPr>
      <w:r>
        <w:t>(dále jen „</w:t>
      </w:r>
      <w:r w:rsidRPr="006F16DF">
        <w:rPr>
          <w:b/>
        </w:rPr>
        <w:t>smlouva</w:t>
      </w:r>
      <w:r>
        <w:t>“)</w:t>
      </w:r>
    </w:p>
    <w:p w14:paraId="3269A29A" w14:textId="77777777" w:rsidR="001D48E3" w:rsidRPr="000E41B7" w:rsidRDefault="001D48E3" w:rsidP="007E69F4">
      <w:pPr>
        <w:pStyle w:val="Nadpis1"/>
      </w:pPr>
      <w:r w:rsidRPr="000E41B7">
        <w:t>Smluvní strany</w:t>
      </w:r>
    </w:p>
    <w:p w14:paraId="198FBB33" w14:textId="77777777" w:rsidR="001D48E3" w:rsidRPr="000E41B7" w:rsidRDefault="00612F7A" w:rsidP="00B13C3E">
      <w:pPr>
        <w:pStyle w:val="Nadpis2"/>
        <w:numPr>
          <w:ilvl w:val="0"/>
          <w:numId w:val="0"/>
        </w:numPr>
        <w:rPr>
          <w:rFonts w:cs="Arial"/>
          <w:szCs w:val="24"/>
        </w:rPr>
      </w:pPr>
      <w:proofErr w:type="spellStart"/>
      <w:proofErr w:type="gramStart"/>
      <w:r w:rsidRPr="000E41B7">
        <w:rPr>
          <w:rFonts w:ascii="Times New Roman" w:hAnsi="Times New Roman"/>
          <w:szCs w:val="24"/>
        </w:rPr>
        <w:t>I.</w:t>
      </w:r>
      <w:r w:rsidRPr="000E41B7">
        <w:rPr>
          <w:rFonts w:cs="Arial"/>
          <w:szCs w:val="24"/>
        </w:rPr>
        <w:t>Objednatel</w:t>
      </w:r>
      <w:proofErr w:type="spellEnd"/>
      <w:proofErr w:type="gramEnd"/>
    </w:p>
    <w:tbl>
      <w:tblPr>
        <w:tblW w:w="0" w:type="auto"/>
        <w:tblLayout w:type="fixed"/>
        <w:tblCellMar>
          <w:left w:w="70" w:type="dxa"/>
          <w:right w:w="70" w:type="dxa"/>
        </w:tblCellMar>
        <w:tblLook w:val="0000" w:firstRow="0" w:lastRow="0" w:firstColumn="0" w:lastColumn="0" w:noHBand="0" w:noVBand="0"/>
      </w:tblPr>
      <w:tblGrid>
        <w:gridCol w:w="3756"/>
        <w:gridCol w:w="5528"/>
      </w:tblGrid>
      <w:tr w:rsidR="001D48E3" w:rsidRPr="000E41B7" w14:paraId="16A78877" w14:textId="77777777">
        <w:tc>
          <w:tcPr>
            <w:tcW w:w="3756" w:type="dxa"/>
          </w:tcPr>
          <w:p w14:paraId="3A0D516B" w14:textId="77777777" w:rsidR="001D48E3" w:rsidRPr="000E41B7" w:rsidRDefault="00612F7A">
            <w:pPr>
              <w:rPr>
                <w:b/>
                <w:szCs w:val="24"/>
              </w:rPr>
            </w:pPr>
            <w:r w:rsidRPr="000E41B7">
              <w:rPr>
                <w:b/>
                <w:szCs w:val="24"/>
              </w:rPr>
              <w:t>Název:</w:t>
            </w:r>
          </w:p>
        </w:tc>
        <w:tc>
          <w:tcPr>
            <w:tcW w:w="5528" w:type="dxa"/>
          </w:tcPr>
          <w:p w14:paraId="2BF9510F" w14:textId="77777777" w:rsidR="001D48E3" w:rsidRPr="000E41B7" w:rsidRDefault="00612F7A">
            <w:pPr>
              <w:pStyle w:val="Nadpis3"/>
              <w:numPr>
                <w:ilvl w:val="0"/>
                <w:numId w:val="0"/>
              </w:numPr>
              <w:spacing w:before="0" w:after="0"/>
              <w:rPr>
                <w:b w:val="0"/>
                <w:szCs w:val="24"/>
              </w:rPr>
            </w:pPr>
            <w:r w:rsidRPr="000E41B7">
              <w:rPr>
                <w:b w:val="0"/>
                <w:szCs w:val="24"/>
              </w:rPr>
              <w:t>Státní zemědělský intervenční fond</w:t>
            </w:r>
          </w:p>
        </w:tc>
      </w:tr>
      <w:tr w:rsidR="001D48E3" w:rsidRPr="000E41B7" w14:paraId="2EFFC0ED" w14:textId="77777777">
        <w:tc>
          <w:tcPr>
            <w:tcW w:w="3756" w:type="dxa"/>
          </w:tcPr>
          <w:p w14:paraId="342AF2CE" w14:textId="77777777" w:rsidR="001D48E3" w:rsidRPr="000E41B7" w:rsidRDefault="00612F7A">
            <w:pPr>
              <w:rPr>
                <w:szCs w:val="24"/>
              </w:rPr>
            </w:pPr>
            <w:r w:rsidRPr="000E41B7">
              <w:rPr>
                <w:szCs w:val="24"/>
              </w:rPr>
              <w:t>Sídlo:</w:t>
            </w:r>
          </w:p>
        </w:tc>
        <w:tc>
          <w:tcPr>
            <w:tcW w:w="5528" w:type="dxa"/>
          </w:tcPr>
          <w:p w14:paraId="6EB19DCD" w14:textId="77777777" w:rsidR="001D48E3" w:rsidRPr="000E41B7" w:rsidRDefault="00612F7A">
            <w:pPr>
              <w:rPr>
                <w:szCs w:val="24"/>
              </w:rPr>
            </w:pPr>
            <w:r w:rsidRPr="000E41B7">
              <w:rPr>
                <w:szCs w:val="24"/>
              </w:rPr>
              <w:t>Ve Smečkách 33</w:t>
            </w:r>
          </w:p>
        </w:tc>
      </w:tr>
      <w:tr w:rsidR="001D48E3" w:rsidRPr="000E41B7" w14:paraId="1B5D73D8" w14:textId="77777777">
        <w:tc>
          <w:tcPr>
            <w:tcW w:w="3756" w:type="dxa"/>
          </w:tcPr>
          <w:p w14:paraId="24991CE4" w14:textId="77777777" w:rsidR="001D48E3" w:rsidRPr="000E41B7" w:rsidRDefault="00612F7A">
            <w:pPr>
              <w:rPr>
                <w:szCs w:val="24"/>
              </w:rPr>
            </w:pPr>
            <w:r w:rsidRPr="000E41B7">
              <w:rPr>
                <w:szCs w:val="24"/>
              </w:rPr>
              <w:t>IČO:</w:t>
            </w:r>
          </w:p>
        </w:tc>
        <w:tc>
          <w:tcPr>
            <w:tcW w:w="5528" w:type="dxa"/>
          </w:tcPr>
          <w:p w14:paraId="20F613AC" w14:textId="77777777" w:rsidR="00255DFF" w:rsidRPr="000E41B7" w:rsidRDefault="00612F7A">
            <w:pPr>
              <w:rPr>
                <w:szCs w:val="24"/>
              </w:rPr>
            </w:pPr>
            <w:r w:rsidRPr="000E41B7">
              <w:rPr>
                <w:szCs w:val="24"/>
              </w:rPr>
              <w:t>48133981</w:t>
            </w:r>
          </w:p>
        </w:tc>
      </w:tr>
      <w:tr w:rsidR="00AD26F4" w:rsidRPr="000E41B7" w14:paraId="04A14395" w14:textId="77777777">
        <w:tc>
          <w:tcPr>
            <w:tcW w:w="3756" w:type="dxa"/>
          </w:tcPr>
          <w:p w14:paraId="6B31EE72" w14:textId="77777777" w:rsidR="00AD26F4" w:rsidRPr="000E41B7" w:rsidRDefault="00AD26F4">
            <w:pPr>
              <w:rPr>
                <w:szCs w:val="24"/>
              </w:rPr>
            </w:pPr>
            <w:r>
              <w:rPr>
                <w:szCs w:val="24"/>
              </w:rPr>
              <w:t>DIČ:</w:t>
            </w:r>
          </w:p>
        </w:tc>
        <w:tc>
          <w:tcPr>
            <w:tcW w:w="5528" w:type="dxa"/>
          </w:tcPr>
          <w:p w14:paraId="75958877" w14:textId="77777777" w:rsidR="00AD26F4" w:rsidRPr="000E41B7" w:rsidRDefault="00AD26F4">
            <w:pPr>
              <w:rPr>
                <w:szCs w:val="24"/>
              </w:rPr>
            </w:pPr>
            <w:r>
              <w:rPr>
                <w:szCs w:val="24"/>
              </w:rPr>
              <w:t>CZ48133981</w:t>
            </w:r>
          </w:p>
        </w:tc>
      </w:tr>
      <w:tr w:rsidR="001D48E3" w:rsidRPr="000E41B7" w14:paraId="38874149" w14:textId="77777777">
        <w:tc>
          <w:tcPr>
            <w:tcW w:w="3756" w:type="dxa"/>
          </w:tcPr>
          <w:p w14:paraId="39AA5278" w14:textId="77777777" w:rsidR="001D48E3" w:rsidRPr="000E41B7" w:rsidRDefault="00612F7A">
            <w:pPr>
              <w:rPr>
                <w:szCs w:val="24"/>
              </w:rPr>
            </w:pPr>
            <w:r w:rsidRPr="000E41B7">
              <w:rPr>
                <w:szCs w:val="24"/>
              </w:rPr>
              <w:t>Zastoupený:</w:t>
            </w:r>
          </w:p>
        </w:tc>
        <w:tc>
          <w:tcPr>
            <w:tcW w:w="5528" w:type="dxa"/>
          </w:tcPr>
          <w:p w14:paraId="562A86EE" w14:textId="77777777" w:rsidR="001D48E3" w:rsidRPr="000E41B7" w:rsidRDefault="00612F7A" w:rsidP="00687FFC">
            <w:pPr>
              <w:rPr>
                <w:szCs w:val="24"/>
              </w:rPr>
            </w:pPr>
            <w:r w:rsidRPr="000E41B7">
              <w:rPr>
                <w:szCs w:val="24"/>
              </w:rPr>
              <w:t xml:space="preserve">Ing. </w:t>
            </w:r>
            <w:r w:rsidR="00687FFC">
              <w:rPr>
                <w:szCs w:val="24"/>
              </w:rPr>
              <w:t>Vítězslav Vopava</w:t>
            </w:r>
            <w:r w:rsidR="008D397D">
              <w:rPr>
                <w:szCs w:val="24"/>
              </w:rPr>
              <w:t xml:space="preserve">, ředitel </w:t>
            </w:r>
            <w:proofErr w:type="gramStart"/>
            <w:r w:rsidR="00687FFC">
              <w:rPr>
                <w:szCs w:val="24"/>
              </w:rPr>
              <w:t xml:space="preserve">Sekce </w:t>
            </w:r>
            <w:r w:rsidR="008D397D">
              <w:rPr>
                <w:szCs w:val="24"/>
              </w:rPr>
              <w:t xml:space="preserve"> </w:t>
            </w:r>
            <w:r w:rsidR="00687FFC">
              <w:rPr>
                <w:szCs w:val="24"/>
              </w:rPr>
              <w:t>přímých</w:t>
            </w:r>
            <w:proofErr w:type="gramEnd"/>
            <w:r w:rsidR="00687FFC">
              <w:rPr>
                <w:szCs w:val="24"/>
              </w:rPr>
              <w:t xml:space="preserve"> plateb, environmentálních podpor PRV a SOT</w:t>
            </w:r>
          </w:p>
        </w:tc>
      </w:tr>
      <w:tr w:rsidR="001D48E3" w:rsidRPr="000E41B7" w14:paraId="353307A9" w14:textId="77777777">
        <w:tc>
          <w:tcPr>
            <w:tcW w:w="3756" w:type="dxa"/>
          </w:tcPr>
          <w:p w14:paraId="37E06BC8" w14:textId="77777777" w:rsidR="001D48E3" w:rsidRPr="000E41B7" w:rsidRDefault="001D48E3">
            <w:pPr>
              <w:rPr>
                <w:szCs w:val="24"/>
              </w:rPr>
            </w:pPr>
          </w:p>
        </w:tc>
        <w:tc>
          <w:tcPr>
            <w:tcW w:w="5528" w:type="dxa"/>
          </w:tcPr>
          <w:p w14:paraId="37939E77" w14:textId="77777777" w:rsidR="00A265B8" w:rsidRDefault="00A265B8">
            <w:pPr>
              <w:rPr>
                <w:szCs w:val="24"/>
              </w:rPr>
            </w:pPr>
          </w:p>
        </w:tc>
      </w:tr>
      <w:tr w:rsidR="001D48E3" w:rsidRPr="000E41B7" w14:paraId="301CA0A9" w14:textId="77777777">
        <w:tc>
          <w:tcPr>
            <w:tcW w:w="3756" w:type="dxa"/>
          </w:tcPr>
          <w:p w14:paraId="01B99C5D" w14:textId="77777777" w:rsidR="001D48E3" w:rsidRPr="000E41B7" w:rsidRDefault="001D48E3">
            <w:pPr>
              <w:rPr>
                <w:szCs w:val="24"/>
              </w:rPr>
            </w:pPr>
          </w:p>
        </w:tc>
        <w:tc>
          <w:tcPr>
            <w:tcW w:w="5528" w:type="dxa"/>
          </w:tcPr>
          <w:p w14:paraId="48B05794" w14:textId="77777777" w:rsidR="00F06748" w:rsidRPr="000E41B7" w:rsidRDefault="00F06748">
            <w:pPr>
              <w:rPr>
                <w:szCs w:val="24"/>
              </w:rPr>
            </w:pPr>
          </w:p>
        </w:tc>
      </w:tr>
    </w:tbl>
    <w:p w14:paraId="554C4058" w14:textId="77777777" w:rsidR="001D48E3" w:rsidRPr="000E41B7" w:rsidRDefault="00612F7A" w:rsidP="00B13C3E">
      <w:pPr>
        <w:pStyle w:val="Nadpis2"/>
        <w:numPr>
          <w:ilvl w:val="0"/>
          <w:numId w:val="0"/>
        </w:numPr>
        <w:rPr>
          <w:rFonts w:cs="Arial"/>
          <w:szCs w:val="24"/>
        </w:rPr>
      </w:pPr>
      <w:proofErr w:type="spellStart"/>
      <w:proofErr w:type="gramStart"/>
      <w:r w:rsidRPr="000E41B7">
        <w:rPr>
          <w:rFonts w:cs="Arial"/>
          <w:szCs w:val="24"/>
        </w:rPr>
        <w:t>II.Zhotovitel</w:t>
      </w:r>
      <w:proofErr w:type="spellEnd"/>
      <w:proofErr w:type="gramEnd"/>
      <w:r w:rsidRPr="000E41B7">
        <w:rPr>
          <w:rFonts w:cs="Arial"/>
          <w:szCs w:val="24"/>
        </w:rPr>
        <w:t xml:space="preserve">  </w:t>
      </w:r>
    </w:p>
    <w:tbl>
      <w:tblPr>
        <w:tblW w:w="7512" w:type="dxa"/>
        <w:tblLayout w:type="fixed"/>
        <w:tblCellMar>
          <w:left w:w="70" w:type="dxa"/>
          <w:right w:w="70" w:type="dxa"/>
        </w:tblCellMar>
        <w:tblLook w:val="0000" w:firstRow="0" w:lastRow="0" w:firstColumn="0" w:lastColumn="0" w:noHBand="0" w:noVBand="0"/>
      </w:tblPr>
      <w:tblGrid>
        <w:gridCol w:w="3756"/>
        <w:gridCol w:w="3756"/>
      </w:tblGrid>
      <w:tr w:rsidR="005343A5" w:rsidRPr="000E41B7" w14:paraId="583757CA" w14:textId="266AFC6C" w:rsidTr="005343A5">
        <w:tc>
          <w:tcPr>
            <w:tcW w:w="3756" w:type="dxa"/>
          </w:tcPr>
          <w:p w14:paraId="694D5EB6" w14:textId="77777777" w:rsidR="005343A5" w:rsidRPr="000E41B7" w:rsidRDefault="005343A5" w:rsidP="00E42AB3">
            <w:pPr>
              <w:rPr>
                <w:szCs w:val="24"/>
              </w:rPr>
            </w:pPr>
            <w:r w:rsidRPr="000E41B7">
              <w:rPr>
                <w:szCs w:val="24"/>
              </w:rPr>
              <w:t>Název:</w:t>
            </w:r>
          </w:p>
        </w:tc>
        <w:tc>
          <w:tcPr>
            <w:tcW w:w="3756" w:type="dxa"/>
          </w:tcPr>
          <w:p w14:paraId="2677AF85" w14:textId="3FAE4486" w:rsidR="005343A5" w:rsidRPr="00132D32" w:rsidRDefault="005343A5" w:rsidP="00E42AB3">
            <w:pPr>
              <w:rPr>
                <w:szCs w:val="24"/>
                <w:highlight w:val="yellow"/>
              </w:rPr>
            </w:pPr>
            <w:r w:rsidRPr="00B30A7F">
              <w:rPr>
                <w:szCs w:val="24"/>
              </w:rPr>
              <w:t xml:space="preserve">Ing., Mgr. Hana </w:t>
            </w:r>
            <w:proofErr w:type="spellStart"/>
            <w:r w:rsidRPr="00B30A7F">
              <w:rPr>
                <w:szCs w:val="24"/>
              </w:rPr>
              <w:t>Vanclová</w:t>
            </w:r>
            <w:proofErr w:type="spellEnd"/>
          </w:p>
        </w:tc>
      </w:tr>
      <w:tr w:rsidR="005343A5" w:rsidRPr="000E41B7" w14:paraId="6821CD36" w14:textId="6A0FB8D6" w:rsidTr="005343A5">
        <w:tc>
          <w:tcPr>
            <w:tcW w:w="3756" w:type="dxa"/>
          </w:tcPr>
          <w:p w14:paraId="5E2FBAE5" w14:textId="77777777" w:rsidR="005343A5" w:rsidRPr="000E41B7" w:rsidRDefault="005343A5" w:rsidP="00E42AB3">
            <w:pPr>
              <w:rPr>
                <w:szCs w:val="24"/>
              </w:rPr>
            </w:pPr>
            <w:r w:rsidRPr="000E41B7">
              <w:rPr>
                <w:szCs w:val="24"/>
              </w:rPr>
              <w:t>Sídlo:</w:t>
            </w:r>
          </w:p>
        </w:tc>
        <w:tc>
          <w:tcPr>
            <w:tcW w:w="3756" w:type="dxa"/>
          </w:tcPr>
          <w:p w14:paraId="73E56A10" w14:textId="1B878D3E" w:rsidR="005343A5" w:rsidRPr="006047A3" w:rsidRDefault="005343A5" w:rsidP="00E42AB3">
            <w:pPr>
              <w:rPr>
                <w:szCs w:val="24"/>
                <w:highlight w:val="yellow"/>
              </w:rPr>
            </w:pPr>
            <w:r>
              <w:rPr>
                <w:szCs w:val="24"/>
              </w:rPr>
              <w:t>Havlíčkova 260, 280 02 Kolín</w:t>
            </w:r>
          </w:p>
        </w:tc>
      </w:tr>
      <w:tr w:rsidR="005343A5" w:rsidRPr="000E41B7" w14:paraId="3D42388A" w14:textId="51E45601" w:rsidTr="005343A5">
        <w:tc>
          <w:tcPr>
            <w:tcW w:w="3756" w:type="dxa"/>
          </w:tcPr>
          <w:p w14:paraId="73CA91A4" w14:textId="77777777" w:rsidR="005343A5" w:rsidRPr="000E41B7" w:rsidRDefault="005343A5" w:rsidP="00E42AB3">
            <w:pPr>
              <w:rPr>
                <w:szCs w:val="24"/>
              </w:rPr>
            </w:pPr>
            <w:r w:rsidRPr="000E41B7">
              <w:rPr>
                <w:szCs w:val="24"/>
              </w:rPr>
              <w:t>Zastoupený:</w:t>
            </w:r>
          </w:p>
        </w:tc>
        <w:tc>
          <w:tcPr>
            <w:tcW w:w="3756" w:type="dxa"/>
          </w:tcPr>
          <w:p w14:paraId="2D3CF26D" w14:textId="3A423EB8" w:rsidR="005343A5" w:rsidRPr="006047A3" w:rsidRDefault="005343A5" w:rsidP="00E42AB3">
            <w:pPr>
              <w:rPr>
                <w:szCs w:val="24"/>
                <w:highlight w:val="yellow"/>
              </w:rPr>
            </w:pPr>
            <w:r>
              <w:rPr>
                <w:szCs w:val="24"/>
              </w:rPr>
              <w:t xml:space="preserve">Hanou </w:t>
            </w:r>
            <w:proofErr w:type="spellStart"/>
            <w:r>
              <w:rPr>
                <w:szCs w:val="24"/>
              </w:rPr>
              <w:t>Vanclovou</w:t>
            </w:r>
            <w:proofErr w:type="spellEnd"/>
          </w:p>
        </w:tc>
      </w:tr>
      <w:tr w:rsidR="005343A5" w:rsidRPr="000E41B7" w14:paraId="33A671CE" w14:textId="653A3214" w:rsidTr="005343A5">
        <w:tc>
          <w:tcPr>
            <w:tcW w:w="3756" w:type="dxa"/>
          </w:tcPr>
          <w:p w14:paraId="307FD8A1" w14:textId="77777777" w:rsidR="005343A5" w:rsidRPr="000E41B7" w:rsidRDefault="005343A5" w:rsidP="00E42AB3">
            <w:pPr>
              <w:rPr>
                <w:szCs w:val="24"/>
              </w:rPr>
            </w:pPr>
            <w:r w:rsidRPr="000E41B7">
              <w:rPr>
                <w:szCs w:val="24"/>
              </w:rPr>
              <w:t>IČ:</w:t>
            </w:r>
          </w:p>
        </w:tc>
        <w:tc>
          <w:tcPr>
            <w:tcW w:w="3756" w:type="dxa"/>
          </w:tcPr>
          <w:p w14:paraId="587B2EC9" w14:textId="1A6CDF5B" w:rsidR="005343A5" w:rsidRPr="006047A3" w:rsidRDefault="005343A5" w:rsidP="00E42AB3">
            <w:pPr>
              <w:rPr>
                <w:szCs w:val="24"/>
                <w:highlight w:val="yellow"/>
              </w:rPr>
            </w:pPr>
            <w:r>
              <w:rPr>
                <w:szCs w:val="24"/>
              </w:rPr>
              <w:t>03577805</w:t>
            </w:r>
          </w:p>
        </w:tc>
      </w:tr>
      <w:tr w:rsidR="005343A5" w:rsidRPr="000E41B7" w14:paraId="32AB6F98" w14:textId="0EB17A4A" w:rsidTr="005343A5">
        <w:tc>
          <w:tcPr>
            <w:tcW w:w="3756" w:type="dxa"/>
          </w:tcPr>
          <w:p w14:paraId="1368B319" w14:textId="77777777" w:rsidR="005343A5" w:rsidRPr="000E41B7" w:rsidRDefault="005343A5" w:rsidP="00E42AB3">
            <w:pPr>
              <w:rPr>
                <w:szCs w:val="24"/>
              </w:rPr>
            </w:pPr>
            <w:r w:rsidRPr="000E41B7">
              <w:rPr>
                <w:szCs w:val="24"/>
              </w:rPr>
              <w:t>DIČ:</w:t>
            </w:r>
          </w:p>
        </w:tc>
        <w:tc>
          <w:tcPr>
            <w:tcW w:w="3756" w:type="dxa"/>
          </w:tcPr>
          <w:p w14:paraId="16CE1985" w14:textId="5DC1569C" w:rsidR="005343A5" w:rsidRPr="006047A3" w:rsidRDefault="005343A5" w:rsidP="00E42AB3">
            <w:pPr>
              <w:rPr>
                <w:szCs w:val="24"/>
                <w:highlight w:val="yellow"/>
              </w:rPr>
            </w:pPr>
            <w:r>
              <w:rPr>
                <w:szCs w:val="24"/>
              </w:rPr>
              <w:t>CZ8554120894</w:t>
            </w:r>
          </w:p>
        </w:tc>
      </w:tr>
      <w:tr w:rsidR="005343A5" w:rsidRPr="000E41B7" w14:paraId="78B5A86C" w14:textId="0F205E60" w:rsidTr="005343A5">
        <w:tc>
          <w:tcPr>
            <w:tcW w:w="3756" w:type="dxa"/>
          </w:tcPr>
          <w:p w14:paraId="75E4E5D2" w14:textId="77777777" w:rsidR="005343A5" w:rsidRDefault="005343A5" w:rsidP="00E42AB3">
            <w:pPr>
              <w:rPr>
                <w:szCs w:val="24"/>
              </w:rPr>
            </w:pPr>
            <w:r w:rsidRPr="000E41B7">
              <w:rPr>
                <w:szCs w:val="24"/>
              </w:rPr>
              <w:t>Kontaktní osoba:</w:t>
            </w:r>
          </w:p>
          <w:p w14:paraId="69518DB1" w14:textId="3EAC28C2" w:rsidR="005343A5" w:rsidRPr="000E41B7" w:rsidRDefault="005343A5" w:rsidP="00E42AB3">
            <w:pPr>
              <w:rPr>
                <w:szCs w:val="24"/>
              </w:rPr>
            </w:pPr>
            <w:r>
              <w:rPr>
                <w:szCs w:val="24"/>
              </w:rPr>
              <w:t>zapsaný v živnostenském rejstříku</w:t>
            </w:r>
          </w:p>
        </w:tc>
        <w:tc>
          <w:tcPr>
            <w:tcW w:w="3756" w:type="dxa"/>
          </w:tcPr>
          <w:p w14:paraId="04D93F6E" w14:textId="5D24937C" w:rsidR="005343A5" w:rsidRPr="006047A3" w:rsidRDefault="005343A5" w:rsidP="00E42AB3">
            <w:pPr>
              <w:rPr>
                <w:szCs w:val="24"/>
                <w:highlight w:val="yellow"/>
              </w:rPr>
            </w:pPr>
            <w:r>
              <w:rPr>
                <w:szCs w:val="24"/>
              </w:rPr>
              <w:t xml:space="preserve">Hana </w:t>
            </w:r>
            <w:proofErr w:type="spellStart"/>
            <w:r>
              <w:rPr>
                <w:szCs w:val="24"/>
              </w:rPr>
              <w:t>Vanclová</w:t>
            </w:r>
            <w:proofErr w:type="spellEnd"/>
          </w:p>
        </w:tc>
      </w:tr>
    </w:tbl>
    <w:p w14:paraId="0471BFFD" w14:textId="77777777" w:rsidR="001D48E3" w:rsidRPr="000E41B7" w:rsidRDefault="00612F7A" w:rsidP="007E69F4">
      <w:pPr>
        <w:pStyle w:val="Nadpis1"/>
      </w:pPr>
      <w:r w:rsidRPr="000E41B7">
        <w:t>Předmět díla</w:t>
      </w:r>
    </w:p>
    <w:p w14:paraId="1ADF027D" w14:textId="77777777" w:rsidR="00F06748" w:rsidRPr="000E41B7" w:rsidRDefault="004503CA">
      <w:pPr>
        <w:jc w:val="both"/>
        <w:rPr>
          <w:szCs w:val="24"/>
        </w:rPr>
      </w:pPr>
      <w:r>
        <w:rPr>
          <w:szCs w:val="24"/>
        </w:rPr>
        <w:t>Předmětem díla je vytyčení a</w:t>
      </w:r>
      <w:r w:rsidR="001D1B2A">
        <w:rPr>
          <w:szCs w:val="24"/>
        </w:rPr>
        <w:t xml:space="preserve"> </w:t>
      </w:r>
      <w:r w:rsidR="00257BD9">
        <w:rPr>
          <w:szCs w:val="24"/>
        </w:rPr>
        <w:t>geode</w:t>
      </w:r>
      <w:r w:rsidR="00CB1057">
        <w:rPr>
          <w:szCs w:val="24"/>
        </w:rPr>
        <w:t>tické zaměření lesních pozemků, které budou sloužit jako referenční parcely pro validaci stereofotogrammetrického vyhodnocení lesnických kontrol na místě</w:t>
      </w:r>
      <w:r w:rsidR="00D61929">
        <w:rPr>
          <w:szCs w:val="24"/>
        </w:rPr>
        <w:t xml:space="preserve"> (dále jen „</w:t>
      </w:r>
      <w:r w:rsidR="00D61929" w:rsidRPr="006F16DF">
        <w:rPr>
          <w:b/>
          <w:szCs w:val="24"/>
        </w:rPr>
        <w:t>dílo</w:t>
      </w:r>
      <w:r w:rsidR="00D61929">
        <w:rPr>
          <w:szCs w:val="24"/>
        </w:rPr>
        <w:t>“)</w:t>
      </w:r>
      <w:r w:rsidR="00CB1057">
        <w:rPr>
          <w:szCs w:val="24"/>
        </w:rPr>
        <w:t xml:space="preserve">. </w:t>
      </w:r>
    </w:p>
    <w:p w14:paraId="786F2403" w14:textId="77777777" w:rsidR="00630FC1" w:rsidRPr="000E41B7" w:rsidRDefault="00EE0BAB" w:rsidP="007E69F4">
      <w:pPr>
        <w:pStyle w:val="Nadpis1"/>
      </w:pPr>
      <w:r w:rsidRPr="000E41B7">
        <w:t>Technická specifikace</w:t>
      </w:r>
    </w:p>
    <w:p w14:paraId="5AC5868B" w14:textId="77777777" w:rsidR="00DB24B9" w:rsidRPr="000E41B7" w:rsidRDefault="00660512" w:rsidP="00DB24B9">
      <w:pPr>
        <w:spacing w:before="120" w:after="120"/>
        <w:rPr>
          <w:szCs w:val="24"/>
        </w:rPr>
      </w:pPr>
      <w:r w:rsidRPr="000E41B7">
        <w:rPr>
          <w:szCs w:val="24"/>
        </w:rPr>
        <w:t>Dílo bude</w:t>
      </w:r>
      <w:r w:rsidR="00DB24B9" w:rsidRPr="000E41B7">
        <w:rPr>
          <w:szCs w:val="24"/>
        </w:rPr>
        <w:t xml:space="preserve"> zhotoveno plně v souladu s následujícími požadavky:</w:t>
      </w:r>
    </w:p>
    <w:p w14:paraId="66C75B49" w14:textId="305AAD11" w:rsidR="00CB1057" w:rsidRDefault="00CB1057" w:rsidP="0029046C">
      <w:pPr>
        <w:numPr>
          <w:ilvl w:val="0"/>
          <w:numId w:val="37"/>
        </w:numPr>
        <w:spacing w:before="120" w:after="120"/>
        <w:ind w:left="426" w:hanging="426"/>
        <w:jc w:val="both"/>
        <w:rPr>
          <w:szCs w:val="24"/>
        </w:rPr>
      </w:pPr>
      <w:r>
        <w:rPr>
          <w:szCs w:val="24"/>
        </w:rPr>
        <w:t>Každý pozemek bude zaměřen totální stanicí či GNSS</w:t>
      </w:r>
      <w:r w:rsidR="006F16DF">
        <w:rPr>
          <w:szCs w:val="24"/>
        </w:rPr>
        <w:t xml:space="preserve"> (</w:t>
      </w:r>
      <w:proofErr w:type="spellStart"/>
      <w:r w:rsidR="006F16DF">
        <w:rPr>
          <w:szCs w:val="24"/>
        </w:rPr>
        <w:t>Global</w:t>
      </w:r>
      <w:proofErr w:type="spellEnd"/>
      <w:r w:rsidR="006F16DF">
        <w:rPr>
          <w:szCs w:val="24"/>
        </w:rPr>
        <w:t xml:space="preserve"> </w:t>
      </w:r>
      <w:proofErr w:type="spellStart"/>
      <w:r w:rsidR="006F16DF">
        <w:rPr>
          <w:szCs w:val="24"/>
        </w:rPr>
        <w:t>Navigation</w:t>
      </w:r>
      <w:proofErr w:type="spellEnd"/>
      <w:r w:rsidR="006F16DF">
        <w:rPr>
          <w:szCs w:val="24"/>
        </w:rPr>
        <w:t xml:space="preserve"> </w:t>
      </w:r>
      <w:proofErr w:type="spellStart"/>
      <w:r w:rsidR="006F16DF">
        <w:rPr>
          <w:szCs w:val="24"/>
        </w:rPr>
        <w:t>satellite</w:t>
      </w:r>
      <w:proofErr w:type="spellEnd"/>
      <w:r w:rsidR="006F16DF">
        <w:rPr>
          <w:szCs w:val="24"/>
        </w:rPr>
        <w:t xml:space="preserve"> systém)</w:t>
      </w:r>
      <w:r>
        <w:rPr>
          <w:szCs w:val="24"/>
        </w:rPr>
        <w:t xml:space="preserve"> technologií s příjmem </w:t>
      </w:r>
      <w:r w:rsidR="0083475A">
        <w:rPr>
          <w:szCs w:val="24"/>
        </w:rPr>
        <w:t xml:space="preserve">RTK </w:t>
      </w:r>
      <w:r w:rsidR="006F16DF">
        <w:rPr>
          <w:szCs w:val="24"/>
        </w:rPr>
        <w:t>(Real-</w:t>
      </w:r>
      <w:proofErr w:type="spellStart"/>
      <w:r w:rsidR="006F16DF">
        <w:rPr>
          <w:szCs w:val="24"/>
        </w:rPr>
        <w:t>Time</w:t>
      </w:r>
      <w:proofErr w:type="spellEnd"/>
      <w:r w:rsidR="006F16DF">
        <w:rPr>
          <w:szCs w:val="24"/>
        </w:rPr>
        <w:t xml:space="preserve"> </w:t>
      </w:r>
      <w:proofErr w:type="spellStart"/>
      <w:r w:rsidR="006F16DF">
        <w:rPr>
          <w:szCs w:val="24"/>
        </w:rPr>
        <w:t>kinematic</w:t>
      </w:r>
      <w:proofErr w:type="spellEnd"/>
      <w:r w:rsidR="006F16DF">
        <w:rPr>
          <w:szCs w:val="24"/>
        </w:rPr>
        <w:t xml:space="preserve">) </w:t>
      </w:r>
      <w:r w:rsidR="0083475A">
        <w:rPr>
          <w:szCs w:val="24"/>
        </w:rPr>
        <w:t>korekcí, tak aby bylo dosaženo potřebné přesnosti.</w:t>
      </w:r>
    </w:p>
    <w:p w14:paraId="0905E2BA" w14:textId="77777777" w:rsidR="003F2B2A" w:rsidRDefault="003F2B2A" w:rsidP="0029046C">
      <w:pPr>
        <w:numPr>
          <w:ilvl w:val="0"/>
          <w:numId w:val="37"/>
        </w:numPr>
        <w:spacing w:before="120" w:after="120"/>
        <w:ind w:left="426" w:hanging="426"/>
        <w:jc w:val="both"/>
        <w:rPr>
          <w:szCs w:val="24"/>
        </w:rPr>
      </w:pPr>
      <w:r w:rsidRPr="000E41B7">
        <w:rPr>
          <w:szCs w:val="24"/>
        </w:rPr>
        <w:t xml:space="preserve">Dílo </w:t>
      </w:r>
      <w:r w:rsidR="00FA3654">
        <w:rPr>
          <w:szCs w:val="24"/>
        </w:rPr>
        <w:t xml:space="preserve">bude </w:t>
      </w:r>
      <w:r w:rsidR="004503CA">
        <w:rPr>
          <w:szCs w:val="24"/>
        </w:rPr>
        <w:t xml:space="preserve">referenčním </w:t>
      </w:r>
      <w:r w:rsidR="00FA3654">
        <w:rPr>
          <w:szCs w:val="24"/>
        </w:rPr>
        <w:t>podkladem pro validaci stereofotogrammetrické metody měření dat, která bude probíhat dle schéma navrženém Jo</w:t>
      </w:r>
      <w:r w:rsidR="00CA49AF">
        <w:rPr>
          <w:szCs w:val="24"/>
        </w:rPr>
        <w:t xml:space="preserve">int </w:t>
      </w:r>
      <w:proofErr w:type="spellStart"/>
      <w:r w:rsidR="00CA49AF">
        <w:rPr>
          <w:szCs w:val="24"/>
        </w:rPr>
        <w:t>Research</w:t>
      </w:r>
      <w:proofErr w:type="spellEnd"/>
      <w:r w:rsidR="00CA49AF">
        <w:rPr>
          <w:szCs w:val="24"/>
        </w:rPr>
        <w:t xml:space="preserve"> Center (dále </w:t>
      </w:r>
      <w:r w:rsidR="00CE1B01">
        <w:rPr>
          <w:szCs w:val="24"/>
        </w:rPr>
        <w:t>„</w:t>
      </w:r>
      <w:r w:rsidR="00CA49AF">
        <w:rPr>
          <w:szCs w:val="24"/>
        </w:rPr>
        <w:t>JRC</w:t>
      </w:r>
      <w:r w:rsidR="00CE1B01">
        <w:rPr>
          <w:szCs w:val="24"/>
        </w:rPr>
        <w:t>“</w:t>
      </w:r>
      <w:r w:rsidR="00CA49AF">
        <w:rPr>
          <w:szCs w:val="24"/>
        </w:rPr>
        <w:t>) a publikovaném na portálu WIKICAP a také v techni</w:t>
      </w:r>
      <w:r w:rsidR="004503CA">
        <w:rPr>
          <w:szCs w:val="24"/>
        </w:rPr>
        <w:t xml:space="preserve">ckých vodítcích DS-CDP-2016-03. </w:t>
      </w:r>
    </w:p>
    <w:p w14:paraId="41D7BFEE" w14:textId="77777777" w:rsidR="00CA49AF" w:rsidRDefault="00CA49AF" w:rsidP="0029046C">
      <w:pPr>
        <w:numPr>
          <w:ilvl w:val="0"/>
          <w:numId w:val="37"/>
        </w:numPr>
        <w:spacing w:before="120" w:after="120"/>
        <w:ind w:left="426" w:hanging="426"/>
        <w:jc w:val="both"/>
        <w:rPr>
          <w:szCs w:val="24"/>
        </w:rPr>
      </w:pPr>
      <w:r>
        <w:rPr>
          <w:szCs w:val="24"/>
        </w:rPr>
        <w:t xml:space="preserve">Všechny </w:t>
      </w:r>
      <w:r w:rsidR="00C400B9">
        <w:rPr>
          <w:szCs w:val="24"/>
        </w:rPr>
        <w:t>body pozemků</w:t>
      </w:r>
      <w:r>
        <w:rPr>
          <w:szCs w:val="24"/>
        </w:rPr>
        <w:t xml:space="preserve"> budou zaměřeny se střední </w:t>
      </w:r>
      <w:r w:rsidR="00C400B9">
        <w:rPr>
          <w:szCs w:val="24"/>
        </w:rPr>
        <w:t xml:space="preserve">souřadnicovou </w:t>
      </w:r>
      <w:r>
        <w:rPr>
          <w:szCs w:val="24"/>
        </w:rPr>
        <w:t xml:space="preserve">chybou </w:t>
      </w:r>
      <w:r w:rsidR="00C400B9">
        <w:rPr>
          <w:szCs w:val="24"/>
        </w:rPr>
        <w:t>0,14 m</w:t>
      </w:r>
      <w:r w:rsidR="005B2C5B">
        <w:rPr>
          <w:szCs w:val="24"/>
        </w:rPr>
        <w:t>.</w:t>
      </w:r>
    </w:p>
    <w:p w14:paraId="0CEAD672" w14:textId="77777777" w:rsidR="0083475A" w:rsidRDefault="0083475A" w:rsidP="0029046C">
      <w:pPr>
        <w:numPr>
          <w:ilvl w:val="0"/>
          <w:numId w:val="37"/>
        </w:numPr>
        <w:spacing w:before="120" w:after="120"/>
        <w:ind w:left="426" w:hanging="426"/>
        <w:jc w:val="both"/>
        <w:rPr>
          <w:szCs w:val="24"/>
        </w:rPr>
      </w:pPr>
      <w:r>
        <w:rPr>
          <w:szCs w:val="24"/>
        </w:rPr>
        <w:t>Zaměřeny budou všechny vytyčené body.</w:t>
      </w:r>
    </w:p>
    <w:p w14:paraId="283183BF" w14:textId="77777777" w:rsidR="001D1B2A" w:rsidRDefault="001D1B2A" w:rsidP="0029046C">
      <w:pPr>
        <w:numPr>
          <w:ilvl w:val="0"/>
          <w:numId w:val="37"/>
        </w:numPr>
        <w:spacing w:before="120" w:after="120"/>
        <w:ind w:left="426" w:hanging="426"/>
        <w:jc w:val="both"/>
        <w:rPr>
          <w:szCs w:val="24"/>
        </w:rPr>
      </w:pPr>
      <w:r>
        <w:rPr>
          <w:szCs w:val="24"/>
        </w:rPr>
        <w:t>Zaměření bude provedeno v souřadném systému S-JTSK.</w:t>
      </w:r>
    </w:p>
    <w:p w14:paraId="0E97EFEF" w14:textId="77777777" w:rsidR="004503CA" w:rsidRDefault="00CA49AF" w:rsidP="0029046C">
      <w:pPr>
        <w:numPr>
          <w:ilvl w:val="0"/>
          <w:numId w:val="37"/>
        </w:numPr>
        <w:spacing w:before="120" w:after="120"/>
        <w:ind w:left="426" w:hanging="426"/>
        <w:jc w:val="both"/>
        <w:rPr>
          <w:szCs w:val="24"/>
        </w:rPr>
      </w:pPr>
      <w:r>
        <w:rPr>
          <w:szCs w:val="24"/>
        </w:rPr>
        <w:lastRenderedPageBreak/>
        <w:t xml:space="preserve">Každý pozemek bude vytyčen v terénu dřevěnými kolíky, které zajistí zhotovitel. Konkrétní vytyčení jednotlivých pozemků bude zajištěno ve spolupráci s pracovníky Ústavu pro hospodářskou úpravu lesů </w:t>
      </w:r>
      <w:r w:rsidR="00AD11DA">
        <w:rPr>
          <w:szCs w:val="24"/>
        </w:rPr>
        <w:t xml:space="preserve">Brandýs nad Labem </w:t>
      </w:r>
      <w:r>
        <w:rPr>
          <w:szCs w:val="24"/>
        </w:rPr>
        <w:t xml:space="preserve">(dále jen </w:t>
      </w:r>
      <w:r w:rsidR="00CE1B01">
        <w:rPr>
          <w:szCs w:val="24"/>
        </w:rPr>
        <w:t>„</w:t>
      </w:r>
      <w:r>
        <w:rPr>
          <w:szCs w:val="24"/>
        </w:rPr>
        <w:t>ÚHUL</w:t>
      </w:r>
      <w:r w:rsidR="00CE1B01">
        <w:rPr>
          <w:szCs w:val="24"/>
        </w:rPr>
        <w:t>“</w:t>
      </w:r>
      <w:r>
        <w:rPr>
          <w:szCs w:val="24"/>
        </w:rPr>
        <w:t xml:space="preserve">). Ti pracovníkům zhotovitele </w:t>
      </w:r>
      <w:r w:rsidR="001D1B2A">
        <w:rPr>
          <w:szCs w:val="24"/>
        </w:rPr>
        <w:t>stanoví</w:t>
      </w:r>
      <w:r>
        <w:rPr>
          <w:szCs w:val="24"/>
        </w:rPr>
        <w:t xml:space="preserve">, kudy vede zaměřovaná hranice a společně pak zajistí vytyčení hranice v terénu. Vzdálenost jednotlivých kolíků nesmí přesáhnout </w:t>
      </w:r>
      <w:r w:rsidR="005B2C5B">
        <w:rPr>
          <w:szCs w:val="24"/>
        </w:rPr>
        <w:t>10</w:t>
      </w:r>
      <w:r w:rsidR="004503CA">
        <w:rPr>
          <w:szCs w:val="24"/>
        </w:rPr>
        <w:t>0</w:t>
      </w:r>
      <w:r w:rsidR="0073035D">
        <w:rPr>
          <w:szCs w:val="24"/>
        </w:rPr>
        <w:t xml:space="preserve"> metrů, zároveň musí být kolíky umístěny na každém lomovém bodu tak, aby byla zachycena podstatná změna průběhu hranice. </w:t>
      </w:r>
    </w:p>
    <w:p w14:paraId="2DA09FF6" w14:textId="20B5816B" w:rsidR="00E35CA9" w:rsidRDefault="00E35CA9" w:rsidP="0029046C">
      <w:pPr>
        <w:numPr>
          <w:ilvl w:val="0"/>
          <w:numId w:val="37"/>
        </w:numPr>
        <w:spacing w:before="120" w:after="120"/>
        <w:ind w:left="426" w:hanging="426"/>
        <w:jc w:val="both"/>
        <w:rPr>
          <w:szCs w:val="24"/>
        </w:rPr>
      </w:pPr>
      <w:r>
        <w:rPr>
          <w:szCs w:val="24"/>
        </w:rPr>
        <w:t xml:space="preserve">Kolíky z již zaměřených pozemků je možno využít pro vytyčení pozemků dalších, </w:t>
      </w:r>
      <w:proofErr w:type="gramStart"/>
      <w:r>
        <w:rPr>
          <w:szCs w:val="24"/>
        </w:rPr>
        <w:t>tzn.  není</w:t>
      </w:r>
      <w:proofErr w:type="gramEnd"/>
      <w:r>
        <w:rPr>
          <w:szCs w:val="24"/>
        </w:rPr>
        <w:t xml:space="preserve"> nezbytně nutné, aby pozemky byly vytyčeny po všechny dny terénních prací stanovených v odstavci h) tohoto článku.</w:t>
      </w:r>
    </w:p>
    <w:p w14:paraId="75DC6A7B" w14:textId="5895953B" w:rsidR="004503CA" w:rsidRDefault="004503CA" w:rsidP="0029046C">
      <w:pPr>
        <w:numPr>
          <w:ilvl w:val="0"/>
          <w:numId w:val="37"/>
        </w:numPr>
        <w:spacing w:before="120" w:after="120"/>
        <w:ind w:left="426" w:hanging="426"/>
        <w:jc w:val="both"/>
        <w:rPr>
          <w:szCs w:val="24"/>
        </w:rPr>
      </w:pPr>
      <w:r>
        <w:rPr>
          <w:szCs w:val="24"/>
        </w:rPr>
        <w:t xml:space="preserve">Vytyčení </w:t>
      </w:r>
      <w:r w:rsidR="006F16DF">
        <w:rPr>
          <w:szCs w:val="24"/>
        </w:rPr>
        <w:t xml:space="preserve">a zaměření </w:t>
      </w:r>
      <w:r>
        <w:rPr>
          <w:szCs w:val="24"/>
        </w:rPr>
        <w:t xml:space="preserve">pozemků bude probíhat v pracovních dnech v čase </w:t>
      </w:r>
      <w:r w:rsidR="00CE1B01">
        <w:rPr>
          <w:szCs w:val="24"/>
        </w:rPr>
        <w:t xml:space="preserve">od </w:t>
      </w:r>
      <w:r>
        <w:rPr>
          <w:szCs w:val="24"/>
        </w:rPr>
        <w:t>9</w:t>
      </w:r>
      <w:r w:rsidR="00CE1B01">
        <w:rPr>
          <w:szCs w:val="24"/>
        </w:rPr>
        <w:t>.00 do</w:t>
      </w:r>
      <w:r w:rsidR="006F16DF">
        <w:rPr>
          <w:szCs w:val="24"/>
        </w:rPr>
        <w:t xml:space="preserve"> </w:t>
      </w:r>
      <w:r>
        <w:rPr>
          <w:szCs w:val="24"/>
        </w:rPr>
        <w:t>17</w:t>
      </w:r>
      <w:r w:rsidR="00CE1B01">
        <w:rPr>
          <w:szCs w:val="24"/>
        </w:rPr>
        <w:t>.00</w:t>
      </w:r>
      <w:r>
        <w:rPr>
          <w:szCs w:val="24"/>
        </w:rPr>
        <w:t xml:space="preserve"> hod</w:t>
      </w:r>
      <w:r w:rsidR="00CE1B01">
        <w:rPr>
          <w:szCs w:val="24"/>
        </w:rPr>
        <w:t>in</w:t>
      </w:r>
      <w:r>
        <w:rPr>
          <w:szCs w:val="24"/>
        </w:rPr>
        <w:t xml:space="preserve"> </w:t>
      </w:r>
      <w:r w:rsidR="006F16DF">
        <w:rPr>
          <w:szCs w:val="24"/>
        </w:rPr>
        <w:t>od 19.</w:t>
      </w:r>
      <w:r w:rsidR="005343A5">
        <w:rPr>
          <w:szCs w:val="24"/>
        </w:rPr>
        <w:t xml:space="preserve"> </w:t>
      </w:r>
      <w:r w:rsidR="006F16DF">
        <w:rPr>
          <w:szCs w:val="24"/>
        </w:rPr>
        <w:t xml:space="preserve">11. do doby, než budou </w:t>
      </w:r>
      <w:r w:rsidR="00132D32">
        <w:rPr>
          <w:szCs w:val="24"/>
        </w:rPr>
        <w:t xml:space="preserve">zaměřeny </w:t>
      </w:r>
      <w:r w:rsidR="00E35CA9">
        <w:rPr>
          <w:szCs w:val="24"/>
        </w:rPr>
        <w:t>všechny dotčené pozemky, nebo do 14.</w:t>
      </w:r>
      <w:r w:rsidR="005343A5">
        <w:rPr>
          <w:szCs w:val="24"/>
        </w:rPr>
        <w:t xml:space="preserve"> </w:t>
      </w:r>
      <w:r w:rsidR="00E35CA9">
        <w:rPr>
          <w:szCs w:val="24"/>
        </w:rPr>
        <w:t>12. dle toho, co nastane dříve.</w:t>
      </w:r>
    </w:p>
    <w:p w14:paraId="7625D57D" w14:textId="77777777" w:rsidR="00AD11DA" w:rsidRPr="006A3A2B" w:rsidRDefault="00AD11DA" w:rsidP="0029046C">
      <w:pPr>
        <w:ind w:left="426" w:hanging="426"/>
      </w:pPr>
    </w:p>
    <w:p w14:paraId="247C0BC1" w14:textId="77777777" w:rsidR="005743AD" w:rsidRPr="000E41B7" w:rsidRDefault="005A6118" w:rsidP="005743AD">
      <w:pPr>
        <w:pStyle w:val="Nadpis2"/>
        <w:numPr>
          <w:ilvl w:val="0"/>
          <w:numId w:val="0"/>
        </w:numPr>
        <w:spacing w:before="120" w:after="0"/>
        <w:jc w:val="both"/>
        <w:rPr>
          <w:rFonts w:ascii="Times New Roman" w:hAnsi="Times New Roman"/>
          <w:bCs/>
          <w:i w:val="0"/>
          <w:color w:val="000000"/>
          <w:szCs w:val="24"/>
          <w:u w:val="single"/>
        </w:rPr>
      </w:pPr>
      <w:r>
        <w:rPr>
          <w:rFonts w:ascii="Times New Roman" w:hAnsi="Times New Roman"/>
          <w:bCs/>
          <w:i w:val="0"/>
          <w:color w:val="000000"/>
          <w:szCs w:val="24"/>
          <w:u w:val="single"/>
        </w:rPr>
        <w:t>O</w:t>
      </w:r>
      <w:r w:rsidR="005743AD" w:rsidRPr="000E41B7">
        <w:rPr>
          <w:rFonts w:ascii="Times New Roman" w:hAnsi="Times New Roman"/>
          <w:bCs/>
          <w:i w:val="0"/>
          <w:color w:val="000000"/>
          <w:szCs w:val="24"/>
          <w:u w:val="single"/>
        </w:rPr>
        <w:t>bjem prací</w:t>
      </w:r>
    </w:p>
    <w:p w14:paraId="45DBC1F5" w14:textId="77777777" w:rsidR="00DB24B9" w:rsidRPr="000E41B7" w:rsidRDefault="00DB24B9" w:rsidP="00DB24B9"/>
    <w:p w14:paraId="0A75478D" w14:textId="7008BDC1" w:rsidR="003644A1" w:rsidRDefault="0073035D" w:rsidP="005A6118">
      <w:pPr>
        <w:jc w:val="both"/>
        <w:rPr>
          <w:szCs w:val="24"/>
        </w:rPr>
      </w:pPr>
      <w:r>
        <w:rPr>
          <w:szCs w:val="24"/>
        </w:rPr>
        <w:t>Vytyčení a zaměření bude provedeno u 30 lesních pozemků, jejichž velikost je v rozmezí 0,3</w:t>
      </w:r>
      <w:r w:rsidR="00226DC0">
        <w:rPr>
          <w:szCs w:val="24"/>
        </w:rPr>
        <w:t xml:space="preserve"> ha</w:t>
      </w:r>
      <w:r>
        <w:rPr>
          <w:szCs w:val="24"/>
        </w:rPr>
        <w:t xml:space="preserve"> </w:t>
      </w:r>
      <w:r w:rsidR="00085801">
        <w:rPr>
          <w:szCs w:val="24"/>
        </w:rPr>
        <w:t>–</w:t>
      </w:r>
      <w:r>
        <w:rPr>
          <w:szCs w:val="24"/>
        </w:rPr>
        <w:t xml:space="preserve"> </w:t>
      </w:r>
      <w:r w:rsidR="00085801">
        <w:rPr>
          <w:szCs w:val="24"/>
        </w:rPr>
        <w:t>4,9</w:t>
      </w:r>
      <w:r w:rsidR="001D1B2A">
        <w:rPr>
          <w:szCs w:val="24"/>
        </w:rPr>
        <w:t xml:space="preserve"> ha</w:t>
      </w:r>
      <w:r>
        <w:rPr>
          <w:szCs w:val="24"/>
        </w:rPr>
        <w:t xml:space="preserve">. </w:t>
      </w:r>
      <w:r w:rsidR="00085801">
        <w:rPr>
          <w:szCs w:val="24"/>
        </w:rPr>
        <w:t xml:space="preserve">Lesní pozemky se nacházejí na katastrálních parcelách uvedených </w:t>
      </w:r>
      <w:r w:rsidR="008E4A16">
        <w:rPr>
          <w:szCs w:val="24"/>
        </w:rPr>
        <w:t>dle KÚ</w:t>
      </w:r>
      <w:r w:rsidR="00085801">
        <w:rPr>
          <w:szCs w:val="24"/>
        </w:rPr>
        <w:t>:</w:t>
      </w:r>
    </w:p>
    <w:tbl>
      <w:tblPr>
        <w:tblpPr w:leftFromText="141" w:rightFromText="141" w:vertAnchor="page" w:horzAnchor="margin" w:tblpXSpec="center" w:tblpY="7291"/>
        <w:tblW w:w="5983" w:type="pct"/>
        <w:tblCellMar>
          <w:left w:w="70" w:type="dxa"/>
          <w:right w:w="70" w:type="dxa"/>
        </w:tblCellMar>
        <w:tblLook w:val="04A0" w:firstRow="1" w:lastRow="0" w:firstColumn="1" w:lastColumn="0" w:noHBand="0" w:noVBand="1"/>
      </w:tblPr>
      <w:tblGrid>
        <w:gridCol w:w="1325"/>
        <w:gridCol w:w="666"/>
        <w:gridCol w:w="666"/>
        <w:gridCol w:w="757"/>
        <w:gridCol w:w="666"/>
        <w:gridCol w:w="666"/>
        <w:gridCol w:w="575"/>
        <w:gridCol w:w="666"/>
        <w:gridCol w:w="666"/>
        <w:gridCol w:w="666"/>
        <w:gridCol w:w="757"/>
        <w:gridCol w:w="666"/>
        <w:gridCol w:w="666"/>
        <w:gridCol w:w="666"/>
        <w:gridCol w:w="757"/>
      </w:tblGrid>
      <w:tr w:rsidR="008E4A16" w:rsidRPr="008E4A16" w14:paraId="27458CB3" w14:textId="77777777" w:rsidTr="008E4A16">
        <w:trPr>
          <w:trHeight w:val="151"/>
        </w:trPr>
        <w:tc>
          <w:tcPr>
            <w:tcW w:w="612" w:type="pct"/>
            <w:tcBorders>
              <w:top w:val="single" w:sz="8" w:space="0" w:color="auto"/>
              <w:left w:val="single" w:sz="8" w:space="0" w:color="auto"/>
              <w:bottom w:val="single" w:sz="8" w:space="0" w:color="auto"/>
              <w:right w:val="nil"/>
            </w:tcBorders>
            <w:shd w:val="clear" w:color="auto" w:fill="auto"/>
            <w:noWrap/>
            <w:vAlign w:val="bottom"/>
            <w:hideMark/>
          </w:tcPr>
          <w:p w14:paraId="62AD013C" w14:textId="77777777"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KÚ</w:t>
            </w:r>
          </w:p>
        </w:tc>
        <w:tc>
          <w:tcPr>
            <w:tcW w:w="4388" w:type="pct"/>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155408" w14:textId="77777777"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Parcelní číslo</w:t>
            </w:r>
          </w:p>
        </w:tc>
      </w:tr>
      <w:tr w:rsidR="008E4A16" w:rsidRPr="008E4A16" w14:paraId="1BE753FE"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3233880B" w14:textId="7DB9B2C4"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Kochánky</w:t>
            </w:r>
          </w:p>
        </w:tc>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7DF6DFBD"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413/1</w:t>
            </w:r>
          </w:p>
        </w:tc>
        <w:tc>
          <w:tcPr>
            <w:tcW w:w="307" w:type="pct"/>
            <w:tcBorders>
              <w:top w:val="nil"/>
              <w:left w:val="nil"/>
              <w:bottom w:val="single" w:sz="4" w:space="0" w:color="auto"/>
              <w:right w:val="single" w:sz="4" w:space="0" w:color="auto"/>
            </w:tcBorders>
            <w:shd w:val="clear" w:color="auto" w:fill="auto"/>
            <w:noWrap/>
            <w:vAlign w:val="bottom"/>
            <w:hideMark/>
          </w:tcPr>
          <w:p w14:paraId="02F25C63"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26CEE5DB"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A54DC9F"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4A0BD5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265" w:type="pct"/>
            <w:tcBorders>
              <w:top w:val="nil"/>
              <w:left w:val="nil"/>
              <w:bottom w:val="single" w:sz="4" w:space="0" w:color="auto"/>
              <w:right w:val="single" w:sz="4" w:space="0" w:color="auto"/>
            </w:tcBorders>
            <w:shd w:val="clear" w:color="auto" w:fill="auto"/>
            <w:noWrap/>
            <w:vAlign w:val="bottom"/>
            <w:hideMark/>
          </w:tcPr>
          <w:p w14:paraId="358C9CEE"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E6D26A2"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C6FFC53"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F2FF683"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0E10CAE5"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35447BB9"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F4B3B74"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2434A36A"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8" w:space="0" w:color="auto"/>
            </w:tcBorders>
            <w:shd w:val="clear" w:color="auto" w:fill="auto"/>
            <w:noWrap/>
            <w:vAlign w:val="bottom"/>
            <w:hideMark/>
          </w:tcPr>
          <w:p w14:paraId="126DDDEC"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r>
      <w:tr w:rsidR="008E4A16" w:rsidRPr="008E4A16" w14:paraId="682B749E"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148E0607" w14:textId="6283B913"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Káraný</w:t>
            </w:r>
          </w:p>
        </w:tc>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2789EA59"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2490</w:t>
            </w:r>
          </w:p>
        </w:tc>
        <w:tc>
          <w:tcPr>
            <w:tcW w:w="307" w:type="pct"/>
            <w:tcBorders>
              <w:top w:val="nil"/>
              <w:left w:val="nil"/>
              <w:bottom w:val="single" w:sz="4" w:space="0" w:color="auto"/>
              <w:right w:val="single" w:sz="4" w:space="0" w:color="auto"/>
            </w:tcBorders>
            <w:shd w:val="clear" w:color="auto" w:fill="auto"/>
            <w:noWrap/>
            <w:vAlign w:val="bottom"/>
            <w:hideMark/>
          </w:tcPr>
          <w:p w14:paraId="70F02DD3"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2730/1</w:t>
            </w:r>
          </w:p>
        </w:tc>
        <w:tc>
          <w:tcPr>
            <w:tcW w:w="349" w:type="pct"/>
            <w:tcBorders>
              <w:top w:val="nil"/>
              <w:left w:val="nil"/>
              <w:bottom w:val="single" w:sz="4" w:space="0" w:color="auto"/>
              <w:right w:val="single" w:sz="4" w:space="0" w:color="auto"/>
            </w:tcBorders>
            <w:shd w:val="clear" w:color="auto" w:fill="auto"/>
            <w:noWrap/>
            <w:vAlign w:val="bottom"/>
            <w:hideMark/>
          </w:tcPr>
          <w:p w14:paraId="491ADB28"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2726</w:t>
            </w:r>
          </w:p>
        </w:tc>
        <w:tc>
          <w:tcPr>
            <w:tcW w:w="307" w:type="pct"/>
            <w:tcBorders>
              <w:top w:val="nil"/>
              <w:left w:val="nil"/>
              <w:bottom w:val="single" w:sz="4" w:space="0" w:color="auto"/>
              <w:right w:val="single" w:sz="4" w:space="0" w:color="auto"/>
            </w:tcBorders>
            <w:shd w:val="clear" w:color="auto" w:fill="auto"/>
            <w:noWrap/>
            <w:vAlign w:val="bottom"/>
            <w:hideMark/>
          </w:tcPr>
          <w:p w14:paraId="26566FC4"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2491/1</w:t>
            </w:r>
          </w:p>
        </w:tc>
        <w:tc>
          <w:tcPr>
            <w:tcW w:w="307" w:type="pct"/>
            <w:tcBorders>
              <w:top w:val="nil"/>
              <w:left w:val="nil"/>
              <w:bottom w:val="single" w:sz="4" w:space="0" w:color="auto"/>
              <w:right w:val="single" w:sz="4" w:space="0" w:color="auto"/>
            </w:tcBorders>
            <w:shd w:val="clear" w:color="auto" w:fill="auto"/>
            <w:noWrap/>
            <w:vAlign w:val="bottom"/>
            <w:hideMark/>
          </w:tcPr>
          <w:p w14:paraId="5D0A6AB3"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2745</w:t>
            </w:r>
          </w:p>
        </w:tc>
        <w:tc>
          <w:tcPr>
            <w:tcW w:w="265" w:type="pct"/>
            <w:tcBorders>
              <w:top w:val="nil"/>
              <w:left w:val="nil"/>
              <w:bottom w:val="single" w:sz="4" w:space="0" w:color="auto"/>
              <w:right w:val="single" w:sz="4" w:space="0" w:color="auto"/>
            </w:tcBorders>
            <w:shd w:val="clear" w:color="auto" w:fill="auto"/>
            <w:noWrap/>
            <w:vAlign w:val="bottom"/>
            <w:hideMark/>
          </w:tcPr>
          <w:p w14:paraId="73AC2D37"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2F4F8F2B"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A342596"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D92B179"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5FAF61D2"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648A096"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B457888"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32DAB50"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8" w:space="0" w:color="auto"/>
            </w:tcBorders>
            <w:shd w:val="clear" w:color="auto" w:fill="auto"/>
            <w:noWrap/>
            <w:vAlign w:val="bottom"/>
            <w:hideMark/>
          </w:tcPr>
          <w:p w14:paraId="0A11CE7E"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r>
      <w:tr w:rsidR="008E4A16" w:rsidRPr="008E4A16" w14:paraId="64EBE8F0"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6625AEBF" w14:textId="77777777"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Otradovice</w:t>
            </w:r>
          </w:p>
        </w:tc>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4EADD2BE"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266/1</w:t>
            </w:r>
          </w:p>
        </w:tc>
        <w:tc>
          <w:tcPr>
            <w:tcW w:w="307" w:type="pct"/>
            <w:tcBorders>
              <w:top w:val="nil"/>
              <w:left w:val="nil"/>
              <w:bottom w:val="single" w:sz="4" w:space="0" w:color="auto"/>
              <w:right w:val="single" w:sz="4" w:space="0" w:color="auto"/>
            </w:tcBorders>
            <w:shd w:val="clear" w:color="auto" w:fill="auto"/>
            <w:noWrap/>
            <w:vAlign w:val="bottom"/>
            <w:hideMark/>
          </w:tcPr>
          <w:p w14:paraId="7D7A9870"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263/1</w:t>
            </w:r>
          </w:p>
        </w:tc>
        <w:tc>
          <w:tcPr>
            <w:tcW w:w="349" w:type="pct"/>
            <w:tcBorders>
              <w:top w:val="nil"/>
              <w:left w:val="nil"/>
              <w:bottom w:val="single" w:sz="4" w:space="0" w:color="auto"/>
              <w:right w:val="single" w:sz="4" w:space="0" w:color="auto"/>
            </w:tcBorders>
            <w:shd w:val="clear" w:color="auto" w:fill="auto"/>
            <w:noWrap/>
            <w:vAlign w:val="bottom"/>
            <w:hideMark/>
          </w:tcPr>
          <w:p w14:paraId="63370396"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275/1</w:t>
            </w:r>
          </w:p>
        </w:tc>
        <w:tc>
          <w:tcPr>
            <w:tcW w:w="307" w:type="pct"/>
            <w:tcBorders>
              <w:top w:val="nil"/>
              <w:left w:val="nil"/>
              <w:bottom w:val="single" w:sz="4" w:space="0" w:color="auto"/>
              <w:right w:val="single" w:sz="4" w:space="0" w:color="auto"/>
            </w:tcBorders>
            <w:shd w:val="clear" w:color="auto" w:fill="auto"/>
            <w:noWrap/>
            <w:vAlign w:val="bottom"/>
            <w:hideMark/>
          </w:tcPr>
          <w:p w14:paraId="509177EB"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262</w:t>
            </w:r>
          </w:p>
        </w:tc>
        <w:tc>
          <w:tcPr>
            <w:tcW w:w="307" w:type="pct"/>
            <w:tcBorders>
              <w:top w:val="nil"/>
              <w:left w:val="nil"/>
              <w:bottom w:val="single" w:sz="4" w:space="0" w:color="auto"/>
              <w:right w:val="single" w:sz="4" w:space="0" w:color="auto"/>
            </w:tcBorders>
            <w:shd w:val="clear" w:color="auto" w:fill="auto"/>
            <w:noWrap/>
            <w:vAlign w:val="bottom"/>
            <w:hideMark/>
          </w:tcPr>
          <w:p w14:paraId="77B257D2"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265" w:type="pct"/>
            <w:tcBorders>
              <w:top w:val="nil"/>
              <w:left w:val="nil"/>
              <w:bottom w:val="single" w:sz="4" w:space="0" w:color="auto"/>
              <w:right w:val="single" w:sz="4" w:space="0" w:color="auto"/>
            </w:tcBorders>
            <w:shd w:val="clear" w:color="auto" w:fill="auto"/>
            <w:noWrap/>
            <w:vAlign w:val="bottom"/>
            <w:hideMark/>
          </w:tcPr>
          <w:p w14:paraId="0FE0113F"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22025E6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4FEC57F4"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38F710DF"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794EFDB2"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66788D4"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2CF90DE6"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9970512"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8" w:space="0" w:color="auto"/>
            </w:tcBorders>
            <w:shd w:val="clear" w:color="auto" w:fill="auto"/>
            <w:noWrap/>
            <w:vAlign w:val="bottom"/>
            <w:hideMark/>
          </w:tcPr>
          <w:p w14:paraId="61AA7F8B"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r>
      <w:tr w:rsidR="008E4A16" w:rsidRPr="008E4A16" w14:paraId="6248559A"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4954192D" w14:textId="77777777"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Skorkov</w:t>
            </w:r>
          </w:p>
        </w:tc>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3A56B2F5"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180/1</w:t>
            </w:r>
          </w:p>
        </w:tc>
        <w:tc>
          <w:tcPr>
            <w:tcW w:w="307" w:type="pct"/>
            <w:tcBorders>
              <w:top w:val="nil"/>
              <w:left w:val="nil"/>
              <w:bottom w:val="single" w:sz="4" w:space="0" w:color="auto"/>
              <w:right w:val="single" w:sz="4" w:space="0" w:color="auto"/>
            </w:tcBorders>
            <w:shd w:val="clear" w:color="auto" w:fill="auto"/>
            <w:noWrap/>
            <w:vAlign w:val="bottom"/>
            <w:hideMark/>
          </w:tcPr>
          <w:p w14:paraId="2B1C3227"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402</w:t>
            </w:r>
          </w:p>
        </w:tc>
        <w:tc>
          <w:tcPr>
            <w:tcW w:w="349" w:type="pct"/>
            <w:tcBorders>
              <w:top w:val="nil"/>
              <w:left w:val="nil"/>
              <w:bottom w:val="single" w:sz="4" w:space="0" w:color="auto"/>
              <w:right w:val="single" w:sz="4" w:space="0" w:color="auto"/>
            </w:tcBorders>
            <w:shd w:val="clear" w:color="auto" w:fill="auto"/>
            <w:noWrap/>
            <w:vAlign w:val="bottom"/>
            <w:hideMark/>
          </w:tcPr>
          <w:p w14:paraId="73BCD124"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2DB03D2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D26CA5F"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265" w:type="pct"/>
            <w:tcBorders>
              <w:top w:val="nil"/>
              <w:left w:val="nil"/>
              <w:bottom w:val="single" w:sz="4" w:space="0" w:color="auto"/>
              <w:right w:val="single" w:sz="4" w:space="0" w:color="auto"/>
            </w:tcBorders>
            <w:shd w:val="clear" w:color="auto" w:fill="auto"/>
            <w:noWrap/>
            <w:vAlign w:val="bottom"/>
            <w:hideMark/>
          </w:tcPr>
          <w:p w14:paraId="342E8A1C"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787527B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418185A0"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20F02591"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37DDE85E"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7283CEE"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3DB66E0C"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AA8984E"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8" w:space="0" w:color="auto"/>
            </w:tcBorders>
            <w:shd w:val="clear" w:color="auto" w:fill="auto"/>
            <w:noWrap/>
            <w:vAlign w:val="bottom"/>
            <w:hideMark/>
          </w:tcPr>
          <w:p w14:paraId="50E7A8EC"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r>
      <w:tr w:rsidR="008E4A16" w:rsidRPr="008E4A16" w14:paraId="10BF4E16"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0C08D60E" w14:textId="7754C778" w:rsidR="008E4A16" w:rsidRPr="008E4A16" w:rsidRDefault="008E4A16" w:rsidP="003644A1">
            <w:pPr>
              <w:jc w:val="center"/>
              <w:rPr>
                <w:rFonts w:ascii="Calibri" w:hAnsi="Calibri"/>
                <w:b/>
                <w:color w:val="000000"/>
                <w:sz w:val="18"/>
                <w:szCs w:val="18"/>
              </w:rPr>
            </w:pPr>
            <w:r w:rsidRPr="008E4A16">
              <w:rPr>
                <w:rFonts w:ascii="Calibri" w:hAnsi="Calibri"/>
                <w:b/>
                <w:color w:val="000000"/>
                <w:sz w:val="18"/>
                <w:szCs w:val="18"/>
              </w:rPr>
              <w:t>Star</w:t>
            </w:r>
            <w:r w:rsidR="003644A1">
              <w:rPr>
                <w:rFonts w:ascii="Calibri" w:hAnsi="Calibri"/>
                <w:b/>
                <w:color w:val="000000"/>
                <w:sz w:val="18"/>
                <w:szCs w:val="18"/>
              </w:rPr>
              <w:t>á</w:t>
            </w:r>
            <w:r w:rsidRPr="008E4A16">
              <w:rPr>
                <w:rFonts w:ascii="Calibri" w:hAnsi="Calibri"/>
                <w:b/>
                <w:color w:val="000000"/>
                <w:sz w:val="18"/>
                <w:szCs w:val="18"/>
              </w:rPr>
              <w:t xml:space="preserve"> Boleslav</w:t>
            </w:r>
          </w:p>
        </w:tc>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4A089A25"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2730/1</w:t>
            </w:r>
          </w:p>
        </w:tc>
        <w:tc>
          <w:tcPr>
            <w:tcW w:w="307" w:type="pct"/>
            <w:tcBorders>
              <w:top w:val="nil"/>
              <w:left w:val="nil"/>
              <w:bottom w:val="single" w:sz="4" w:space="0" w:color="auto"/>
              <w:right w:val="single" w:sz="4" w:space="0" w:color="auto"/>
            </w:tcBorders>
            <w:shd w:val="clear" w:color="auto" w:fill="auto"/>
            <w:noWrap/>
            <w:vAlign w:val="bottom"/>
            <w:hideMark/>
          </w:tcPr>
          <w:p w14:paraId="470E6D16"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0F7BB133"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7499A9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7DBC5B02"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265" w:type="pct"/>
            <w:tcBorders>
              <w:top w:val="nil"/>
              <w:left w:val="nil"/>
              <w:bottom w:val="single" w:sz="4" w:space="0" w:color="auto"/>
              <w:right w:val="single" w:sz="4" w:space="0" w:color="auto"/>
            </w:tcBorders>
            <w:shd w:val="clear" w:color="auto" w:fill="auto"/>
            <w:noWrap/>
            <w:vAlign w:val="bottom"/>
            <w:hideMark/>
          </w:tcPr>
          <w:p w14:paraId="3DFC58DB"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4E9B09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4283AF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766AF2B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7FEE404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7224CFE9"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949220C"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5ABD856"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8" w:space="0" w:color="auto"/>
            </w:tcBorders>
            <w:shd w:val="clear" w:color="auto" w:fill="auto"/>
            <w:noWrap/>
            <w:vAlign w:val="bottom"/>
            <w:hideMark/>
          </w:tcPr>
          <w:p w14:paraId="3C973B00"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r>
      <w:tr w:rsidR="008E4A16" w:rsidRPr="008E4A16" w14:paraId="7BA92BDF"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162368BA" w14:textId="77777777"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Star</w:t>
            </w:r>
            <w:r>
              <w:rPr>
                <w:rFonts w:ascii="Calibri" w:hAnsi="Calibri"/>
                <w:b/>
                <w:color w:val="000000"/>
                <w:sz w:val="18"/>
                <w:szCs w:val="18"/>
              </w:rPr>
              <w:t>á</w:t>
            </w:r>
            <w:r w:rsidRPr="008E4A16">
              <w:rPr>
                <w:rFonts w:ascii="Calibri" w:hAnsi="Calibri"/>
                <w:b/>
                <w:color w:val="000000"/>
                <w:sz w:val="18"/>
                <w:szCs w:val="18"/>
              </w:rPr>
              <w:t xml:space="preserve"> Lysá</w:t>
            </w:r>
          </w:p>
        </w:tc>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67756D07"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871/1</w:t>
            </w:r>
          </w:p>
        </w:tc>
        <w:tc>
          <w:tcPr>
            <w:tcW w:w="307" w:type="pct"/>
            <w:tcBorders>
              <w:top w:val="nil"/>
              <w:left w:val="nil"/>
              <w:bottom w:val="single" w:sz="4" w:space="0" w:color="auto"/>
              <w:right w:val="single" w:sz="4" w:space="0" w:color="auto"/>
            </w:tcBorders>
            <w:shd w:val="clear" w:color="auto" w:fill="auto"/>
            <w:noWrap/>
            <w:vAlign w:val="bottom"/>
            <w:hideMark/>
          </w:tcPr>
          <w:p w14:paraId="1EE48DFF"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118/2</w:t>
            </w:r>
          </w:p>
        </w:tc>
        <w:tc>
          <w:tcPr>
            <w:tcW w:w="349" w:type="pct"/>
            <w:tcBorders>
              <w:top w:val="nil"/>
              <w:left w:val="nil"/>
              <w:bottom w:val="single" w:sz="4" w:space="0" w:color="auto"/>
              <w:right w:val="single" w:sz="4" w:space="0" w:color="auto"/>
            </w:tcBorders>
            <w:shd w:val="clear" w:color="auto" w:fill="auto"/>
            <w:noWrap/>
            <w:vAlign w:val="bottom"/>
            <w:hideMark/>
          </w:tcPr>
          <w:p w14:paraId="41282B0E"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118/3</w:t>
            </w:r>
          </w:p>
        </w:tc>
        <w:tc>
          <w:tcPr>
            <w:tcW w:w="307" w:type="pct"/>
            <w:tcBorders>
              <w:top w:val="nil"/>
              <w:left w:val="nil"/>
              <w:bottom w:val="single" w:sz="4" w:space="0" w:color="auto"/>
              <w:right w:val="single" w:sz="4" w:space="0" w:color="auto"/>
            </w:tcBorders>
            <w:shd w:val="clear" w:color="auto" w:fill="auto"/>
            <w:noWrap/>
            <w:vAlign w:val="bottom"/>
            <w:hideMark/>
          </w:tcPr>
          <w:p w14:paraId="3D089380"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119</w:t>
            </w:r>
          </w:p>
        </w:tc>
        <w:tc>
          <w:tcPr>
            <w:tcW w:w="307" w:type="pct"/>
            <w:tcBorders>
              <w:top w:val="nil"/>
              <w:left w:val="nil"/>
              <w:bottom w:val="single" w:sz="4" w:space="0" w:color="auto"/>
              <w:right w:val="single" w:sz="4" w:space="0" w:color="auto"/>
            </w:tcBorders>
            <w:shd w:val="clear" w:color="auto" w:fill="auto"/>
            <w:noWrap/>
            <w:vAlign w:val="bottom"/>
            <w:hideMark/>
          </w:tcPr>
          <w:p w14:paraId="0D0F600F"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114/8</w:t>
            </w:r>
          </w:p>
        </w:tc>
        <w:tc>
          <w:tcPr>
            <w:tcW w:w="265" w:type="pct"/>
            <w:tcBorders>
              <w:top w:val="nil"/>
              <w:left w:val="nil"/>
              <w:bottom w:val="single" w:sz="4" w:space="0" w:color="auto"/>
              <w:right w:val="single" w:sz="4" w:space="0" w:color="auto"/>
            </w:tcBorders>
            <w:shd w:val="clear" w:color="auto" w:fill="auto"/>
            <w:noWrap/>
            <w:vAlign w:val="bottom"/>
            <w:hideMark/>
          </w:tcPr>
          <w:p w14:paraId="21E4C8A9"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114/4</w:t>
            </w:r>
          </w:p>
        </w:tc>
        <w:tc>
          <w:tcPr>
            <w:tcW w:w="307" w:type="pct"/>
            <w:tcBorders>
              <w:top w:val="nil"/>
              <w:left w:val="nil"/>
              <w:bottom w:val="single" w:sz="4" w:space="0" w:color="auto"/>
              <w:right w:val="single" w:sz="4" w:space="0" w:color="auto"/>
            </w:tcBorders>
            <w:shd w:val="clear" w:color="auto" w:fill="auto"/>
            <w:noWrap/>
            <w:vAlign w:val="bottom"/>
            <w:hideMark/>
          </w:tcPr>
          <w:p w14:paraId="60F2D17C"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118/19</w:t>
            </w:r>
          </w:p>
        </w:tc>
        <w:tc>
          <w:tcPr>
            <w:tcW w:w="307" w:type="pct"/>
            <w:tcBorders>
              <w:top w:val="nil"/>
              <w:left w:val="nil"/>
              <w:bottom w:val="single" w:sz="4" w:space="0" w:color="auto"/>
              <w:right w:val="single" w:sz="4" w:space="0" w:color="auto"/>
            </w:tcBorders>
            <w:shd w:val="clear" w:color="auto" w:fill="auto"/>
            <w:noWrap/>
            <w:vAlign w:val="bottom"/>
            <w:hideMark/>
          </w:tcPr>
          <w:p w14:paraId="5E5B76EF"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118/1</w:t>
            </w:r>
          </w:p>
        </w:tc>
        <w:tc>
          <w:tcPr>
            <w:tcW w:w="307" w:type="pct"/>
            <w:tcBorders>
              <w:top w:val="nil"/>
              <w:left w:val="nil"/>
              <w:bottom w:val="single" w:sz="4" w:space="0" w:color="auto"/>
              <w:right w:val="single" w:sz="4" w:space="0" w:color="auto"/>
            </w:tcBorders>
            <w:shd w:val="clear" w:color="auto" w:fill="auto"/>
            <w:noWrap/>
            <w:vAlign w:val="bottom"/>
            <w:hideMark/>
          </w:tcPr>
          <w:p w14:paraId="75EE9672"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114/33</w:t>
            </w:r>
          </w:p>
        </w:tc>
        <w:tc>
          <w:tcPr>
            <w:tcW w:w="349" w:type="pct"/>
            <w:tcBorders>
              <w:top w:val="nil"/>
              <w:left w:val="nil"/>
              <w:bottom w:val="single" w:sz="4" w:space="0" w:color="auto"/>
              <w:right w:val="single" w:sz="4" w:space="0" w:color="auto"/>
            </w:tcBorders>
            <w:shd w:val="clear" w:color="auto" w:fill="auto"/>
            <w:noWrap/>
            <w:vAlign w:val="bottom"/>
            <w:hideMark/>
          </w:tcPr>
          <w:p w14:paraId="5D0E9BA2"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114/102</w:t>
            </w:r>
          </w:p>
        </w:tc>
        <w:tc>
          <w:tcPr>
            <w:tcW w:w="307" w:type="pct"/>
            <w:tcBorders>
              <w:top w:val="nil"/>
              <w:left w:val="nil"/>
              <w:bottom w:val="single" w:sz="4" w:space="0" w:color="auto"/>
              <w:right w:val="single" w:sz="4" w:space="0" w:color="auto"/>
            </w:tcBorders>
            <w:shd w:val="clear" w:color="auto" w:fill="auto"/>
            <w:noWrap/>
            <w:vAlign w:val="bottom"/>
            <w:hideMark/>
          </w:tcPr>
          <w:p w14:paraId="14757863"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115/37</w:t>
            </w:r>
          </w:p>
        </w:tc>
        <w:tc>
          <w:tcPr>
            <w:tcW w:w="307" w:type="pct"/>
            <w:tcBorders>
              <w:top w:val="nil"/>
              <w:left w:val="nil"/>
              <w:bottom w:val="single" w:sz="4" w:space="0" w:color="auto"/>
              <w:right w:val="single" w:sz="4" w:space="0" w:color="auto"/>
            </w:tcBorders>
            <w:shd w:val="clear" w:color="auto" w:fill="auto"/>
            <w:noWrap/>
            <w:vAlign w:val="bottom"/>
            <w:hideMark/>
          </w:tcPr>
          <w:p w14:paraId="79981BF8"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115/38</w:t>
            </w:r>
          </w:p>
        </w:tc>
        <w:tc>
          <w:tcPr>
            <w:tcW w:w="307" w:type="pct"/>
            <w:tcBorders>
              <w:top w:val="nil"/>
              <w:left w:val="nil"/>
              <w:bottom w:val="single" w:sz="4" w:space="0" w:color="auto"/>
              <w:right w:val="single" w:sz="4" w:space="0" w:color="auto"/>
            </w:tcBorders>
            <w:shd w:val="clear" w:color="auto" w:fill="auto"/>
            <w:noWrap/>
            <w:vAlign w:val="bottom"/>
            <w:hideMark/>
          </w:tcPr>
          <w:p w14:paraId="5B75E729"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115/39</w:t>
            </w:r>
          </w:p>
        </w:tc>
        <w:tc>
          <w:tcPr>
            <w:tcW w:w="349" w:type="pct"/>
            <w:tcBorders>
              <w:top w:val="nil"/>
              <w:left w:val="nil"/>
              <w:bottom w:val="single" w:sz="4" w:space="0" w:color="auto"/>
              <w:right w:val="single" w:sz="8" w:space="0" w:color="auto"/>
            </w:tcBorders>
            <w:shd w:val="clear" w:color="auto" w:fill="auto"/>
            <w:noWrap/>
            <w:vAlign w:val="bottom"/>
            <w:hideMark/>
          </w:tcPr>
          <w:p w14:paraId="553209A7"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114/101</w:t>
            </w:r>
          </w:p>
        </w:tc>
      </w:tr>
      <w:tr w:rsidR="008E4A16" w:rsidRPr="008E4A16" w14:paraId="58CE3545"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240512E8" w14:textId="77777777"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Sudovo Hlavno</w:t>
            </w:r>
          </w:p>
        </w:tc>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71B322B9"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690/1</w:t>
            </w:r>
          </w:p>
        </w:tc>
        <w:tc>
          <w:tcPr>
            <w:tcW w:w="307" w:type="pct"/>
            <w:tcBorders>
              <w:top w:val="nil"/>
              <w:left w:val="nil"/>
              <w:bottom w:val="single" w:sz="4" w:space="0" w:color="auto"/>
              <w:right w:val="single" w:sz="4" w:space="0" w:color="auto"/>
            </w:tcBorders>
            <w:shd w:val="clear" w:color="auto" w:fill="auto"/>
            <w:noWrap/>
            <w:vAlign w:val="bottom"/>
            <w:hideMark/>
          </w:tcPr>
          <w:p w14:paraId="00480840"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6671283C"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E216D5A"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36CD89C"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265" w:type="pct"/>
            <w:tcBorders>
              <w:top w:val="nil"/>
              <w:left w:val="nil"/>
              <w:bottom w:val="single" w:sz="4" w:space="0" w:color="auto"/>
              <w:right w:val="single" w:sz="4" w:space="0" w:color="auto"/>
            </w:tcBorders>
            <w:shd w:val="clear" w:color="auto" w:fill="auto"/>
            <w:noWrap/>
            <w:vAlign w:val="bottom"/>
            <w:hideMark/>
          </w:tcPr>
          <w:p w14:paraId="01BE9405"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74131E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B24133B"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202A4A0"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1A7275E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3421E859"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3DB7879"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65A98123"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8" w:space="0" w:color="auto"/>
            </w:tcBorders>
            <w:shd w:val="clear" w:color="auto" w:fill="auto"/>
            <w:noWrap/>
            <w:vAlign w:val="bottom"/>
            <w:hideMark/>
          </w:tcPr>
          <w:p w14:paraId="32CC0AFC"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r>
      <w:tr w:rsidR="008E4A16" w:rsidRPr="008E4A16" w14:paraId="2AD0333C"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79DE7C18" w14:textId="77777777" w:rsidR="008E4A16" w:rsidRPr="008E4A16" w:rsidRDefault="008E4A16" w:rsidP="008E4A16">
            <w:pPr>
              <w:jc w:val="center"/>
              <w:rPr>
                <w:rFonts w:ascii="Calibri" w:hAnsi="Calibri"/>
                <w:b/>
                <w:color w:val="000000"/>
                <w:sz w:val="18"/>
                <w:szCs w:val="18"/>
              </w:rPr>
            </w:pPr>
            <w:proofErr w:type="spellStart"/>
            <w:r w:rsidRPr="008E4A16">
              <w:rPr>
                <w:rFonts w:ascii="Calibri" w:hAnsi="Calibri"/>
                <w:b/>
                <w:color w:val="000000"/>
                <w:sz w:val="18"/>
                <w:szCs w:val="18"/>
              </w:rPr>
              <w:t>Slivínko</w:t>
            </w:r>
            <w:proofErr w:type="spellEnd"/>
          </w:p>
        </w:tc>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674B915D"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214</w:t>
            </w:r>
          </w:p>
        </w:tc>
        <w:tc>
          <w:tcPr>
            <w:tcW w:w="307" w:type="pct"/>
            <w:tcBorders>
              <w:top w:val="nil"/>
              <w:left w:val="nil"/>
              <w:bottom w:val="single" w:sz="4" w:space="0" w:color="auto"/>
              <w:right w:val="single" w:sz="4" w:space="0" w:color="auto"/>
            </w:tcBorders>
            <w:shd w:val="clear" w:color="auto" w:fill="auto"/>
            <w:noWrap/>
            <w:vAlign w:val="bottom"/>
            <w:hideMark/>
          </w:tcPr>
          <w:p w14:paraId="5914854F"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215</w:t>
            </w:r>
          </w:p>
        </w:tc>
        <w:tc>
          <w:tcPr>
            <w:tcW w:w="349" w:type="pct"/>
            <w:tcBorders>
              <w:top w:val="nil"/>
              <w:left w:val="nil"/>
              <w:bottom w:val="single" w:sz="4" w:space="0" w:color="auto"/>
              <w:right w:val="single" w:sz="4" w:space="0" w:color="auto"/>
            </w:tcBorders>
            <w:shd w:val="clear" w:color="auto" w:fill="auto"/>
            <w:noWrap/>
            <w:vAlign w:val="bottom"/>
            <w:hideMark/>
          </w:tcPr>
          <w:p w14:paraId="034B1074"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216</w:t>
            </w:r>
          </w:p>
        </w:tc>
        <w:tc>
          <w:tcPr>
            <w:tcW w:w="307" w:type="pct"/>
            <w:tcBorders>
              <w:top w:val="nil"/>
              <w:left w:val="nil"/>
              <w:bottom w:val="single" w:sz="4" w:space="0" w:color="auto"/>
              <w:right w:val="single" w:sz="4" w:space="0" w:color="auto"/>
            </w:tcBorders>
            <w:shd w:val="clear" w:color="auto" w:fill="auto"/>
            <w:noWrap/>
            <w:vAlign w:val="bottom"/>
            <w:hideMark/>
          </w:tcPr>
          <w:p w14:paraId="71C2E311"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C8DF478"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265" w:type="pct"/>
            <w:tcBorders>
              <w:top w:val="nil"/>
              <w:left w:val="nil"/>
              <w:bottom w:val="single" w:sz="4" w:space="0" w:color="auto"/>
              <w:right w:val="single" w:sz="4" w:space="0" w:color="auto"/>
            </w:tcBorders>
            <w:shd w:val="clear" w:color="auto" w:fill="auto"/>
            <w:noWrap/>
            <w:vAlign w:val="bottom"/>
            <w:hideMark/>
          </w:tcPr>
          <w:p w14:paraId="4CE882B9"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EEBD8F7"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8EF2279"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90A2BE9"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4" w:space="0" w:color="auto"/>
            </w:tcBorders>
            <w:shd w:val="clear" w:color="auto" w:fill="auto"/>
            <w:noWrap/>
            <w:vAlign w:val="bottom"/>
            <w:hideMark/>
          </w:tcPr>
          <w:p w14:paraId="76436D12"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3BC4D2B"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39E92763"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4098E6B8"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4" w:space="0" w:color="auto"/>
              <w:right w:val="single" w:sz="8" w:space="0" w:color="auto"/>
            </w:tcBorders>
            <w:shd w:val="clear" w:color="auto" w:fill="auto"/>
            <w:noWrap/>
            <w:vAlign w:val="bottom"/>
            <w:hideMark/>
          </w:tcPr>
          <w:p w14:paraId="44D7EDF2"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r>
      <w:tr w:rsidR="008E4A16" w:rsidRPr="008E4A16" w14:paraId="1D7F1C92" w14:textId="77777777" w:rsidTr="008E4A16">
        <w:trPr>
          <w:trHeight w:val="151"/>
        </w:trPr>
        <w:tc>
          <w:tcPr>
            <w:tcW w:w="612" w:type="pct"/>
            <w:tcBorders>
              <w:top w:val="nil"/>
              <w:left w:val="single" w:sz="8" w:space="0" w:color="auto"/>
              <w:bottom w:val="single" w:sz="8" w:space="0" w:color="auto"/>
              <w:right w:val="nil"/>
            </w:tcBorders>
            <w:shd w:val="clear" w:color="auto" w:fill="auto"/>
            <w:noWrap/>
            <w:vAlign w:val="bottom"/>
            <w:hideMark/>
          </w:tcPr>
          <w:p w14:paraId="104A41DE" w14:textId="77777777" w:rsidR="008E4A16" w:rsidRPr="008E4A16" w:rsidRDefault="008E4A16" w:rsidP="008E4A16">
            <w:pPr>
              <w:jc w:val="center"/>
              <w:rPr>
                <w:rFonts w:ascii="Calibri" w:hAnsi="Calibri"/>
                <w:b/>
                <w:color w:val="000000"/>
                <w:sz w:val="18"/>
                <w:szCs w:val="18"/>
              </w:rPr>
            </w:pPr>
            <w:r w:rsidRPr="008E4A16">
              <w:rPr>
                <w:rFonts w:ascii="Calibri" w:hAnsi="Calibri"/>
                <w:b/>
                <w:color w:val="000000"/>
                <w:sz w:val="18"/>
                <w:szCs w:val="18"/>
              </w:rPr>
              <w:t>Lysá nad Labem</w:t>
            </w:r>
          </w:p>
        </w:tc>
        <w:tc>
          <w:tcPr>
            <w:tcW w:w="307" w:type="pct"/>
            <w:tcBorders>
              <w:top w:val="nil"/>
              <w:left w:val="single" w:sz="8" w:space="0" w:color="auto"/>
              <w:bottom w:val="single" w:sz="8" w:space="0" w:color="auto"/>
              <w:right w:val="single" w:sz="4" w:space="0" w:color="auto"/>
            </w:tcBorders>
            <w:shd w:val="clear" w:color="auto" w:fill="auto"/>
            <w:noWrap/>
            <w:vAlign w:val="bottom"/>
            <w:hideMark/>
          </w:tcPr>
          <w:p w14:paraId="0BCD968D"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1965/2</w:t>
            </w:r>
          </w:p>
        </w:tc>
        <w:tc>
          <w:tcPr>
            <w:tcW w:w="307" w:type="pct"/>
            <w:tcBorders>
              <w:top w:val="nil"/>
              <w:left w:val="nil"/>
              <w:bottom w:val="single" w:sz="8" w:space="0" w:color="auto"/>
              <w:right w:val="single" w:sz="4" w:space="0" w:color="auto"/>
            </w:tcBorders>
            <w:shd w:val="clear" w:color="auto" w:fill="auto"/>
            <w:noWrap/>
            <w:vAlign w:val="bottom"/>
            <w:hideMark/>
          </w:tcPr>
          <w:p w14:paraId="69155BD6"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1969/5</w:t>
            </w:r>
          </w:p>
        </w:tc>
        <w:tc>
          <w:tcPr>
            <w:tcW w:w="349" w:type="pct"/>
            <w:tcBorders>
              <w:top w:val="nil"/>
              <w:left w:val="nil"/>
              <w:bottom w:val="single" w:sz="8" w:space="0" w:color="auto"/>
              <w:right w:val="single" w:sz="4" w:space="0" w:color="auto"/>
            </w:tcBorders>
            <w:shd w:val="clear" w:color="auto" w:fill="auto"/>
            <w:noWrap/>
            <w:vAlign w:val="bottom"/>
            <w:hideMark/>
          </w:tcPr>
          <w:p w14:paraId="73711EEB"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1969/20</w:t>
            </w:r>
          </w:p>
        </w:tc>
        <w:tc>
          <w:tcPr>
            <w:tcW w:w="307" w:type="pct"/>
            <w:tcBorders>
              <w:top w:val="nil"/>
              <w:left w:val="nil"/>
              <w:bottom w:val="single" w:sz="8" w:space="0" w:color="auto"/>
              <w:right w:val="single" w:sz="4" w:space="0" w:color="auto"/>
            </w:tcBorders>
            <w:shd w:val="clear" w:color="auto" w:fill="auto"/>
            <w:noWrap/>
            <w:vAlign w:val="bottom"/>
            <w:hideMark/>
          </w:tcPr>
          <w:p w14:paraId="55BC1914"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1964/2</w:t>
            </w:r>
          </w:p>
        </w:tc>
        <w:tc>
          <w:tcPr>
            <w:tcW w:w="307" w:type="pct"/>
            <w:tcBorders>
              <w:top w:val="nil"/>
              <w:left w:val="nil"/>
              <w:bottom w:val="single" w:sz="8" w:space="0" w:color="auto"/>
              <w:right w:val="single" w:sz="4" w:space="0" w:color="auto"/>
            </w:tcBorders>
            <w:shd w:val="clear" w:color="auto" w:fill="auto"/>
            <w:noWrap/>
            <w:vAlign w:val="bottom"/>
            <w:hideMark/>
          </w:tcPr>
          <w:p w14:paraId="2C1AE9E9"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1940/1</w:t>
            </w:r>
          </w:p>
        </w:tc>
        <w:tc>
          <w:tcPr>
            <w:tcW w:w="265" w:type="pct"/>
            <w:tcBorders>
              <w:top w:val="nil"/>
              <w:left w:val="nil"/>
              <w:bottom w:val="single" w:sz="8" w:space="0" w:color="auto"/>
              <w:right w:val="single" w:sz="4" w:space="0" w:color="auto"/>
            </w:tcBorders>
            <w:shd w:val="clear" w:color="auto" w:fill="auto"/>
            <w:noWrap/>
            <w:vAlign w:val="bottom"/>
            <w:hideMark/>
          </w:tcPr>
          <w:p w14:paraId="1F8C5ABA"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1945</w:t>
            </w:r>
          </w:p>
        </w:tc>
        <w:tc>
          <w:tcPr>
            <w:tcW w:w="307" w:type="pct"/>
            <w:tcBorders>
              <w:top w:val="nil"/>
              <w:left w:val="nil"/>
              <w:bottom w:val="single" w:sz="8" w:space="0" w:color="auto"/>
              <w:right w:val="single" w:sz="4" w:space="0" w:color="auto"/>
            </w:tcBorders>
            <w:shd w:val="clear" w:color="auto" w:fill="auto"/>
            <w:noWrap/>
            <w:vAlign w:val="bottom"/>
            <w:hideMark/>
          </w:tcPr>
          <w:p w14:paraId="66814532"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2082/1</w:t>
            </w:r>
          </w:p>
        </w:tc>
        <w:tc>
          <w:tcPr>
            <w:tcW w:w="307" w:type="pct"/>
            <w:tcBorders>
              <w:top w:val="nil"/>
              <w:left w:val="nil"/>
              <w:bottom w:val="single" w:sz="8" w:space="0" w:color="auto"/>
              <w:right w:val="single" w:sz="4" w:space="0" w:color="auto"/>
            </w:tcBorders>
            <w:shd w:val="clear" w:color="auto" w:fill="auto"/>
            <w:noWrap/>
            <w:vAlign w:val="bottom"/>
            <w:hideMark/>
          </w:tcPr>
          <w:p w14:paraId="08486EC7"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3537/2</w:t>
            </w:r>
          </w:p>
        </w:tc>
        <w:tc>
          <w:tcPr>
            <w:tcW w:w="307" w:type="pct"/>
            <w:tcBorders>
              <w:top w:val="nil"/>
              <w:left w:val="nil"/>
              <w:bottom w:val="single" w:sz="8" w:space="0" w:color="auto"/>
              <w:right w:val="single" w:sz="4" w:space="0" w:color="auto"/>
            </w:tcBorders>
            <w:shd w:val="clear" w:color="auto" w:fill="auto"/>
            <w:noWrap/>
            <w:vAlign w:val="bottom"/>
            <w:hideMark/>
          </w:tcPr>
          <w:p w14:paraId="5DCE7313"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2081/7</w:t>
            </w:r>
          </w:p>
        </w:tc>
        <w:tc>
          <w:tcPr>
            <w:tcW w:w="349" w:type="pct"/>
            <w:tcBorders>
              <w:top w:val="nil"/>
              <w:left w:val="nil"/>
              <w:bottom w:val="single" w:sz="8" w:space="0" w:color="auto"/>
              <w:right w:val="single" w:sz="4" w:space="0" w:color="auto"/>
            </w:tcBorders>
            <w:shd w:val="clear" w:color="auto" w:fill="auto"/>
            <w:noWrap/>
            <w:vAlign w:val="bottom"/>
            <w:hideMark/>
          </w:tcPr>
          <w:p w14:paraId="5421953D"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2081/8</w:t>
            </w:r>
          </w:p>
        </w:tc>
        <w:tc>
          <w:tcPr>
            <w:tcW w:w="307" w:type="pct"/>
            <w:tcBorders>
              <w:top w:val="nil"/>
              <w:left w:val="nil"/>
              <w:bottom w:val="single" w:sz="8" w:space="0" w:color="auto"/>
              <w:right w:val="single" w:sz="4" w:space="0" w:color="auto"/>
            </w:tcBorders>
            <w:shd w:val="clear" w:color="auto" w:fill="auto"/>
            <w:noWrap/>
            <w:vAlign w:val="bottom"/>
            <w:hideMark/>
          </w:tcPr>
          <w:p w14:paraId="2767303C"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1971</w:t>
            </w:r>
          </w:p>
        </w:tc>
        <w:tc>
          <w:tcPr>
            <w:tcW w:w="307" w:type="pct"/>
            <w:tcBorders>
              <w:top w:val="nil"/>
              <w:left w:val="nil"/>
              <w:bottom w:val="single" w:sz="8" w:space="0" w:color="auto"/>
              <w:right w:val="single" w:sz="4" w:space="0" w:color="auto"/>
            </w:tcBorders>
            <w:shd w:val="clear" w:color="auto" w:fill="auto"/>
            <w:noWrap/>
            <w:vAlign w:val="bottom"/>
            <w:hideMark/>
          </w:tcPr>
          <w:p w14:paraId="3CB236ED" w14:textId="77777777" w:rsidR="008E4A16" w:rsidRPr="008E4A16" w:rsidRDefault="008E4A16" w:rsidP="008E4A16">
            <w:pPr>
              <w:rPr>
                <w:rFonts w:ascii="Calibri" w:hAnsi="Calibri"/>
                <w:color w:val="000000"/>
                <w:sz w:val="18"/>
                <w:szCs w:val="18"/>
              </w:rPr>
            </w:pPr>
            <w:r w:rsidRPr="008E4A16">
              <w:rPr>
                <w:rFonts w:ascii="Calibri" w:hAnsi="Calibri"/>
                <w:color w:val="000000"/>
                <w:sz w:val="18"/>
                <w:szCs w:val="18"/>
              </w:rPr>
              <w:t> </w:t>
            </w:r>
          </w:p>
        </w:tc>
        <w:tc>
          <w:tcPr>
            <w:tcW w:w="307" w:type="pct"/>
            <w:tcBorders>
              <w:top w:val="nil"/>
              <w:left w:val="nil"/>
              <w:bottom w:val="single" w:sz="8" w:space="0" w:color="auto"/>
              <w:right w:val="single" w:sz="4" w:space="0" w:color="auto"/>
            </w:tcBorders>
            <w:shd w:val="clear" w:color="auto" w:fill="auto"/>
            <w:noWrap/>
            <w:vAlign w:val="bottom"/>
            <w:hideMark/>
          </w:tcPr>
          <w:p w14:paraId="1BF206BB"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c>
          <w:tcPr>
            <w:tcW w:w="349" w:type="pct"/>
            <w:tcBorders>
              <w:top w:val="nil"/>
              <w:left w:val="nil"/>
              <w:bottom w:val="single" w:sz="8" w:space="0" w:color="auto"/>
              <w:right w:val="single" w:sz="8" w:space="0" w:color="auto"/>
            </w:tcBorders>
            <w:shd w:val="clear" w:color="auto" w:fill="auto"/>
            <w:noWrap/>
            <w:vAlign w:val="bottom"/>
            <w:hideMark/>
          </w:tcPr>
          <w:p w14:paraId="2EF8E53D" w14:textId="77777777" w:rsidR="008E4A16" w:rsidRPr="008E4A16" w:rsidRDefault="008E4A16" w:rsidP="008E4A16">
            <w:pPr>
              <w:jc w:val="center"/>
              <w:rPr>
                <w:rFonts w:ascii="Calibri" w:hAnsi="Calibri"/>
                <w:color w:val="000000"/>
                <w:sz w:val="18"/>
                <w:szCs w:val="18"/>
              </w:rPr>
            </w:pPr>
            <w:r w:rsidRPr="008E4A16">
              <w:rPr>
                <w:rFonts w:ascii="Calibri" w:hAnsi="Calibri"/>
                <w:color w:val="000000"/>
                <w:sz w:val="18"/>
                <w:szCs w:val="18"/>
              </w:rPr>
              <w:t> </w:t>
            </w:r>
          </w:p>
        </w:tc>
      </w:tr>
    </w:tbl>
    <w:p w14:paraId="447D678A" w14:textId="77777777" w:rsidR="008E4A16" w:rsidRDefault="008E4A16" w:rsidP="005A6118">
      <w:pPr>
        <w:jc w:val="both"/>
        <w:rPr>
          <w:szCs w:val="24"/>
        </w:rPr>
      </w:pPr>
    </w:p>
    <w:p w14:paraId="26862C42" w14:textId="77777777" w:rsidR="005743AD" w:rsidRPr="000E41B7" w:rsidRDefault="005743AD" w:rsidP="005743AD">
      <w:pPr>
        <w:pStyle w:val="Nadpis2"/>
        <w:numPr>
          <w:ilvl w:val="0"/>
          <w:numId w:val="0"/>
        </w:numPr>
        <w:spacing w:before="120" w:after="0"/>
        <w:jc w:val="both"/>
        <w:rPr>
          <w:rFonts w:ascii="Times New Roman" w:hAnsi="Times New Roman"/>
          <w:bCs/>
          <w:i w:val="0"/>
          <w:color w:val="000000"/>
          <w:szCs w:val="24"/>
          <w:u w:val="single"/>
        </w:rPr>
      </w:pPr>
      <w:r w:rsidRPr="000E41B7">
        <w:rPr>
          <w:rFonts w:ascii="Times New Roman" w:hAnsi="Times New Roman"/>
          <w:bCs/>
          <w:i w:val="0"/>
          <w:color w:val="000000"/>
          <w:szCs w:val="24"/>
          <w:u w:val="single"/>
        </w:rPr>
        <w:t>Podkladová data pro pořízení díla</w:t>
      </w:r>
    </w:p>
    <w:p w14:paraId="045C9F25" w14:textId="77777777" w:rsidR="00DB24B9" w:rsidRPr="000E41B7" w:rsidRDefault="00DB24B9" w:rsidP="005B2C5B">
      <w:pPr>
        <w:jc w:val="both"/>
      </w:pPr>
    </w:p>
    <w:p w14:paraId="705206A3" w14:textId="2842BBDB" w:rsidR="00DB24B9" w:rsidRPr="000E41B7" w:rsidRDefault="001D1B2A" w:rsidP="005B2C5B">
      <w:pPr>
        <w:jc w:val="both"/>
      </w:pPr>
      <w:r>
        <w:rPr>
          <w:szCs w:val="24"/>
        </w:rPr>
        <w:t xml:space="preserve">Orientační </w:t>
      </w:r>
      <w:r w:rsidR="0083475A">
        <w:rPr>
          <w:szCs w:val="24"/>
        </w:rPr>
        <w:t>p</w:t>
      </w:r>
      <w:r w:rsidR="00DB24B9" w:rsidRPr="000E41B7">
        <w:rPr>
          <w:szCs w:val="24"/>
        </w:rPr>
        <w:t>o</w:t>
      </w:r>
      <w:r>
        <w:rPr>
          <w:szCs w:val="24"/>
        </w:rPr>
        <w:t xml:space="preserve">dkladová data jednotlivých pozemků budou </w:t>
      </w:r>
      <w:r w:rsidR="00483788">
        <w:rPr>
          <w:szCs w:val="24"/>
        </w:rPr>
        <w:t xml:space="preserve">zhotoviteli </w:t>
      </w:r>
      <w:r>
        <w:rPr>
          <w:szCs w:val="24"/>
        </w:rPr>
        <w:t xml:space="preserve">předána ve formátu </w:t>
      </w:r>
      <w:proofErr w:type="spellStart"/>
      <w:r>
        <w:rPr>
          <w:szCs w:val="24"/>
        </w:rPr>
        <w:t>shp</w:t>
      </w:r>
      <w:proofErr w:type="spellEnd"/>
      <w:r w:rsidR="005B2C5B">
        <w:rPr>
          <w:szCs w:val="24"/>
        </w:rPr>
        <w:t xml:space="preserve"> a </w:t>
      </w:r>
      <w:r w:rsidR="00D17D85">
        <w:rPr>
          <w:szCs w:val="24"/>
        </w:rPr>
        <w:t xml:space="preserve">v podobě </w:t>
      </w:r>
      <w:r w:rsidR="005B2C5B">
        <w:rPr>
          <w:szCs w:val="24"/>
        </w:rPr>
        <w:t>přehledové mapy</w:t>
      </w:r>
      <w:r w:rsidR="003644A1">
        <w:rPr>
          <w:szCs w:val="24"/>
        </w:rPr>
        <w:t xml:space="preserve"> nejpozději při podpisu smlouvy</w:t>
      </w:r>
      <w:r>
        <w:rPr>
          <w:szCs w:val="24"/>
        </w:rPr>
        <w:t>. Konkrétní vedení hranice v terénu bude stanoveno pracovníky ÚHUL.</w:t>
      </w:r>
    </w:p>
    <w:p w14:paraId="15D57DE6" w14:textId="77777777" w:rsidR="001D48E3" w:rsidRPr="000E41B7" w:rsidRDefault="001D48E3" w:rsidP="007E69F4">
      <w:pPr>
        <w:pStyle w:val="Nadpis1"/>
      </w:pPr>
      <w:r w:rsidRPr="000E41B7">
        <w:t>Dodání díla</w:t>
      </w:r>
    </w:p>
    <w:p w14:paraId="3A4B9C93" w14:textId="77777777" w:rsidR="005743AD" w:rsidRPr="00687FFC" w:rsidRDefault="00DD6275" w:rsidP="00132D32">
      <w:pPr>
        <w:jc w:val="both"/>
        <w:rPr>
          <w:szCs w:val="24"/>
        </w:rPr>
      </w:pPr>
      <w:r w:rsidRPr="00DD6275">
        <w:rPr>
          <w:szCs w:val="24"/>
        </w:rPr>
        <w:t xml:space="preserve">Objednatel </w:t>
      </w:r>
      <w:r w:rsidR="001D1B2A" w:rsidRPr="00DD6275">
        <w:rPr>
          <w:szCs w:val="24"/>
        </w:rPr>
        <w:t xml:space="preserve">obdrží digitální hranice všech pozemků v požadované přesnosti na přenosném </w:t>
      </w:r>
      <w:r w:rsidR="001D1B2A" w:rsidRPr="00687FFC">
        <w:rPr>
          <w:szCs w:val="24"/>
        </w:rPr>
        <w:t xml:space="preserve">digitálním mediu (CD, DVD, či USB </w:t>
      </w:r>
      <w:proofErr w:type="spellStart"/>
      <w:r w:rsidR="001D1B2A" w:rsidRPr="00687FFC">
        <w:rPr>
          <w:szCs w:val="24"/>
        </w:rPr>
        <w:t>flash</w:t>
      </w:r>
      <w:proofErr w:type="spellEnd"/>
      <w:r w:rsidR="001D1B2A" w:rsidRPr="00687FFC">
        <w:rPr>
          <w:szCs w:val="24"/>
        </w:rPr>
        <w:t xml:space="preserve"> disk). Hranice musí být uloženy minimálně ve formátu </w:t>
      </w:r>
      <w:proofErr w:type="spellStart"/>
      <w:r w:rsidR="001D1B2A" w:rsidRPr="00687FFC">
        <w:rPr>
          <w:szCs w:val="24"/>
        </w:rPr>
        <w:t>shapefile</w:t>
      </w:r>
      <w:proofErr w:type="spellEnd"/>
      <w:r w:rsidR="001D1B2A" w:rsidRPr="00687FFC">
        <w:rPr>
          <w:szCs w:val="24"/>
        </w:rPr>
        <w:t xml:space="preserve"> v souřadném systému S-JTSK.</w:t>
      </w:r>
      <w:r w:rsidRPr="00687FFC">
        <w:rPr>
          <w:szCs w:val="24"/>
        </w:rPr>
        <w:t xml:space="preserve"> </w:t>
      </w:r>
    </w:p>
    <w:p w14:paraId="01C279D7" w14:textId="77777777" w:rsidR="00A265B8" w:rsidRPr="00687FFC" w:rsidRDefault="00DB24B9" w:rsidP="00132D32">
      <w:pPr>
        <w:jc w:val="both"/>
        <w:rPr>
          <w:szCs w:val="24"/>
        </w:rPr>
      </w:pPr>
      <w:r w:rsidRPr="00687FFC">
        <w:rPr>
          <w:szCs w:val="24"/>
        </w:rPr>
        <w:t xml:space="preserve">Současně bude </w:t>
      </w:r>
      <w:r w:rsidR="009424A1">
        <w:rPr>
          <w:szCs w:val="24"/>
        </w:rPr>
        <w:t xml:space="preserve">objednateli </w:t>
      </w:r>
      <w:r w:rsidRPr="00687FFC">
        <w:rPr>
          <w:szCs w:val="24"/>
        </w:rPr>
        <w:t>předána i technická zpráva, která bude obsahovat následující informace:</w:t>
      </w:r>
    </w:p>
    <w:p w14:paraId="1CC8D6B1" w14:textId="77777777" w:rsidR="00DB24B9" w:rsidRPr="00687FFC" w:rsidRDefault="00DB24B9" w:rsidP="00DB24B9">
      <w:pPr>
        <w:numPr>
          <w:ilvl w:val="0"/>
          <w:numId w:val="40"/>
        </w:numPr>
        <w:spacing w:before="120" w:after="120"/>
        <w:ind w:left="714" w:hanging="357"/>
        <w:jc w:val="both"/>
      </w:pPr>
      <w:r w:rsidRPr="00687FFC">
        <w:t>specifikaci díla</w:t>
      </w:r>
    </w:p>
    <w:p w14:paraId="5FE116DF" w14:textId="77777777" w:rsidR="00DB24B9" w:rsidRPr="00687FFC" w:rsidRDefault="00DB24B9" w:rsidP="00DB24B9">
      <w:pPr>
        <w:numPr>
          <w:ilvl w:val="0"/>
          <w:numId w:val="40"/>
        </w:numPr>
        <w:spacing w:before="120" w:after="120"/>
        <w:ind w:left="714" w:hanging="357"/>
        <w:jc w:val="both"/>
      </w:pPr>
      <w:r w:rsidRPr="00687FFC">
        <w:t xml:space="preserve">popis technologie, která byla použita pro vyhotovení díla (tj. typy </w:t>
      </w:r>
      <w:r w:rsidR="00F63A21" w:rsidRPr="00687FFC">
        <w:t>zařízení</w:t>
      </w:r>
      <w:r w:rsidRPr="00687FFC">
        <w:t>, metody zpracování, použitý software atd.)</w:t>
      </w:r>
    </w:p>
    <w:p w14:paraId="5937604C" w14:textId="77777777" w:rsidR="00F63A21" w:rsidRPr="00687FFC" w:rsidRDefault="00DB24B9" w:rsidP="006B2D89">
      <w:pPr>
        <w:numPr>
          <w:ilvl w:val="0"/>
          <w:numId w:val="40"/>
        </w:numPr>
        <w:spacing w:before="120" w:after="120"/>
        <w:ind w:left="714" w:hanging="357"/>
        <w:jc w:val="both"/>
      </w:pPr>
      <w:r w:rsidRPr="00687FFC">
        <w:t xml:space="preserve">charakteristiky dosažené přesnosti </w:t>
      </w:r>
    </w:p>
    <w:p w14:paraId="3C76240B" w14:textId="77777777" w:rsidR="00093735" w:rsidRPr="00687FFC" w:rsidRDefault="00530B71" w:rsidP="006B2D89">
      <w:pPr>
        <w:numPr>
          <w:ilvl w:val="0"/>
          <w:numId w:val="40"/>
        </w:numPr>
        <w:spacing w:before="120" w:after="120"/>
        <w:jc w:val="both"/>
      </w:pPr>
      <w:r w:rsidRPr="00687FFC">
        <w:t>p</w:t>
      </w:r>
      <w:r w:rsidR="00093735" w:rsidRPr="00687FFC">
        <w:t>rotokol určení bodů podrobného polohového bodového pole</w:t>
      </w:r>
    </w:p>
    <w:p w14:paraId="3894AABA" w14:textId="311F3B73" w:rsidR="00DC5863" w:rsidRPr="00687FFC" w:rsidRDefault="00530B71" w:rsidP="00DC5863">
      <w:pPr>
        <w:numPr>
          <w:ilvl w:val="0"/>
          <w:numId w:val="40"/>
        </w:numPr>
        <w:spacing w:before="120" w:after="120"/>
        <w:jc w:val="both"/>
      </w:pPr>
      <w:r w:rsidRPr="00687FFC">
        <w:lastRenderedPageBreak/>
        <w:t>grafické výstupy ze zaměření jednotlivých pozemků</w:t>
      </w:r>
    </w:p>
    <w:p w14:paraId="2250F98C" w14:textId="14792954" w:rsidR="00530B71" w:rsidRDefault="00530B71" w:rsidP="00530B71">
      <w:pPr>
        <w:numPr>
          <w:ilvl w:val="0"/>
          <w:numId w:val="40"/>
        </w:numPr>
        <w:spacing w:before="120" w:after="120"/>
        <w:jc w:val="both"/>
      </w:pPr>
      <w:r w:rsidRPr="00687FFC">
        <w:t xml:space="preserve">seznam zaměřených a pomocných bodů pro každý pozemek s jejich souřadnicemi v S-JTSK uložených v dokumentu MS EXCEL </w:t>
      </w:r>
      <w:r w:rsidR="00DC5863">
        <w:t>včetně dnů měření</w:t>
      </w:r>
    </w:p>
    <w:p w14:paraId="10E59757" w14:textId="52EBAC89" w:rsidR="00DC5863" w:rsidRPr="00687FFC" w:rsidRDefault="00DC5863" w:rsidP="00530B71">
      <w:pPr>
        <w:numPr>
          <w:ilvl w:val="0"/>
          <w:numId w:val="40"/>
        </w:numPr>
        <w:spacing w:before="120" w:after="120"/>
        <w:jc w:val="both"/>
      </w:pPr>
      <w:r>
        <w:t>kalibrační protokol použitých zařízení, který nebude starší než 3 roky</w:t>
      </w:r>
    </w:p>
    <w:p w14:paraId="178238B1" w14:textId="77777777" w:rsidR="00DB24B9" w:rsidRPr="00687FFC" w:rsidRDefault="00DB24B9" w:rsidP="00DB24B9">
      <w:pPr>
        <w:numPr>
          <w:ilvl w:val="0"/>
          <w:numId w:val="40"/>
        </w:numPr>
        <w:spacing w:before="120" w:after="120"/>
        <w:ind w:left="714" w:hanging="357"/>
        <w:jc w:val="both"/>
      </w:pPr>
      <w:r w:rsidRPr="00687FFC">
        <w:t xml:space="preserve">podpis </w:t>
      </w:r>
      <w:r w:rsidR="003D4739" w:rsidRPr="00687FFC">
        <w:t>zhotovitel</w:t>
      </w:r>
      <w:r w:rsidRPr="00687FFC">
        <w:t>e</w:t>
      </w:r>
    </w:p>
    <w:p w14:paraId="79C5A70E" w14:textId="77777777" w:rsidR="001D48E3" w:rsidRPr="00687FFC" w:rsidRDefault="00A84F61" w:rsidP="007E69F4">
      <w:pPr>
        <w:pStyle w:val="Nadpis1"/>
      </w:pPr>
      <w:r w:rsidRPr="00687FFC">
        <w:t>Obchodní a platební podmínky</w:t>
      </w:r>
      <w:r w:rsidR="00FA41BB">
        <w:t>, termín dodání díla, cena díla</w:t>
      </w:r>
    </w:p>
    <w:p w14:paraId="2EA6AC3D" w14:textId="77777777" w:rsidR="00A84F61" w:rsidRPr="00687FFC" w:rsidRDefault="00A84F61" w:rsidP="00A84F61"/>
    <w:p w14:paraId="4B2A6638" w14:textId="3282DA50" w:rsidR="00A84F61" w:rsidRPr="000E41B7" w:rsidRDefault="004B06F1" w:rsidP="0029046C">
      <w:pPr>
        <w:numPr>
          <w:ilvl w:val="0"/>
          <w:numId w:val="41"/>
        </w:numPr>
        <w:spacing w:before="120" w:after="120"/>
        <w:ind w:left="426" w:hanging="426"/>
        <w:jc w:val="both"/>
      </w:pPr>
      <w:r>
        <w:t>Objednatel</w:t>
      </w:r>
      <w:r w:rsidR="00A84F61" w:rsidRPr="000E41B7">
        <w:t xml:space="preserve"> uhradí </w:t>
      </w:r>
      <w:r w:rsidR="002733DF" w:rsidRPr="000E41B7">
        <w:t>zhotoviteli</w:t>
      </w:r>
      <w:r w:rsidR="00A84F61" w:rsidRPr="000E41B7">
        <w:t xml:space="preserve"> </w:t>
      </w:r>
      <w:r w:rsidR="00FA41BB">
        <w:t>cenu díla dle této smlouvy</w:t>
      </w:r>
      <w:r w:rsidR="00A84F61" w:rsidRPr="000E41B7">
        <w:t xml:space="preserve"> na základě </w:t>
      </w:r>
      <w:r w:rsidR="00FA41BB">
        <w:t>zhotovitelem řádně vystaveného daň</w:t>
      </w:r>
      <w:r w:rsidR="00F139A4">
        <w:t>o</w:t>
      </w:r>
      <w:r w:rsidR="00FA41BB">
        <w:t>vého dokladu (</w:t>
      </w:r>
      <w:r w:rsidR="00A84F61" w:rsidRPr="000E41B7">
        <w:t>fakt</w:t>
      </w:r>
      <w:r w:rsidR="00F139A4">
        <w:t>ur</w:t>
      </w:r>
      <w:r w:rsidR="00FA41BB">
        <w:t>y), která musí obsahovat náležitosti daň</w:t>
      </w:r>
      <w:r w:rsidR="00F139A4">
        <w:t>o</w:t>
      </w:r>
      <w:r w:rsidR="00FA41BB">
        <w:t>v</w:t>
      </w:r>
      <w:r w:rsidR="00F139A4">
        <w:t>é</w:t>
      </w:r>
      <w:r w:rsidR="00FA41BB">
        <w:t>ho dokladu dle příslušných platných a účinných právních předpisů, zejména dle zákona č. 235/2004 Sb., o dani z přidané hodnoty, ve znění pozdějších předpisů, dále dle zákona č. 563/1991 Sb., o účetnictví, ve znění pozdějších předpisů, a obchodní listiny ve smyslu § 435 občanského zákoníku.</w:t>
      </w:r>
      <w:r w:rsidR="00A84F61" w:rsidRPr="000E41B7">
        <w:t xml:space="preserve"> </w:t>
      </w:r>
      <w:r w:rsidR="00FA41BB">
        <w:t>S</w:t>
      </w:r>
      <w:r w:rsidR="00A84F61" w:rsidRPr="000E41B7">
        <w:t>platnost</w:t>
      </w:r>
      <w:r>
        <w:t xml:space="preserve"> daňového dokladu</w:t>
      </w:r>
      <w:r w:rsidR="00A84F61" w:rsidRPr="000E41B7">
        <w:t xml:space="preserve"> </w:t>
      </w:r>
      <w:r>
        <w:t>(</w:t>
      </w:r>
      <w:r w:rsidR="00A84F61" w:rsidRPr="000E41B7">
        <w:t>faktur</w:t>
      </w:r>
      <w:r>
        <w:t>y)</w:t>
      </w:r>
      <w:r w:rsidR="00A84F61" w:rsidRPr="000E41B7">
        <w:t xml:space="preserve"> </w:t>
      </w:r>
      <w:r w:rsidR="00FA41BB">
        <w:t>byla ujednána</w:t>
      </w:r>
      <w:r w:rsidR="00F139A4">
        <w:t xml:space="preserve"> </w:t>
      </w:r>
      <w:r w:rsidR="00FA41BB">
        <w:t xml:space="preserve">na </w:t>
      </w:r>
      <w:r w:rsidR="00A84F61" w:rsidRPr="000E41B7">
        <w:rPr>
          <w:b/>
        </w:rPr>
        <w:t>21</w:t>
      </w:r>
      <w:r w:rsidR="00A84F61" w:rsidRPr="000E41B7">
        <w:t xml:space="preserve"> kalendářní d</w:t>
      </w:r>
      <w:r w:rsidR="00F139A4">
        <w:t>e</w:t>
      </w:r>
      <w:r w:rsidR="00A84F61" w:rsidRPr="000E41B7">
        <w:t>n</w:t>
      </w:r>
      <w:r w:rsidR="00A93284">
        <w:t xml:space="preserve"> ode dne jeho </w:t>
      </w:r>
      <w:r w:rsidR="00FA41BB">
        <w:t>doručení objednateli</w:t>
      </w:r>
      <w:r w:rsidR="00A84F61" w:rsidRPr="000E41B7">
        <w:t xml:space="preserve">. </w:t>
      </w:r>
      <w:r w:rsidR="00FA41BB">
        <w:t>Daňový doklad (f</w:t>
      </w:r>
      <w:r w:rsidR="00A84F61" w:rsidRPr="000E41B7">
        <w:t>aktur</w:t>
      </w:r>
      <w:r w:rsidR="00FA41BB">
        <w:t xml:space="preserve">u) je zhotovitel oprávněn </w:t>
      </w:r>
      <w:r w:rsidR="00A84F61" w:rsidRPr="000E41B7">
        <w:t>vystav</w:t>
      </w:r>
      <w:r w:rsidR="00FA41BB">
        <w:t>it až</w:t>
      </w:r>
      <w:r w:rsidR="00A84F61" w:rsidRPr="000E41B7">
        <w:t xml:space="preserve"> po </w:t>
      </w:r>
      <w:r w:rsidR="00CE09AD">
        <w:t xml:space="preserve">předání a </w:t>
      </w:r>
      <w:r w:rsidR="00652BDC" w:rsidRPr="000E41B7">
        <w:t>převzetí</w:t>
      </w:r>
      <w:r w:rsidR="00A84F61" w:rsidRPr="000E41B7">
        <w:t xml:space="preserve"> kompletního díla, včetně technické zprávy</w:t>
      </w:r>
      <w:r w:rsidR="00160483">
        <w:t>, objednatelem</w:t>
      </w:r>
      <w:r w:rsidR="00FA41BB">
        <w:t xml:space="preserve"> </w:t>
      </w:r>
    </w:p>
    <w:p w14:paraId="46D895C8" w14:textId="2E0EDB54" w:rsidR="003644A1" w:rsidRPr="00F63A21" w:rsidRDefault="003644A1" w:rsidP="0029046C">
      <w:pPr>
        <w:spacing w:before="120" w:after="120"/>
        <w:ind w:left="426" w:hanging="426"/>
        <w:jc w:val="both"/>
      </w:pPr>
      <w:r w:rsidRPr="000E41B7">
        <w:t xml:space="preserve">Kontaktní osobou na straně zhotovitele pro řešení případných reklamací a dalších záležitostí týkajících se plnění </w:t>
      </w:r>
      <w:r>
        <w:t>dle této smlouvy</w:t>
      </w:r>
      <w:r w:rsidRPr="000E41B7">
        <w:t xml:space="preserve"> je</w:t>
      </w:r>
      <w:r>
        <w:t xml:space="preserve">: Hana </w:t>
      </w:r>
      <w:proofErr w:type="spellStart"/>
      <w:r>
        <w:t>Vanclová</w:t>
      </w:r>
      <w:proofErr w:type="spellEnd"/>
      <w:r>
        <w:t xml:space="preserve"> </w:t>
      </w:r>
      <w:r w:rsidRPr="00F63A21">
        <w:t>e</w:t>
      </w:r>
      <w:r>
        <w:t>m</w:t>
      </w:r>
      <w:r w:rsidRPr="00F63A21">
        <w:t>ail:</w:t>
      </w:r>
      <w:r>
        <w:t> vanclova.hana@gmail.com</w:t>
      </w:r>
    </w:p>
    <w:p w14:paraId="03A323BE" w14:textId="77777777" w:rsidR="00661354" w:rsidRDefault="00661354" w:rsidP="0029046C">
      <w:pPr>
        <w:numPr>
          <w:ilvl w:val="0"/>
          <w:numId w:val="41"/>
        </w:numPr>
        <w:spacing w:before="120" w:after="120"/>
        <w:ind w:left="426" w:hanging="426"/>
        <w:jc w:val="both"/>
      </w:pPr>
      <w:r>
        <w:t xml:space="preserve">Objednatel je oprávněn daňový doklad (fakturu) ve lhůtě splatnosti vrátit zhotoviteli k doplnění, pokud tento daňový doklad </w:t>
      </w:r>
      <w:r w:rsidR="00322A24">
        <w:t xml:space="preserve">(faktura) </w:t>
      </w:r>
      <w:r>
        <w:t>obsahuje nesprávné cenové údaje nebo pokud neobsahuje náležitosti dle čl. V této smlouvy. V případě oprávněného vrácení daň</w:t>
      </w:r>
      <w:r w:rsidR="00993659">
        <w:t>o</w:t>
      </w:r>
      <w:r>
        <w:t>vého dokladu (faktury) se objednatel nemůže ocitnout v prodlení se zaplacením částky fakturované (uvedené v daň</w:t>
      </w:r>
      <w:r w:rsidR="002B5292">
        <w:t>o</w:t>
      </w:r>
      <w:r>
        <w:t>vém dokladu) oprávněně vráceným daň</w:t>
      </w:r>
      <w:r w:rsidR="002B5292">
        <w:t>o</w:t>
      </w:r>
      <w:r>
        <w:t>vým dokladem, zhotovitel není oprávněn v takovém případě přistoupit k uplatnění sankce</w:t>
      </w:r>
      <w:r w:rsidR="00993659">
        <w:t xml:space="preserve"> ve smyslu čl. IX. odst. 2 této smlouvy.</w:t>
      </w:r>
      <w:r>
        <w:t xml:space="preserve"> </w:t>
      </w:r>
      <w:r w:rsidR="006B2D89">
        <w:t>D</w:t>
      </w:r>
      <w:r w:rsidR="00AA06AB">
        <w:t>oručením náležitě opraveného nebo doplněného daňového dokladu (faktury) obsahujícího veškeré náležitosti dle této smlouvy, objednateli, počíná běžet nová 21 denní lhůta k zaplacení daňového dokladu (faktury).</w:t>
      </w:r>
    </w:p>
    <w:p w14:paraId="249EE812" w14:textId="7AF54F31" w:rsidR="00A84F61" w:rsidRPr="000E41B7" w:rsidRDefault="00F55535" w:rsidP="0029046C">
      <w:pPr>
        <w:numPr>
          <w:ilvl w:val="0"/>
          <w:numId w:val="41"/>
        </w:numPr>
        <w:spacing w:before="120" w:after="120"/>
        <w:ind w:left="426" w:hanging="426"/>
        <w:jc w:val="both"/>
      </w:pPr>
      <w:r>
        <w:t>T</w:t>
      </w:r>
      <w:r w:rsidR="00A84F61" w:rsidRPr="000E41B7">
        <w:t>ermín dodání</w:t>
      </w:r>
      <w:r w:rsidR="001E33ED">
        <w:t xml:space="preserve"> díla</w:t>
      </w:r>
      <w:r w:rsidR="00DD17D6" w:rsidRPr="000E41B7">
        <w:t>:</w:t>
      </w:r>
    </w:p>
    <w:p w14:paraId="7F39CF48" w14:textId="06F8FEF1" w:rsidR="00A84F61" w:rsidRDefault="001E33ED" w:rsidP="0029046C">
      <w:pPr>
        <w:spacing w:before="120" w:after="120"/>
        <w:ind w:left="426" w:hanging="426"/>
        <w:jc w:val="both"/>
      </w:pPr>
      <w:r>
        <w:t>Dílo</w:t>
      </w:r>
      <w:r w:rsidR="006E64C1">
        <w:t>, včetně technické zprávy,</w:t>
      </w:r>
      <w:r>
        <w:t xml:space="preserve"> bude </w:t>
      </w:r>
      <w:r w:rsidR="00DC5863">
        <w:t xml:space="preserve">zhotovitelem předáno </w:t>
      </w:r>
      <w:r w:rsidR="0019471B">
        <w:t xml:space="preserve">do </w:t>
      </w:r>
      <w:r w:rsidR="00DC5863">
        <w:t>30 dní (včetně) od provedení posledních prací v terénu</w:t>
      </w:r>
      <w:r w:rsidR="00257AD7">
        <w:t>.</w:t>
      </w:r>
    </w:p>
    <w:p w14:paraId="67D1E7B4" w14:textId="24258C59" w:rsidR="00A84F61" w:rsidRPr="000E41B7" w:rsidRDefault="00A84F61" w:rsidP="0029046C">
      <w:pPr>
        <w:numPr>
          <w:ilvl w:val="0"/>
          <w:numId w:val="41"/>
        </w:numPr>
        <w:spacing w:before="120" w:after="120"/>
        <w:ind w:left="426" w:hanging="426"/>
        <w:jc w:val="both"/>
      </w:pPr>
      <w:r w:rsidRPr="000E41B7">
        <w:t xml:space="preserve">Převzetí díla </w:t>
      </w:r>
      <w:r w:rsidR="006C07F9">
        <w:t>objednatelem</w:t>
      </w:r>
      <w:r w:rsidR="00A93284">
        <w:t xml:space="preserve"> </w:t>
      </w:r>
      <w:r w:rsidRPr="000E41B7">
        <w:t xml:space="preserve">bude stvrzeno předávacím protokolem. </w:t>
      </w:r>
    </w:p>
    <w:p w14:paraId="7AB2C99E" w14:textId="6129ACB6" w:rsidR="0032636C" w:rsidRDefault="0032636C" w:rsidP="0029046C">
      <w:pPr>
        <w:numPr>
          <w:ilvl w:val="0"/>
          <w:numId w:val="41"/>
        </w:numPr>
        <w:spacing w:before="120" w:after="120"/>
        <w:ind w:left="426" w:hanging="426"/>
        <w:jc w:val="both"/>
      </w:pPr>
      <w:r w:rsidRPr="00956742">
        <w:t>Zhotovitel</w:t>
      </w:r>
      <w:r w:rsidR="00427F80">
        <w:t xml:space="preserve"> souhlasí, že předmětná</w:t>
      </w:r>
      <w:r w:rsidRPr="00956742">
        <w:t xml:space="preserve"> data</w:t>
      </w:r>
      <w:r w:rsidR="008335C6">
        <w:t>, která jsou předmětem plnění dle této smlouvy,</w:t>
      </w:r>
      <w:r w:rsidRPr="00956742">
        <w:t xml:space="preserve"> mohou být předána </w:t>
      </w:r>
      <w:r w:rsidR="008335C6">
        <w:t xml:space="preserve">objednatelem </w:t>
      </w:r>
      <w:r w:rsidRPr="00956742">
        <w:t xml:space="preserve">třetí osobě, </w:t>
      </w:r>
      <w:r>
        <w:t>zejména o</w:t>
      </w:r>
      <w:r w:rsidRPr="007F0E37">
        <w:t>rganiza</w:t>
      </w:r>
      <w:r>
        <w:t>č</w:t>
      </w:r>
      <w:r w:rsidRPr="007F0E37">
        <w:t>ní</w:t>
      </w:r>
      <w:r>
        <w:t>m</w:t>
      </w:r>
      <w:r w:rsidRPr="007F0E37">
        <w:t xml:space="preserve"> složk</w:t>
      </w:r>
      <w:r>
        <w:t>ám</w:t>
      </w:r>
      <w:r w:rsidRPr="007F0E37">
        <w:t xml:space="preserve"> státu</w:t>
      </w:r>
      <w:r>
        <w:t>,</w:t>
      </w:r>
      <w:r w:rsidRPr="007F0E37">
        <w:t xml:space="preserve"> státní</w:t>
      </w:r>
      <w:r>
        <w:t>m</w:t>
      </w:r>
      <w:r w:rsidRPr="007F0E37">
        <w:t xml:space="preserve"> p</w:t>
      </w:r>
      <w:r>
        <w:t>ř</w:t>
      </w:r>
      <w:r w:rsidRPr="007F0E37">
        <w:t>ísp</w:t>
      </w:r>
      <w:r>
        <w:t>ě</w:t>
      </w:r>
      <w:r w:rsidRPr="007F0E37">
        <w:t>vkov</w:t>
      </w:r>
      <w:r>
        <w:t>ým</w:t>
      </w:r>
      <w:r w:rsidRPr="007F0E37">
        <w:t xml:space="preserve"> organizac</w:t>
      </w:r>
      <w:r>
        <w:t>ím, státním fondům a organizacím územní samosprávy</w:t>
      </w:r>
      <w:r w:rsidRPr="00956742">
        <w:t xml:space="preserve">. </w:t>
      </w:r>
      <w:r>
        <w:t>Třetí osoby</w:t>
      </w:r>
      <w:r w:rsidRPr="00956742">
        <w:t xml:space="preserve"> je mohou dále využít v rámci své působnosti. Data mohou být implementována </w:t>
      </w:r>
      <w:r>
        <w:t xml:space="preserve">k dalšímu využití do evidencí či registrů, zejména do </w:t>
      </w:r>
      <w:r w:rsidRPr="00956742">
        <w:t xml:space="preserve">registru </w:t>
      </w:r>
      <w:proofErr w:type="spellStart"/>
      <w:r w:rsidR="00805325">
        <w:t>f</w:t>
      </w:r>
      <w:r w:rsidRPr="00956742">
        <w:t>LPIS</w:t>
      </w:r>
      <w:proofErr w:type="spellEnd"/>
      <w:r w:rsidR="00872EFB">
        <w:t xml:space="preserve"> (</w:t>
      </w:r>
      <w:proofErr w:type="spellStart"/>
      <w:r w:rsidR="00536EC0" w:rsidRPr="00132D32">
        <w:rPr>
          <w:i/>
        </w:rPr>
        <w:t>forest</w:t>
      </w:r>
      <w:proofErr w:type="spellEnd"/>
      <w:r w:rsidR="00536EC0" w:rsidRPr="00132D32">
        <w:rPr>
          <w:i/>
        </w:rPr>
        <w:t xml:space="preserve"> </w:t>
      </w:r>
      <w:r w:rsidR="00872EFB" w:rsidRPr="00132D32">
        <w:rPr>
          <w:i/>
        </w:rPr>
        <w:t xml:space="preserve">Land </w:t>
      </w:r>
      <w:r w:rsidR="00241068">
        <w:rPr>
          <w:i/>
        </w:rPr>
        <w:t>P</w:t>
      </w:r>
      <w:r w:rsidR="00872EFB" w:rsidRPr="00132D32">
        <w:rPr>
          <w:i/>
        </w:rPr>
        <w:t xml:space="preserve">arcel </w:t>
      </w:r>
      <w:proofErr w:type="spellStart"/>
      <w:r w:rsidR="00241068">
        <w:rPr>
          <w:i/>
        </w:rPr>
        <w:t>I</w:t>
      </w:r>
      <w:r w:rsidR="00872EFB" w:rsidRPr="00132D32">
        <w:rPr>
          <w:i/>
        </w:rPr>
        <w:t>dentification</w:t>
      </w:r>
      <w:proofErr w:type="spellEnd"/>
      <w:r w:rsidR="00872EFB" w:rsidRPr="00132D32">
        <w:rPr>
          <w:i/>
        </w:rPr>
        <w:t xml:space="preserve"> </w:t>
      </w:r>
      <w:proofErr w:type="spellStart"/>
      <w:r w:rsidR="00241068">
        <w:rPr>
          <w:i/>
        </w:rPr>
        <w:t>S</w:t>
      </w:r>
      <w:r w:rsidR="00872EFB" w:rsidRPr="00132D32">
        <w:rPr>
          <w:i/>
        </w:rPr>
        <w:t>ystem</w:t>
      </w:r>
      <w:proofErr w:type="spellEnd"/>
      <w:r w:rsidR="00400B86">
        <w:rPr>
          <w:i/>
        </w:rPr>
        <w:t xml:space="preserve"> – veřejný registr</w:t>
      </w:r>
      <w:r w:rsidR="00132D32">
        <w:rPr>
          <w:i/>
        </w:rPr>
        <w:t xml:space="preserve"> lesnické</w:t>
      </w:r>
      <w:r w:rsidR="00400B86">
        <w:rPr>
          <w:i/>
        </w:rPr>
        <w:t xml:space="preserve"> půdy</w:t>
      </w:r>
      <w:r w:rsidR="00872EFB">
        <w:t>)</w:t>
      </w:r>
      <w:r w:rsidRPr="00956742">
        <w:t xml:space="preserve">, kde </w:t>
      </w:r>
      <w:r w:rsidR="00805325">
        <w:t>mohou</w:t>
      </w:r>
      <w:r w:rsidR="00805325" w:rsidRPr="00956742">
        <w:t xml:space="preserve"> </w:t>
      </w:r>
      <w:r w:rsidRPr="00956742">
        <w:t xml:space="preserve">sloužit jako podklad pro aktualizaci </w:t>
      </w:r>
      <w:r w:rsidR="00805325">
        <w:t>PSK</w:t>
      </w:r>
      <w:r w:rsidR="00132D32">
        <w:t xml:space="preserve"> (porostních skupin)</w:t>
      </w:r>
      <w:r w:rsidR="00805325">
        <w:t>.</w:t>
      </w:r>
      <w:r w:rsidRPr="00956742">
        <w:t xml:space="preserve"> Obrazová data mohou být zobrazena prostřednictvím webového rozhraní </w:t>
      </w:r>
      <w:r>
        <w:t xml:space="preserve">(zejména </w:t>
      </w:r>
      <w:r w:rsidRPr="00956742">
        <w:t>LPIS-GIS</w:t>
      </w:r>
      <w:r>
        <w:t>)</w:t>
      </w:r>
      <w:r w:rsidRPr="00956742">
        <w:t>, a</w:t>
      </w:r>
      <w:r>
        <w:t> </w:t>
      </w:r>
      <w:r w:rsidRPr="00956742">
        <w:t>to i ve veřejné dostupné verzi. Dále mohou být použita pro prezentační účely objednavatele</w:t>
      </w:r>
      <w:r>
        <w:t xml:space="preserve"> i třetích osob</w:t>
      </w:r>
      <w:r w:rsidRPr="00956742">
        <w:t>, jako jsou postery, kalendáře atp.</w:t>
      </w:r>
    </w:p>
    <w:p w14:paraId="52A1731F" w14:textId="77777777" w:rsidR="003644A1" w:rsidRDefault="003644A1" w:rsidP="0029046C">
      <w:pPr>
        <w:numPr>
          <w:ilvl w:val="0"/>
          <w:numId w:val="41"/>
        </w:numPr>
        <w:spacing w:before="120" w:after="120"/>
        <w:ind w:left="426" w:hanging="426"/>
        <w:jc w:val="both"/>
      </w:pPr>
      <w:r>
        <w:t>Celková</w:t>
      </w:r>
      <w:r w:rsidRPr="000E41B7">
        <w:t xml:space="preserve"> cena za </w:t>
      </w:r>
      <w:r>
        <w:t xml:space="preserve">dílo byla smluvními stranami ujednána </w:t>
      </w:r>
      <w:r w:rsidRPr="000E41B7">
        <w:t xml:space="preserve">ve výši </w:t>
      </w:r>
      <w:r>
        <w:rPr>
          <w:b/>
        </w:rPr>
        <w:t>173.200 Kč</w:t>
      </w:r>
      <w:r w:rsidRPr="000E41B7">
        <w:t xml:space="preserve"> bez DPH</w:t>
      </w:r>
      <w:r>
        <w:t xml:space="preserve"> (slovy: </w:t>
      </w:r>
      <w:r w:rsidRPr="00132D32">
        <w:rPr>
          <w:i/>
        </w:rPr>
        <w:t>„</w:t>
      </w:r>
      <w:r>
        <w:rPr>
          <w:i/>
        </w:rPr>
        <w:t xml:space="preserve">sto sedmdesát tři tisíc dvě stě </w:t>
      </w:r>
      <w:r w:rsidRPr="00132D32">
        <w:rPr>
          <w:i/>
        </w:rPr>
        <w:t>korun českých“</w:t>
      </w:r>
      <w:r>
        <w:t>)</w:t>
      </w:r>
      <w:r w:rsidRPr="000E41B7">
        <w:t>.</w:t>
      </w:r>
      <w:r>
        <w:t xml:space="preserve"> DPH z celkové ceny za dílo činí 36.372 Kč (slovy: </w:t>
      </w:r>
      <w:r w:rsidRPr="00132D32">
        <w:rPr>
          <w:i/>
        </w:rPr>
        <w:t>„</w:t>
      </w:r>
      <w:r>
        <w:rPr>
          <w:i/>
        </w:rPr>
        <w:t xml:space="preserve">třicet šest tisíc tři sta sedmdesát dva </w:t>
      </w:r>
      <w:r w:rsidRPr="00132D32">
        <w:rPr>
          <w:i/>
        </w:rPr>
        <w:t>korun českých“</w:t>
      </w:r>
      <w:r>
        <w:t xml:space="preserve">). </w:t>
      </w:r>
    </w:p>
    <w:p w14:paraId="16CA455B" w14:textId="2D57C815" w:rsidR="003644A1" w:rsidRDefault="003644A1" w:rsidP="003644A1">
      <w:pPr>
        <w:spacing w:before="120" w:after="120"/>
        <w:ind w:left="426"/>
        <w:jc w:val="both"/>
      </w:pPr>
      <w:r>
        <w:lastRenderedPageBreak/>
        <w:t xml:space="preserve">Celková cena za dílo včetně DPH činí 209.572 Kč (slovy: </w:t>
      </w:r>
      <w:r w:rsidRPr="00132D32">
        <w:rPr>
          <w:i/>
        </w:rPr>
        <w:t>„</w:t>
      </w:r>
      <w:r>
        <w:rPr>
          <w:i/>
        </w:rPr>
        <w:t>dvě stě devět tisíc pět</w:t>
      </w:r>
      <w:r>
        <w:rPr>
          <w:i/>
        </w:rPr>
        <w:t xml:space="preserve"> set sedmdesát dva </w:t>
      </w:r>
      <w:r w:rsidRPr="00132D32">
        <w:rPr>
          <w:i/>
        </w:rPr>
        <w:t>korun českých“</w:t>
      </w:r>
      <w:r>
        <w:t>).</w:t>
      </w:r>
    </w:p>
    <w:p w14:paraId="6FB80DBB" w14:textId="68D36669" w:rsidR="001D48E3" w:rsidRPr="000E41B7" w:rsidRDefault="003644A1" w:rsidP="003644A1">
      <w:pPr>
        <w:pStyle w:val="Nadpis1"/>
      </w:pPr>
      <w:r>
        <w:t xml:space="preserve">Tato ujednaná celková cena za dílo je cenou konečnou a </w:t>
      </w:r>
      <w:proofErr w:type="spellStart"/>
      <w:proofErr w:type="gramStart"/>
      <w:r>
        <w:t>nepřekročitelnou.</w:t>
      </w:r>
      <w:r w:rsidR="001D48E3" w:rsidRPr="000E41B7">
        <w:t>Záruka</w:t>
      </w:r>
      <w:proofErr w:type="spellEnd"/>
      <w:proofErr w:type="gramEnd"/>
      <w:r w:rsidR="001D48E3" w:rsidRPr="000E41B7">
        <w:t xml:space="preserve"> na dílo</w:t>
      </w:r>
    </w:p>
    <w:p w14:paraId="02F3BFD0" w14:textId="0A2F49E6" w:rsidR="00631BEA" w:rsidRPr="000E41B7" w:rsidRDefault="00612F7A" w:rsidP="00560410">
      <w:pPr>
        <w:spacing w:before="120"/>
        <w:jc w:val="both"/>
        <w:rPr>
          <w:szCs w:val="24"/>
        </w:rPr>
      </w:pPr>
      <w:r w:rsidRPr="000E41B7">
        <w:rPr>
          <w:szCs w:val="24"/>
        </w:rPr>
        <w:t xml:space="preserve">Zhotovitel poskytuje na dílo záruku v době trvání </w:t>
      </w:r>
      <w:r w:rsidR="00EE5DCA">
        <w:rPr>
          <w:szCs w:val="24"/>
        </w:rPr>
        <w:t>24</w:t>
      </w:r>
      <w:r w:rsidRPr="000E41B7">
        <w:rPr>
          <w:szCs w:val="24"/>
        </w:rPr>
        <w:t xml:space="preserve"> měsíců ode dne </w:t>
      </w:r>
      <w:r w:rsidR="00083C29">
        <w:rPr>
          <w:szCs w:val="24"/>
        </w:rPr>
        <w:t xml:space="preserve">jeho </w:t>
      </w:r>
      <w:r w:rsidRPr="000E41B7">
        <w:rPr>
          <w:szCs w:val="24"/>
        </w:rPr>
        <w:t>předání</w:t>
      </w:r>
      <w:r w:rsidR="00083C29">
        <w:rPr>
          <w:szCs w:val="24"/>
        </w:rPr>
        <w:t xml:space="preserve"> objednateli</w:t>
      </w:r>
      <w:r w:rsidRPr="000E41B7">
        <w:rPr>
          <w:szCs w:val="24"/>
        </w:rPr>
        <w:t xml:space="preserve">. </w:t>
      </w:r>
      <w:r w:rsidR="00083C29">
        <w:rPr>
          <w:szCs w:val="24"/>
        </w:rPr>
        <w:t>Objednatel</w:t>
      </w:r>
      <w:r w:rsidRPr="000E41B7">
        <w:rPr>
          <w:szCs w:val="24"/>
        </w:rPr>
        <w:t xml:space="preserve"> má v této době nárok na opravu nesrovnalostí na náklady zhotovitele do jednoho měsíce od bezodkladného písemného nahlášení</w:t>
      </w:r>
      <w:r w:rsidR="00083C29">
        <w:rPr>
          <w:szCs w:val="24"/>
        </w:rPr>
        <w:t xml:space="preserve"> zhotoviteli</w:t>
      </w:r>
      <w:r w:rsidRPr="000E41B7">
        <w:rPr>
          <w:szCs w:val="24"/>
        </w:rPr>
        <w:t xml:space="preserve">. </w:t>
      </w:r>
    </w:p>
    <w:p w14:paraId="5C125239" w14:textId="77777777" w:rsidR="001D48E3" w:rsidRPr="000E41B7" w:rsidRDefault="001D48E3" w:rsidP="007E69F4">
      <w:pPr>
        <w:pStyle w:val="Nadpis1"/>
      </w:pPr>
      <w:r w:rsidRPr="000E41B7">
        <w:t>Práva a povinnosti zhotovitele</w:t>
      </w:r>
    </w:p>
    <w:p w14:paraId="45E92F5F" w14:textId="77777777" w:rsidR="001D48E3" w:rsidRPr="000E41B7" w:rsidRDefault="00612F7A" w:rsidP="0029046C">
      <w:pPr>
        <w:numPr>
          <w:ilvl w:val="0"/>
          <w:numId w:val="12"/>
        </w:numPr>
        <w:tabs>
          <w:tab w:val="clear" w:pos="360"/>
        </w:tabs>
        <w:spacing w:before="120"/>
        <w:ind w:left="426" w:hanging="426"/>
        <w:jc w:val="both"/>
        <w:rPr>
          <w:szCs w:val="24"/>
        </w:rPr>
      </w:pPr>
      <w:r w:rsidRPr="000E41B7">
        <w:rPr>
          <w:szCs w:val="24"/>
        </w:rPr>
        <w:t>Zhotovitel je povinen zhotovit sjednané dílo řádně a včas na svůj náklad a na své nebezpečí.</w:t>
      </w:r>
    </w:p>
    <w:p w14:paraId="1DCB381D" w14:textId="77777777" w:rsidR="001D48E3" w:rsidRPr="000E41B7" w:rsidRDefault="00612F7A" w:rsidP="0029046C">
      <w:pPr>
        <w:numPr>
          <w:ilvl w:val="0"/>
          <w:numId w:val="12"/>
        </w:numPr>
        <w:tabs>
          <w:tab w:val="clear" w:pos="360"/>
        </w:tabs>
        <w:spacing w:before="120"/>
        <w:ind w:left="426" w:hanging="426"/>
        <w:jc w:val="both"/>
        <w:rPr>
          <w:szCs w:val="24"/>
        </w:rPr>
      </w:pPr>
      <w:r w:rsidRPr="000E41B7">
        <w:rPr>
          <w:szCs w:val="24"/>
        </w:rPr>
        <w:t>Zhotovitel může se souhlasem objednatele odevzdat dílo před sjednanou dobou.</w:t>
      </w:r>
    </w:p>
    <w:p w14:paraId="183479E5" w14:textId="77777777" w:rsidR="001D48E3" w:rsidRPr="000E41B7" w:rsidRDefault="00612F7A" w:rsidP="0029046C">
      <w:pPr>
        <w:numPr>
          <w:ilvl w:val="0"/>
          <w:numId w:val="12"/>
        </w:numPr>
        <w:tabs>
          <w:tab w:val="clear" w:pos="360"/>
        </w:tabs>
        <w:spacing w:before="120"/>
        <w:ind w:left="426" w:hanging="426"/>
        <w:jc w:val="both"/>
        <w:rPr>
          <w:szCs w:val="24"/>
        </w:rPr>
      </w:pPr>
      <w:r w:rsidRPr="000E41B7">
        <w:rPr>
          <w:szCs w:val="24"/>
        </w:rPr>
        <w:t>Zhotovitel má právo na zaplacení sjednané ceny.</w:t>
      </w:r>
    </w:p>
    <w:p w14:paraId="3034F300" w14:textId="77777777" w:rsidR="001D48E3" w:rsidRPr="000E41B7" w:rsidRDefault="00612F7A" w:rsidP="0029046C">
      <w:pPr>
        <w:numPr>
          <w:ilvl w:val="0"/>
          <w:numId w:val="12"/>
        </w:numPr>
        <w:tabs>
          <w:tab w:val="clear" w:pos="360"/>
        </w:tabs>
        <w:spacing w:before="120"/>
        <w:ind w:left="426" w:hanging="426"/>
        <w:jc w:val="both"/>
        <w:rPr>
          <w:szCs w:val="24"/>
        </w:rPr>
      </w:pPr>
      <w:r w:rsidRPr="000E41B7">
        <w:rPr>
          <w:szCs w:val="24"/>
        </w:rPr>
        <w:t>Zhotovitel je povinen uchovávat v tajnosti veškerá data, která jsou součástí díla.</w:t>
      </w:r>
    </w:p>
    <w:p w14:paraId="7A5B124D" w14:textId="77777777" w:rsidR="001D48E3" w:rsidRPr="000E41B7" w:rsidRDefault="00612F7A" w:rsidP="0029046C">
      <w:pPr>
        <w:numPr>
          <w:ilvl w:val="0"/>
          <w:numId w:val="12"/>
        </w:numPr>
        <w:tabs>
          <w:tab w:val="clear" w:pos="360"/>
        </w:tabs>
        <w:spacing w:before="120"/>
        <w:ind w:left="426" w:hanging="426"/>
        <w:jc w:val="both"/>
        <w:rPr>
          <w:szCs w:val="24"/>
        </w:rPr>
      </w:pPr>
      <w:r w:rsidRPr="000E41B7">
        <w:rPr>
          <w:szCs w:val="24"/>
        </w:rPr>
        <w:t>Zhotovitel odpovídá za technickou správnost a odbornou úroveň díla, sjednaný rozsah, provedení a obsah předmětu smlouvy.</w:t>
      </w:r>
    </w:p>
    <w:p w14:paraId="12DA02DF" w14:textId="77777777" w:rsidR="00412B2D" w:rsidRPr="000E41B7" w:rsidRDefault="00612F7A" w:rsidP="0029046C">
      <w:pPr>
        <w:numPr>
          <w:ilvl w:val="0"/>
          <w:numId w:val="12"/>
        </w:numPr>
        <w:tabs>
          <w:tab w:val="clear" w:pos="360"/>
        </w:tabs>
        <w:spacing w:before="120"/>
        <w:ind w:left="426" w:hanging="426"/>
        <w:jc w:val="both"/>
        <w:rPr>
          <w:szCs w:val="24"/>
        </w:rPr>
      </w:pPr>
      <w:r w:rsidRPr="000E41B7">
        <w:rPr>
          <w:szCs w:val="24"/>
        </w:rPr>
        <w:t xml:space="preserve">Zhotovitel je povinen </w:t>
      </w:r>
      <w:r w:rsidR="001A180B">
        <w:rPr>
          <w:szCs w:val="24"/>
        </w:rPr>
        <w:t xml:space="preserve">dodržovat pokyny pracovníků ÚHUL při vytyčování hranice lesních pozemků, stejně tak jako při pohybu v lesních porostech a na přilehlých komunikacích. </w:t>
      </w:r>
    </w:p>
    <w:p w14:paraId="10FD1077" w14:textId="77777777" w:rsidR="001D48E3" w:rsidRPr="000E41B7" w:rsidRDefault="00612F7A" w:rsidP="007E69F4">
      <w:pPr>
        <w:pStyle w:val="Nadpis1"/>
      </w:pPr>
      <w:r w:rsidRPr="000E41B7">
        <w:t>Práva a povinnosti objednatele</w:t>
      </w:r>
    </w:p>
    <w:p w14:paraId="576D69A4" w14:textId="77777777" w:rsidR="001D48E3" w:rsidRPr="000E41B7" w:rsidRDefault="00612F7A" w:rsidP="0029046C">
      <w:pPr>
        <w:numPr>
          <w:ilvl w:val="0"/>
          <w:numId w:val="30"/>
        </w:numPr>
        <w:tabs>
          <w:tab w:val="clear" w:pos="360"/>
        </w:tabs>
        <w:spacing w:before="120"/>
        <w:ind w:left="426" w:hanging="426"/>
        <w:jc w:val="both"/>
        <w:rPr>
          <w:szCs w:val="24"/>
        </w:rPr>
      </w:pPr>
      <w:r w:rsidRPr="000E41B7">
        <w:rPr>
          <w:szCs w:val="24"/>
        </w:rPr>
        <w:t xml:space="preserve">Objednatel je povinen dílo převzít a zaplatit dohodnutou cenu za jeho zhotovení, pokud dílo splňuje </w:t>
      </w:r>
      <w:r w:rsidR="00790E59" w:rsidRPr="000E41B7">
        <w:rPr>
          <w:szCs w:val="24"/>
        </w:rPr>
        <w:t>všechny podmínky</w:t>
      </w:r>
      <w:r w:rsidRPr="000E41B7">
        <w:rPr>
          <w:szCs w:val="24"/>
        </w:rPr>
        <w:t xml:space="preserve"> sjednané v této smlouvě.</w:t>
      </w:r>
    </w:p>
    <w:p w14:paraId="1B7A8C33" w14:textId="3099EC7D" w:rsidR="001B7ECC" w:rsidRPr="001B7ECC" w:rsidRDefault="001B7ECC" w:rsidP="0029046C">
      <w:pPr>
        <w:numPr>
          <w:ilvl w:val="0"/>
          <w:numId w:val="30"/>
        </w:numPr>
        <w:tabs>
          <w:tab w:val="clear" w:pos="360"/>
        </w:tabs>
        <w:spacing w:before="120" w:after="120"/>
        <w:ind w:left="426" w:hanging="426"/>
        <w:jc w:val="both"/>
        <w:rPr>
          <w:szCs w:val="24"/>
        </w:rPr>
      </w:pPr>
      <w:r>
        <w:t xml:space="preserve">Pokud zhotovitel nedodá </w:t>
      </w:r>
      <w:r w:rsidR="00CC7E05">
        <w:t xml:space="preserve">předmět </w:t>
      </w:r>
      <w:r>
        <w:t>díl</w:t>
      </w:r>
      <w:r w:rsidR="00CC7E05">
        <w:t xml:space="preserve">a do </w:t>
      </w:r>
      <w:r w:rsidR="00703CE0">
        <w:t>5</w:t>
      </w:r>
      <w:r w:rsidR="00CC7E05">
        <w:t xml:space="preserve"> pracovních dnů od data, kdy vyprší termín pro kompletní odevzdání předmětu díla</w:t>
      </w:r>
      <w:r>
        <w:t xml:space="preserve">, je </w:t>
      </w:r>
      <w:r w:rsidR="00CC7E05">
        <w:t>objednatel</w:t>
      </w:r>
      <w:r>
        <w:t xml:space="preserve"> oprávněn </w:t>
      </w:r>
      <w:r w:rsidR="00234F43">
        <w:t xml:space="preserve">od </w:t>
      </w:r>
      <w:r w:rsidR="004538A8">
        <w:t xml:space="preserve">této </w:t>
      </w:r>
      <w:r w:rsidR="00234F43">
        <w:t>smlouvy odstoupit</w:t>
      </w:r>
      <w:r w:rsidR="00D21EF8" w:rsidRPr="00D21EF8">
        <w:t xml:space="preserve"> V takovém případě </w:t>
      </w:r>
      <w:r w:rsidR="00D21EF8">
        <w:t>zhotoviteli</w:t>
      </w:r>
      <w:r w:rsidR="00D21EF8" w:rsidRPr="00D21EF8">
        <w:t xml:space="preserve"> nevzniká žádný nárok na finanční náhradu za tuto část díla.</w:t>
      </w:r>
    </w:p>
    <w:p w14:paraId="47614F47" w14:textId="77777777" w:rsidR="001D48E3" w:rsidRPr="000E41B7" w:rsidRDefault="00612F7A" w:rsidP="0029046C">
      <w:pPr>
        <w:numPr>
          <w:ilvl w:val="0"/>
          <w:numId w:val="14"/>
        </w:numPr>
        <w:tabs>
          <w:tab w:val="clear" w:pos="360"/>
        </w:tabs>
        <w:spacing w:before="120"/>
        <w:ind w:left="426" w:hanging="426"/>
        <w:jc w:val="both"/>
        <w:rPr>
          <w:szCs w:val="24"/>
        </w:rPr>
      </w:pPr>
      <w:r w:rsidRPr="000E41B7">
        <w:rPr>
          <w:szCs w:val="24"/>
        </w:rPr>
        <w:t>Zanikne-li závazek vytvořit dílo z důvodů, za které odpovídá objednatel, je objednatel povinen uhradit zhotoviteli prokázanou škodu, která mu tím vznikla, avšak pouze do výše ceny díla nebo jeho příslušné části.</w:t>
      </w:r>
    </w:p>
    <w:p w14:paraId="7B2B2CF5" w14:textId="77777777" w:rsidR="001D48E3" w:rsidRPr="000E41B7" w:rsidRDefault="00612F7A" w:rsidP="0029046C">
      <w:pPr>
        <w:numPr>
          <w:ilvl w:val="0"/>
          <w:numId w:val="14"/>
        </w:numPr>
        <w:tabs>
          <w:tab w:val="clear" w:pos="360"/>
        </w:tabs>
        <w:spacing w:before="120"/>
        <w:ind w:left="426" w:hanging="426"/>
        <w:jc w:val="both"/>
        <w:rPr>
          <w:szCs w:val="24"/>
        </w:rPr>
      </w:pPr>
      <w:r w:rsidRPr="000E41B7">
        <w:rPr>
          <w:szCs w:val="24"/>
        </w:rPr>
        <w:t>Objednatel je povinen na požádání zhotovitele poskytovat pověřenému pracovníkovi zhotovitele konzultace ve vyžádaném rozsahu.</w:t>
      </w:r>
    </w:p>
    <w:p w14:paraId="4268AEDC" w14:textId="77777777" w:rsidR="0097315B" w:rsidRDefault="00612F7A" w:rsidP="0029046C">
      <w:pPr>
        <w:numPr>
          <w:ilvl w:val="0"/>
          <w:numId w:val="14"/>
        </w:numPr>
        <w:tabs>
          <w:tab w:val="clear" w:pos="360"/>
        </w:tabs>
        <w:spacing w:before="120"/>
        <w:ind w:left="426" w:hanging="426"/>
        <w:jc w:val="both"/>
        <w:rPr>
          <w:szCs w:val="24"/>
        </w:rPr>
      </w:pPr>
      <w:r w:rsidRPr="000E41B7">
        <w:rPr>
          <w:szCs w:val="24"/>
        </w:rPr>
        <w:t>Objednatel je oprávněn kontrolovat vytváření díla. Zjistí-li, že zhotovitel realizuje dílo v rozporu se svými povinnostmi, je objednatel oprávněn dožadovat se toho, aby zhotovitel odstranil vady a dílo vytvářel řádně. Jestliže tak zhotovitel neučiní ani v přiměřené lhůtě k tomu poskytnuté, může objednatel od smlouvy odstoupit.</w:t>
      </w:r>
    </w:p>
    <w:p w14:paraId="45091180" w14:textId="77777777" w:rsidR="0097315B" w:rsidRPr="00132D32" w:rsidRDefault="002B5292" w:rsidP="003644A1">
      <w:pPr>
        <w:spacing w:before="120"/>
        <w:jc w:val="both"/>
        <w:rPr>
          <w:b/>
          <w:sz w:val="28"/>
          <w:szCs w:val="28"/>
        </w:rPr>
      </w:pPr>
      <w:r w:rsidRPr="00132D32">
        <w:rPr>
          <w:b/>
          <w:sz w:val="28"/>
          <w:szCs w:val="28"/>
        </w:rPr>
        <w:t xml:space="preserve">IX. </w:t>
      </w:r>
      <w:r w:rsidR="0097315B" w:rsidRPr="00132D32">
        <w:rPr>
          <w:b/>
          <w:sz w:val="28"/>
          <w:szCs w:val="28"/>
        </w:rPr>
        <w:t>Sankční ustanovení</w:t>
      </w:r>
    </w:p>
    <w:p w14:paraId="07F144B4" w14:textId="150288B5" w:rsidR="0050082D" w:rsidRDefault="00F87327" w:rsidP="003644A1">
      <w:pPr>
        <w:spacing w:before="120"/>
        <w:ind w:left="426" w:hanging="426"/>
        <w:jc w:val="both"/>
        <w:rPr>
          <w:szCs w:val="24"/>
        </w:rPr>
      </w:pPr>
      <w:r>
        <w:rPr>
          <w:szCs w:val="24"/>
        </w:rPr>
        <w:t xml:space="preserve">1. </w:t>
      </w:r>
      <w:r w:rsidR="003644A1">
        <w:rPr>
          <w:szCs w:val="24"/>
        </w:rPr>
        <w:t xml:space="preserve">  </w:t>
      </w:r>
      <w:r w:rsidR="0050082D" w:rsidRPr="000E41B7">
        <w:rPr>
          <w:szCs w:val="24"/>
        </w:rPr>
        <w:t xml:space="preserve">V případě nedodržení termínu odevzdání díla ze strany zhotovitele, je objednatel oprávněn </w:t>
      </w:r>
      <w:r w:rsidR="002B5DEE">
        <w:rPr>
          <w:szCs w:val="24"/>
        </w:rPr>
        <w:t>požadovat po</w:t>
      </w:r>
      <w:r w:rsidR="0050082D" w:rsidRPr="000E41B7">
        <w:rPr>
          <w:szCs w:val="24"/>
        </w:rPr>
        <w:t xml:space="preserve"> zhotoviteli smluvní pokutu ve výši 0,</w:t>
      </w:r>
      <w:r w:rsidR="00A27DD3" w:rsidRPr="000E41B7">
        <w:rPr>
          <w:szCs w:val="24"/>
        </w:rPr>
        <w:t>3</w:t>
      </w:r>
      <w:r w:rsidR="0050082D" w:rsidRPr="000E41B7">
        <w:rPr>
          <w:szCs w:val="24"/>
        </w:rPr>
        <w:t xml:space="preserve">% z celkové ceny za dílo </w:t>
      </w:r>
      <w:r w:rsidR="003331BA">
        <w:rPr>
          <w:szCs w:val="24"/>
        </w:rPr>
        <w:t xml:space="preserve">bez DPH </w:t>
      </w:r>
      <w:r w:rsidR="0050082D" w:rsidRPr="000E41B7">
        <w:rPr>
          <w:szCs w:val="24"/>
        </w:rPr>
        <w:t xml:space="preserve">za každý </w:t>
      </w:r>
      <w:r w:rsidR="003331BA">
        <w:rPr>
          <w:szCs w:val="24"/>
        </w:rPr>
        <w:t xml:space="preserve">i </w:t>
      </w:r>
      <w:r w:rsidR="0050082D" w:rsidRPr="000E41B7">
        <w:rPr>
          <w:szCs w:val="24"/>
        </w:rPr>
        <w:t xml:space="preserve">započatý den </w:t>
      </w:r>
      <w:r w:rsidR="003331BA">
        <w:rPr>
          <w:szCs w:val="24"/>
        </w:rPr>
        <w:t xml:space="preserve">prodlení </w:t>
      </w:r>
      <w:r w:rsidR="002B5DEE">
        <w:rPr>
          <w:szCs w:val="24"/>
        </w:rPr>
        <w:t xml:space="preserve">se splněním této povinnosti. </w:t>
      </w:r>
    </w:p>
    <w:p w14:paraId="4DE561C4" w14:textId="1D434293" w:rsidR="00F87327" w:rsidRPr="000E41B7" w:rsidRDefault="00F87327" w:rsidP="003644A1">
      <w:pPr>
        <w:spacing w:before="120"/>
        <w:ind w:left="426" w:hanging="426"/>
        <w:jc w:val="both"/>
        <w:rPr>
          <w:szCs w:val="24"/>
        </w:rPr>
      </w:pPr>
      <w:r>
        <w:rPr>
          <w:szCs w:val="24"/>
        </w:rPr>
        <w:t>2.</w:t>
      </w:r>
      <w:r w:rsidR="003644A1">
        <w:rPr>
          <w:szCs w:val="24"/>
        </w:rPr>
        <w:t xml:space="preserve">  </w:t>
      </w:r>
      <w:r>
        <w:rPr>
          <w:szCs w:val="24"/>
        </w:rPr>
        <w:t xml:space="preserve"> V případě nezaplacení </w:t>
      </w:r>
      <w:r w:rsidR="004E09A5">
        <w:rPr>
          <w:szCs w:val="24"/>
        </w:rPr>
        <w:t>daňového dokladu (</w:t>
      </w:r>
      <w:r>
        <w:rPr>
          <w:szCs w:val="24"/>
        </w:rPr>
        <w:t>faktury</w:t>
      </w:r>
      <w:r w:rsidR="004E09A5">
        <w:rPr>
          <w:szCs w:val="24"/>
        </w:rPr>
        <w:t>)</w:t>
      </w:r>
      <w:r>
        <w:rPr>
          <w:szCs w:val="24"/>
        </w:rPr>
        <w:t xml:space="preserve"> za provedení díla</w:t>
      </w:r>
      <w:r w:rsidR="004E09A5">
        <w:rPr>
          <w:szCs w:val="24"/>
        </w:rPr>
        <w:t xml:space="preserve"> </w:t>
      </w:r>
      <w:r>
        <w:rPr>
          <w:szCs w:val="24"/>
        </w:rPr>
        <w:t xml:space="preserve">v termínu splatnosti </w:t>
      </w:r>
      <w:r w:rsidR="002664C0">
        <w:rPr>
          <w:szCs w:val="24"/>
        </w:rPr>
        <w:t>ze strany objednatele</w:t>
      </w:r>
      <w:r w:rsidR="00395E55">
        <w:rPr>
          <w:szCs w:val="24"/>
        </w:rPr>
        <w:t>,</w:t>
      </w:r>
      <w:r w:rsidR="002664C0">
        <w:rPr>
          <w:szCs w:val="24"/>
        </w:rPr>
        <w:t xml:space="preserve"> </w:t>
      </w:r>
      <w:r>
        <w:rPr>
          <w:szCs w:val="24"/>
        </w:rPr>
        <w:t>je zho</w:t>
      </w:r>
      <w:r w:rsidRPr="000E41B7">
        <w:rPr>
          <w:szCs w:val="24"/>
        </w:rPr>
        <w:t xml:space="preserve">tovitel oprávněn </w:t>
      </w:r>
      <w:r>
        <w:rPr>
          <w:szCs w:val="24"/>
        </w:rPr>
        <w:t>požadovat po objednateli</w:t>
      </w:r>
      <w:r w:rsidRPr="000E41B7">
        <w:rPr>
          <w:szCs w:val="24"/>
        </w:rPr>
        <w:t xml:space="preserve"> </w:t>
      </w:r>
      <w:r w:rsidR="00C52435">
        <w:rPr>
          <w:szCs w:val="24"/>
        </w:rPr>
        <w:t>úrok z prodlení</w:t>
      </w:r>
      <w:r w:rsidRPr="000E41B7">
        <w:rPr>
          <w:szCs w:val="24"/>
        </w:rPr>
        <w:t xml:space="preserve"> ve výši 0,</w:t>
      </w:r>
      <w:r>
        <w:rPr>
          <w:szCs w:val="24"/>
        </w:rPr>
        <w:t>05</w:t>
      </w:r>
      <w:r w:rsidRPr="000E41B7">
        <w:rPr>
          <w:szCs w:val="24"/>
        </w:rPr>
        <w:t xml:space="preserve">% z dlužné částky za každý </w:t>
      </w:r>
      <w:r>
        <w:rPr>
          <w:szCs w:val="24"/>
        </w:rPr>
        <w:t xml:space="preserve">i </w:t>
      </w:r>
      <w:r w:rsidRPr="000E41B7">
        <w:rPr>
          <w:szCs w:val="24"/>
        </w:rPr>
        <w:t>započatý den prodlení</w:t>
      </w:r>
      <w:r>
        <w:rPr>
          <w:szCs w:val="24"/>
        </w:rPr>
        <w:t>.</w:t>
      </w:r>
    </w:p>
    <w:p w14:paraId="73E474C4" w14:textId="77777777" w:rsidR="000D4C38" w:rsidRPr="000D4C38" w:rsidRDefault="000D4C38" w:rsidP="003644A1">
      <w:pPr>
        <w:spacing w:before="120"/>
        <w:ind w:firstLine="3"/>
        <w:jc w:val="both"/>
        <w:rPr>
          <w:szCs w:val="24"/>
        </w:rPr>
      </w:pPr>
      <w:r>
        <w:rPr>
          <w:szCs w:val="24"/>
        </w:rPr>
        <w:lastRenderedPageBreak/>
        <w:t xml:space="preserve">3. </w:t>
      </w:r>
      <w:r w:rsidRPr="000D4C38">
        <w:rPr>
          <w:szCs w:val="24"/>
        </w:rPr>
        <w:t>Zaplacení smluvní pokuty nezprošťuje zhotovitele povinnosti splnit závazek z této smlouvy spočívající ve zhotovení díla</w:t>
      </w:r>
      <w:r w:rsidR="003C4444">
        <w:rPr>
          <w:szCs w:val="24"/>
        </w:rPr>
        <w:t xml:space="preserve"> a ani jím </w:t>
      </w:r>
      <w:r w:rsidR="003C4444" w:rsidRPr="003C4444">
        <w:rPr>
          <w:szCs w:val="24"/>
        </w:rPr>
        <w:t xml:space="preserve">není dotčen případný nárok </w:t>
      </w:r>
      <w:r w:rsidR="003C4444">
        <w:rPr>
          <w:szCs w:val="24"/>
        </w:rPr>
        <w:t xml:space="preserve">objednatele </w:t>
      </w:r>
      <w:r w:rsidR="003C4444" w:rsidRPr="003C4444">
        <w:rPr>
          <w:szCs w:val="24"/>
        </w:rPr>
        <w:t>na náhrad</w:t>
      </w:r>
      <w:r w:rsidR="004764D8">
        <w:rPr>
          <w:szCs w:val="24"/>
        </w:rPr>
        <w:t>u</w:t>
      </w:r>
      <w:r w:rsidR="003C4444" w:rsidRPr="003C4444">
        <w:rPr>
          <w:szCs w:val="24"/>
        </w:rPr>
        <w:t xml:space="preserve"> škody vzniklé z porušení povinnosti, ke kterému se smluvní pokuta vztahuje</w:t>
      </w:r>
    </w:p>
    <w:p w14:paraId="75E35271" w14:textId="77777777" w:rsidR="00431A70" w:rsidRPr="00971904" w:rsidRDefault="002B5292" w:rsidP="00132D32">
      <w:pPr>
        <w:pStyle w:val="Nadpis1"/>
        <w:numPr>
          <w:ilvl w:val="0"/>
          <w:numId w:val="0"/>
        </w:numPr>
      </w:pPr>
      <w:r>
        <w:t xml:space="preserve">X. </w:t>
      </w:r>
      <w:r w:rsidR="00431A70" w:rsidRPr="00971904">
        <w:t>Autorská práva</w:t>
      </w:r>
    </w:p>
    <w:p w14:paraId="2CDEAE3D" w14:textId="4CEB8E7E" w:rsidR="00431A70" w:rsidRDefault="00C332DC" w:rsidP="0029046C">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0" w:hanging="420"/>
        <w:jc w:val="both"/>
        <w:rPr>
          <w:szCs w:val="24"/>
        </w:rPr>
      </w:pPr>
      <w:r>
        <w:rPr>
          <w:szCs w:val="24"/>
        </w:rPr>
        <w:t xml:space="preserve">1. </w:t>
      </w:r>
      <w:r>
        <w:rPr>
          <w:szCs w:val="24"/>
        </w:rPr>
        <w:tab/>
      </w:r>
      <w:r w:rsidR="00431A70" w:rsidRPr="00971904">
        <w:rPr>
          <w:szCs w:val="24"/>
        </w:rPr>
        <w:t xml:space="preserve">Zhotovitel </w:t>
      </w:r>
      <w:r w:rsidR="00431A70" w:rsidRPr="007F0E37">
        <w:rPr>
          <w:szCs w:val="24"/>
        </w:rPr>
        <w:t>prohlašuje, že</w:t>
      </w:r>
      <w:r w:rsidR="00431A70" w:rsidRPr="00971904">
        <w:rPr>
          <w:szCs w:val="24"/>
        </w:rPr>
        <w:t xml:space="preserve"> výkon majetkových autorských práv k dílu vyplývajících z plnění dle této </w:t>
      </w:r>
      <w:r w:rsidR="008345FA">
        <w:rPr>
          <w:szCs w:val="24"/>
        </w:rPr>
        <w:t>s</w:t>
      </w:r>
      <w:r w:rsidR="00431A70" w:rsidRPr="00971904">
        <w:rPr>
          <w:szCs w:val="24"/>
        </w:rPr>
        <w:t>mlouvy se řídí ustanovením § 58 zákona autorsk</w:t>
      </w:r>
      <w:r w:rsidR="000641E8">
        <w:rPr>
          <w:szCs w:val="24"/>
        </w:rPr>
        <w:t>ého</w:t>
      </w:r>
      <w:r w:rsidR="00431A70" w:rsidRPr="00971904">
        <w:rPr>
          <w:szCs w:val="24"/>
        </w:rPr>
        <w:t xml:space="preserve"> zákon</w:t>
      </w:r>
      <w:r w:rsidR="000641E8">
        <w:rPr>
          <w:szCs w:val="24"/>
        </w:rPr>
        <w:t>a</w:t>
      </w:r>
      <w:r w:rsidR="00431A70" w:rsidRPr="00996F66">
        <w:rPr>
          <w:szCs w:val="24"/>
        </w:rPr>
        <w:t>.</w:t>
      </w:r>
      <w:r w:rsidR="00431A70" w:rsidRPr="00971904">
        <w:rPr>
          <w:szCs w:val="24"/>
        </w:rPr>
        <w:t xml:space="preserve"> K předmětu požívajícímu ochrany autorského díla podle </w:t>
      </w:r>
      <w:r w:rsidR="00431A70">
        <w:rPr>
          <w:szCs w:val="24"/>
        </w:rPr>
        <w:t xml:space="preserve">autorského zákona </w:t>
      </w:r>
      <w:r w:rsidR="00431A70" w:rsidRPr="00971904">
        <w:rPr>
          <w:szCs w:val="24"/>
        </w:rPr>
        <w:t xml:space="preserve">(dále jen „autorské dílo“), nabývá </w:t>
      </w:r>
      <w:r w:rsidR="00923387">
        <w:rPr>
          <w:szCs w:val="24"/>
        </w:rPr>
        <w:t>o</w:t>
      </w:r>
      <w:r w:rsidR="00431A70" w:rsidRPr="00971904">
        <w:rPr>
          <w:szCs w:val="24"/>
        </w:rPr>
        <w:t xml:space="preserve">bjednatel výhradní právo užít takovéto autorské dílo všemi způsoby nezbytnými k naplnění účelu vyplývajícímu z této </w:t>
      </w:r>
      <w:r w:rsidR="00ED2204">
        <w:rPr>
          <w:szCs w:val="24"/>
        </w:rPr>
        <w:t>s</w:t>
      </w:r>
      <w:r w:rsidR="00431A70" w:rsidRPr="00971904">
        <w:rPr>
          <w:szCs w:val="24"/>
        </w:rPr>
        <w:t xml:space="preserve">mlouvy, a to po celou dobu trvání autorského práva k autorskému dílu, resp. po dobu autorskoprávní ochrany, bez omezení rozsahu množstevního, technologického, teritoriálního </w:t>
      </w:r>
      <w:r w:rsidR="00431A70">
        <w:rPr>
          <w:szCs w:val="24"/>
        </w:rPr>
        <w:t xml:space="preserve">a časového </w:t>
      </w:r>
      <w:r w:rsidR="00431A70" w:rsidRPr="00971904">
        <w:rPr>
          <w:szCs w:val="24"/>
        </w:rPr>
        <w:t xml:space="preserve">(dále jen „Licence“). Součástí Licence je rovněž neomezené právo </w:t>
      </w:r>
      <w:r w:rsidR="00ED2204">
        <w:rPr>
          <w:szCs w:val="24"/>
        </w:rPr>
        <w:t>o</w:t>
      </w:r>
      <w:r w:rsidR="00431A70" w:rsidRPr="00971904">
        <w:rPr>
          <w:szCs w:val="24"/>
        </w:rPr>
        <w:t xml:space="preserve">bjednatele poskytnout třetím osobám podlicenci k užití autorského díla v rozsahu shodném s rozsahem Licence, souhlas </w:t>
      </w:r>
      <w:r w:rsidR="008345FA">
        <w:rPr>
          <w:szCs w:val="24"/>
        </w:rPr>
        <w:t>z</w:t>
      </w:r>
      <w:r w:rsidR="00431A70" w:rsidRPr="00971904">
        <w:rPr>
          <w:szCs w:val="24"/>
        </w:rPr>
        <w:t xml:space="preserve">hotovitele k postoupení Licence na třetí osoby a souhlas </w:t>
      </w:r>
      <w:r w:rsidR="008345FA">
        <w:rPr>
          <w:szCs w:val="24"/>
        </w:rPr>
        <w:t>z</w:t>
      </w:r>
      <w:r w:rsidR="00431A70" w:rsidRPr="00971904">
        <w:rPr>
          <w:szCs w:val="24"/>
        </w:rPr>
        <w:t xml:space="preserve">hotovitele udělený </w:t>
      </w:r>
      <w:r w:rsidR="008345FA">
        <w:rPr>
          <w:szCs w:val="24"/>
        </w:rPr>
        <w:t>o</w:t>
      </w:r>
      <w:r w:rsidR="00431A70" w:rsidRPr="00971904">
        <w:rPr>
          <w:szCs w:val="24"/>
        </w:rPr>
        <w:t>bjednateli k provedení jakýchkoliv změn nebo modifikací autorského díla, včetně zveřejnění, zpracování včetně překladu, spojení s jiným dílem, zařazení do díla souborného, jakož i k tomu, aby uváděl dílo na veřejnost pod svým jménem, a to i</w:t>
      </w:r>
      <w:r w:rsidR="00431A70">
        <w:rPr>
          <w:szCs w:val="24"/>
        </w:rPr>
        <w:t> </w:t>
      </w:r>
      <w:r w:rsidR="00431A70" w:rsidRPr="00971904">
        <w:rPr>
          <w:szCs w:val="24"/>
        </w:rPr>
        <w:t xml:space="preserve">prostřednictvím třetích osob. </w:t>
      </w:r>
    </w:p>
    <w:p w14:paraId="75CF374B" w14:textId="77777777" w:rsidR="00C332DC" w:rsidRDefault="00C332DC" w:rsidP="00431A70">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Cs w:val="24"/>
        </w:rPr>
      </w:pPr>
      <w:r>
        <w:rPr>
          <w:szCs w:val="24"/>
        </w:rPr>
        <w:t>2.</w:t>
      </w:r>
      <w:r>
        <w:rPr>
          <w:szCs w:val="24"/>
        </w:rPr>
        <w:tab/>
        <w:t>Odměna za užití Licence je již zahrnuta do ceny díla dle této smlouvy.</w:t>
      </w:r>
    </w:p>
    <w:p w14:paraId="29892FFC" w14:textId="4B7015C9" w:rsidR="00C332DC" w:rsidRDefault="00C332DC" w:rsidP="00132D32">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ind w:left="420" w:hanging="420"/>
        <w:jc w:val="both"/>
        <w:rPr>
          <w:szCs w:val="24"/>
        </w:rPr>
      </w:pPr>
      <w:r>
        <w:rPr>
          <w:szCs w:val="24"/>
        </w:rPr>
        <w:t xml:space="preserve">3. </w:t>
      </w:r>
      <w:r>
        <w:rPr>
          <w:szCs w:val="24"/>
        </w:rPr>
        <w:tab/>
        <w:t>Práva získaná v rámci plnění této smlouvy přecházejí i na případného právního nástupce objednatele. Případná změna v osobě zhotovitele (např. právní nástupnictví) nebude mít vliv na oprávnění udělená zhotovitelem v rámci této smlouvy objednateli.</w:t>
      </w:r>
    </w:p>
    <w:p w14:paraId="70FCC843" w14:textId="77777777" w:rsidR="003531F2" w:rsidRDefault="003531F2" w:rsidP="00132D32">
      <w:pPr>
        <w:pStyle w:val="Nadpis1"/>
        <w:numPr>
          <w:ilvl w:val="0"/>
          <w:numId w:val="44"/>
        </w:numPr>
      </w:pPr>
      <w:r w:rsidRPr="003531F2">
        <w:t>Ochrana osobních údajů</w:t>
      </w:r>
    </w:p>
    <w:p w14:paraId="2C9B9AB7" w14:textId="77777777" w:rsidR="00B64920" w:rsidRPr="00132D32" w:rsidRDefault="00B64920" w:rsidP="0029046C">
      <w:pPr>
        <w:pStyle w:val="Bezmezer"/>
        <w:jc w:val="both"/>
        <w:rPr>
          <w:rFonts w:ascii="Times New Roman" w:hAnsi="Times New Roman" w:cs="Times New Roman"/>
          <w:sz w:val="24"/>
          <w:szCs w:val="24"/>
        </w:rPr>
      </w:pPr>
      <w:r w:rsidRPr="00132D32">
        <w:rPr>
          <w:rFonts w:ascii="Times New Roman" w:hAnsi="Times New Roman" w:cs="Times New Roman"/>
          <w:sz w:val="24"/>
          <w:szCs w:val="24"/>
        </w:rPr>
        <w:t>Ohledně zpracování osobních údajů, ke kterému může v souvislosti s předmětem této smlouvy</w:t>
      </w:r>
      <w:r w:rsidRPr="00132D32">
        <w:rPr>
          <w:rFonts w:ascii="Times New Roman" w:hAnsi="Times New Roman" w:cs="Times New Roman"/>
          <w:i/>
          <w:sz w:val="24"/>
          <w:szCs w:val="24"/>
        </w:rPr>
        <w:t xml:space="preserve"> </w:t>
      </w:r>
      <w:r w:rsidRPr="00132D32">
        <w:rPr>
          <w:rFonts w:ascii="Times New Roman" w:hAnsi="Times New Roman" w:cs="Times New Roman"/>
          <w:sz w:val="24"/>
          <w:szCs w:val="24"/>
        </w:rPr>
        <w:t xml:space="preserve">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14:paraId="16A7C80B" w14:textId="77777777" w:rsidR="00431A70" w:rsidRDefault="00593359" w:rsidP="00132D32">
      <w:pPr>
        <w:pStyle w:val="Nadpis1"/>
        <w:numPr>
          <w:ilvl w:val="0"/>
          <w:numId w:val="0"/>
        </w:numPr>
      </w:pPr>
      <w:r>
        <w:t>XI</w:t>
      </w:r>
      <w:r w:rsidR="00592401">
        <w:t>I</w:t>
      </w:r>
      <w:r>
        <w:t xml:space="preserve">. </w:t>
      </w:r>
      <w:r w:rsidR="00431A70">
        <w:t>Ochrana důvěrných informací</w:t>
      </w:r>
    </w:p>
    <w:p w14:paraId="72EEF99B" w14:textId="5A964A14" w:rsidR="00431A70" w:rsidRPr="000E41B7" w:rsidRDefault="00431A70" w:rsidP="0029046C">
      <w:pPr>
        <w:spacing w:before="120"/>
        <w:jc w:val="both"/>
        <w:rPr>
          <w:szCs w:val="24"/>
        </w:rPr>
      </w:pPr>
      <w:r w:rsidRPr="00633F86">
        <w:rPr>
          <w:szCs w:val="24"/>
        </w:rPr>
        <w:t>Zhotovitel se zavazuje zachovávat mlčenlivost o všech skutečnostech, o nichž se dozví v</w:t>
      </w:r>
      <w:r>
        <w:rPr>
          <w:szCs w:val="24"/>
        </w:rPr>
        <w:t> </w:t>
      </w:r>
      <w:r w:rsidRPr="00633F86">
        <w:rPr>
          <w:szCs w:val="24"/>
        </w:rPr>
        <w:t>průběhu výkonu své činnosti podle této</w:t>
      </w:r>
      <w:r>
        <w:rPr>
          <w:szCs w:val="24"/>
        </w:rPr>
        <w:t xml:space="preserve"> </w:t>
      </w:r>
      <w:r w:rsidRPr="00633F86">
        <w:rPr>
          <w:szCs w:val="24"/>
        </w:rPr>
        <w:t>sml</w:t>
      </w:r>
      <w:r w:rsidR="005F7064">
        <w:rPr>
          <w:szCs w:val="24"/>
        </w:rPr>
        <w:t>o</w:t>
      </w:r>
      <w:r w:rsidRPr="00633F86">
        <w:rPr>
          <w:szCs w:val="24"/>
        </w:rPr>
        <w:t>uv</w:t>
      </w:r>
      <w:r w:rsidR="005F7064">
        <w:rPr>
          <w:szCs w:val="24"/>
        </w:rPr>
        <w:t>y</w:t>
      </w:r>
      <w:r w:rsidRPr="00633F86">
        <w:rPr>
          <w:szCs w:val="24"/>
        </w:rPr>
        <w:t xml:space="preserve">. </w:t>
      </w:r>
      <w:r>
        <w:rPr>
          <w:szCs w:val="24"/>
        </w:rPr>
        <w:t xml:space="preserve">Zhotovitel </w:t>
      </w:r>
      <w:r w:rsidRPr="00633F86">
        <w:rPr>
          <w:szCs w:val="24"/>
        </w:rPr>
        <w:t xml:space="preserve">se zavazuje zachovávat mlčenlivost zejména o skutečnostech, které </w:t>
      </w:r>
      <w:r w:rsidR="005F7064">
        <w:rPr>
          <w:szCs w:val="24"/>
        </w:rPr>
        <w:t>o</w:t>
      </w:r>
      <w:r>
        <w:rPr>
          <w:szCs w:val="24"/>
        </w:rPr>
        <w:t xml:space="preserve">bjednatel </w:t>
      </w:r>
      <w:r w:rsidRPr="00633F86">
        <w:rPr>
          <w:szCs w:val="24"/>
        </w:rPr>
        <w:t>označí jako skutečnosti utajované a důvěrné, stejně tak i o osobě</w:t>
      </w:r>
      <w:r>
        <w:rPr>
          <w:szCs w:val="24"/>
        </w:rPr>
        <w:t xml:space="preserve"> </w:t>
      </w:r>
      <w:r w:rsidR="005F7064">
        <w:rPr>
          <w:szCs w:val="24"/>
        </w:rPr>
        <w:t>o</w:t>
      </w:r>
      <w:r>
        <w:rPr>
          <w:szCs w:val="24"/>
        </w:rPr>
        <w:t>bjednatele</w:t>
      </w:r>
      <w:r w:rsidRPr="00633F86">
        <w:rPr>
          <w:szCs w:val="24"/>
        </w:rPr>
        <w:t xml:space="preserve">, s výjimkou informací, které jsou určeny ke zveřejnění. Za důvěrné a utajované informace ve smyslu tohoto článku se považují veškeré informace, které jsou jako takové výslovně označené anebo jsou takového charakteru, že mohou v případě zveřejnění přivodit </w:t>
      </w:r>
      <w:r w:rsidR="005F7064">
        <w:rPr>
          <w:szCs w:val="24"/>
        </w:rPr>
        <w:t>o</w:t>
      </w:r>
      <w:r>
        <w:rPr>
          <w:szCs w:val="24"/>
        </w:rPr>
        <w:t xml:space="preserve">bjednateli </w:t>
      </w:r>
      <w:r w:rsidRPr="00633F86">
        <w:rPr>
          <w:szCs w:val="24"/>
        </w:rPr>
        <w:t xml:space="preserve">újmu bez ohledu na to, zda mají povahu osobních, obchodních či jiných informací, dokud se tyto informace nestanou </w:t>
      </w:r>
      <w:r w:rsidR="005F7064">
        <w:rPr>
          <w:szCs w:val="24"/>
        </w:rPr>
        <w:t xml:space="preserve">obecně </w:t>
      </w:r>
      <w:r w:rsidRPr="00633F86">
        <w:rPr>
          <w:szCs w:val="24"/>
        </w:rPr>
        <w:t xml:space="preserve">známými. </w:t>
      </w:r>
      <w:r>
        <w:rPr>
          <w:szCs w:val="24"/>
        </w:rPr>
        <w:t xml:space="preserve">Zhotovitel </w:t>
      </w:r>
      <w:r w:rsidRPr="00633F86">
        <w:rPr>
          <w:szCs w:val="24"/>
        </w:rPr>
        <w:t xml:space="preserve">není oprávněn zpřístupnit důvěrné a utajované informace jakékoli třetí straně bez předchozího souhlasu </w:t>
      </w:r>
      <w:r w:rsidR="005F7064">
        <w:rPr>
          <w:szCs w:val="24"/>
        </w:rPr>
        <w:t>o</w:t>
      </w:r>
      <w:r>
        <w:rPr>
          <w:szCs w:val="24"/>
        </w:rPr>
        <w:t xml:space="preserve">bjednatele. Zhotovitel </w:t>
      </w:r>
      <w:r w:rsidRPr="00633F86">
        <w:rPr>
          <w:szCs w:val="24"/>
        </w:rPr>
        <w:t>rovněž nesmí použít tyto informace v rozporu s jejich účelem pro své potřeby.</w:t>
      </w:r>
    </w:p>
    <w:p w14:paraId="54EAAA6A" w14:textId="77777777" w:rsidR="001D48E3" w:rsidRPr="000E41B7" w:rsidRDefault="003531F2" w:rsidP="00132D32">
      <w:pPr>
        <w:pStyle w:val="Nadpis1"/>
        <w:numPr>
          <w:ilvl w:val="0"/>
          <w:numId w:val="0"/>
        </w:numPr>
      </w:pPr>
      <w:r>
        <w:lastRenderedPageBreak/>
        <w:t>XII</w:t>
      </w:r>
      <w:r w:rsidR="00592401">
        <w:t>I</w:t>
      </w:r>
      <w:r>
        <w:t xml:space="preserve">. </w:t>
      </w:r>
      <w:r w:rsidR="00612F7A" w:rsidRPr="000E41B7">
        <w:t>Závěrečná ustanovení</w:t>
      </w:r>
    </w:p>
    <w:p w14:paraId="49988F21" w14:textId="7E6723A7" w:rsidR="004425AB" w:rsidRPr="00667A64" w:rsidRDefault="0027333E" w:rsidP="0029046C">
      <w:pPr>
        <w:spacing w:before="120"/>
        <w:ind w:left="426" w:hanging="426"/>
        <w:jc w:val="both"/>
        <w:rPr>
          <w:szCs w:val="24"/>
        </w:rPr>
      </w:pPr>
      <w:r>
        <w:rPr>
          <w:szCs w:val="24"/>
        </w:rPr>
        <w:t xml:space="preserve">1. </w:t>
      </w:r>
      <w:r w:rsidR="0029046C">
        <w:rPr>
          <w:szCs w:val="24"/>
        </w:rPr>
        <w:tab/>
      </w:r>
      <w:r w:rsidR="00612F7A" w:rsidRPr="00612F7A">
        <w:rPr>
          <w:szCs w:val="24"/>
        </w:rPr>
        <w:t xml:space="preserve">Tato smlouva nabývá platnosti </w:t>
      </w:r>
      <w:r w:rsidR="00A8146A">
        <w:rPr>
          <w:szCs w:val="24"/>
        </w:rPr>
        <w:t>dnem</w:t>
      </w:r>
      <w:r w:rsidR="00612F7A" w:rsidRPr="00612F7A">
        <w:rPr>
          <w:szCs w:val="24"/>
        </w:rPr>
        <w:t xml:space="preserve"> podpis</w:t>
      </w:r>
      <w:r w:rsidR="00A8146A">
        <w:rPr>
          <w:szCs w:val="24"/>
        </w:rPr>
        <w:t>u smlou</w:t>
      </w:r>
      <w:r w:rsidR="00923387">
        <w:rPr>
          <w:szCs w:val="24"/>
        </w:rPr>
        <w:t>vy tou smluvní stranou, která ji</w:t>
      </w:r>
      <w:r w:rsidR="00A8146A">
        <w:rPr>
          <w:szCs w:val="24"/>
        </w:rPr>
        <w:t xml:space="preserve"> podepíše jako poslední, a účinnosti nejdříve dnem jejího uveřejnění v registru smluv.</w:t>
      </w:r>
    </w:p>
    <w:p w14:paraId="7CB7D108" w14:textId="55CFAF2F" w:rsidR="001D48E3" w:rsidRPr="00667A64" w:rsidRDefault="0027333E" w:rsidP="0029046C">
      <w:pPr>
        <w:spacing w:before="120"/>
        <w:ind w:left="426" w:hanging="426"/>
        <w:jc w:val="both"/>
        <w:rPr>
          <w:szCs w:val="24"/>
        </w:rPr>
      </w:pPr>
      <w:r>
        <w:rPr>
          <w:szCs w:val="24"/>
        </w:rPr>
        <w:t xml:space="preserve">2. </w:t>
      </w:r>
      <w:r w:rsidR="0029046C">
        <w:rPr>
          <w:szCs w:val="24"/>
        </w:rPr>
        <w:tab/>
      </w:r>
      <w:r w:rsidR="00612F7A" w:rsidRPr="00612F7A">
        <w:rPr>
          <w:szCs w:val="24"/>
        </w:rPr>
        <w:t xml:space="preserve">Tato smlouva je vyhotovena ve </w:t>
      </w:r>
      <w:r w:rsidR="00431A70">
        <w:rPr>
          <w:szCs w:val="24"/>
        </w:rPr>
        <w:t>čtyřech</w:t>
      </w:r>
      <w:r w:rsidR="00612F7A" w:rsidRPr="00612F7A">
        <w:rPr>
          <w:szCs w:val="24"/>
        </w:rPr>
        <w:t xml:space="preserve"> </w:t>
      </w:r>
      <w:r w:rsidR="002F2168">
        <w:rPr>
          <w:szCs w:val="24"/>
        </w:rPr>
        <w:t>(4) originálních vyhotoveních</w:t>
      </w:r>
      <w:r w:rsidR="00612F7A" w:rsidRPr="00612F7A">
        <w:rPr>
          <w:szCs w:val="24"/>
        </w:rPr>
        <w:t xml:space="preserve">, z nichž každá </w:t>
      </w:r>
      <w:r w:rsidR="002F2168">
        <w:rPr>
          <w:szCs w:val="24"/>
        </w:rPr>
        <w:t xml:space="preserve">ze smluvních </w:t>
      </w:r>
      <w:r w:rsidR="00612F7A" w:rsidRPr="00612F7A">
        <w:rPr>
          <w:szCs w:val="24"/>
        </w:rPr>
        <w:t xml:space="preserve">stran obdrží po </w:t>
      </w:r>
      <w:r w:rsidR="00431A70">
        <w:rPr>
          <w:szCs w:val="24"/>
        </w:rPr>
        <w:t>dvou</w:t>
      </w:r>
      <w:r w:rsidR="002F2168">
        <w:rPr>
          <w:szCs w:val="24"/>
        </w:rPr>
        <w:t xml:space="preserve"> (2) vyhotoveních</w:t>
      </w:r>
      <w:r w:rsidR="00612F7A" w:rsidRPr="00612F7A">
        <w:rPr>
          <w:szCs w:val="24"/>
        </w:rPr>
        <w:t>.</w:t>
      </w:r>
    </w:p>
    <w:p w14:paraId="32DB1D43" w14:textId="1B807F1C" w:rsidR="001D48E3" w:rsidRDefault="0027333E" w:rsidP="0029046C">
      <w:pPr>
        <w:spacing w:before="120"/>
        <w:ind w:left="426" w:hanging="426"/>
        <w:jc w:val="both"/>
        <w:rPr>
          <w:szCs w:val="24"/>
        </w:rPr>
      </w:pPr>
      <w:r>
        <w:rPr>
          <w:szCs w:val="24"/>
        </w:rPr>
        <w:t xml:space="preserve">3. </w:t>
      </w:r>
      <w:r w:rsidR="0029046C">
        <w:rPr>
          <w:szCs w:val="24"/>
        </w:rPr>
        <w:tab/>
      </w:r>
      <w:r w:rsidR="007928EE">
        <w:rPr>
          <w:szCs w:val="24"/>
        </w:rPr>
        <w:t>Tato</w:t>
      </w:r>
      <w:r w:rsidR="00612F7A" w:rsidRPr="00612F7A">
        <w:rPr>
          <w:szCs w:val="24"/>
        </w:rPr>
        <w:t xml:space="preserve"> smlouv</w:t>
      </w:r>
      <w:r w:rsidR="007928EE">
        <w:rPr>
          <w:szCs w:val="24"/>
        </w:rPr>
        <w:t>a může být měněna nebo doplňována</w:t>
      </w:r>
      <w:r w:rsidR="00923387">
        <w:rPr>
          <w:szCs w:val="24"/>
        </w:rPr>
        <w:t xml:space="preserve"> </w:t>
      </w:r>
      <w:r w:rsidR="00612F7A" w:rsidRPr="00612F7A">
        <w:rPr>
          <w:szCs w:val="24"/>
        </w:rPr>
        <w:t xml:space="preserve">pouze </w:t>
      </w:r>
      <w:r w:rsidR="007928EE">
        <w:rPr>
          <w:szCs w:val="24"/>
        </w:rPr>
        <w:t xml:space="preserve">na základě dohody smluvních stran, a to </w:t>
      </w:r>
      <w:r w:rsidR="00612F7A" w:rsidRPr="00612F7A">
        <w:rPr>
          <w:szCs w:val="24"/>
        </w:rPr>
        <w:t xml:space="preserve">formou písemných </w:t>
      </w:r>
      <w:r w:rsidR="007928EE">
        <w:rPr>
          <w:szCs w:val="24"/>
        </w:rPr>
        <w:t xml:space="preserve">vzestupně číslovaných </w:t>
      </w:r>
      <w:r w:rsidR="00612F7A" w:rsidRPr="00612F7A">
        <w:rPr>
          <w:szCs w:val="24"/>
        </w:rPr>
        <w:t>dodatků</w:t>
      </w:r>
      <w:r w:rsidR="007928EE">
        <w:rPr>
          <w:szCs w:val="24"/>
        </w:rPr>
        <w:t>, podepsaných oprávněnými zástupci obou smluvních stran</w:t>
      </w:r>
      <w:r w:rsidR="00612F7A" w:rsidRPr="00612F7A">
        <w:rPr>
          <w:szCs w:val="24"/>
        </w:rPr>
        <w:t>.</w:t>
      </w:r>
      <w:r w:rsidR="00C31726">
        <w:rPr>
          <w:szCs w:val="24"/>
        </w:rPr>
        <w:t xml:space="preserve"> Za písemnou formu nebude pro tento účel považována výměna textových, e-mailových či jiných elektronických zpráv.</w:t>
      </w:r>
    </w:p>
    <w:p w14:paraId="1AFE68D6" w14:textId="4833CB2E" w:rsidR="0027333E" w:rsidRDefault="0027333E" w:rsidP="0029046C">
      <w:pPr>
        <w:spacing w:before="120"/>
        <w:ind w:left="426" w:hanging="426"/>
        <w:jc w:val="both"/>
        <w:rPr>
          <w:szCs w:val="24"/>
        </w:rPr>
      </w:pPr>
      <w:r>
        <w:rPr>
          <w:szCs w:val="24"/>
        </w:rPr>
        <w:t>4.</w:t>
      </w:r>
      <w:r w:rsidR="0029046C">
        <w:rPr>
          <w:szCs w:val="24"/>
        </w:rPr>
        <w:tab/>
      </w:r>
      <w:r>
        <w:rPr>
          <w:szCs w:val="24"/>
        </w:rPr>
        <w:t>Tuto smlouvu nelze postoupit bez předchozího písemného souhlasu druhé smluvní strany. Zhotovitel není oprávněn postoupit jakékoliv pohledávky vyplývající z této smlouvy vůči objednateli na kteroukoli třetí osobu bez předchozího písemného souhlasu objednatele.</w:t>
      </w:r>
    </w:p>
    <w:p w14:paraId="2D0896E3" w14:textId="555C1238" w:rsidR="005D397B" w:rsidRDefault="005D397B" w:rsidP="0029046C">
      <w:pPr>
        <w:spacing w:before="120"/>
        <w:ind w:left="426" w:hanging="426"/>
        <w:jc w:val="both"/>
        <w:rPr>
          <w:szCs w:val="24"/>
        </w:rPr>
      </w:pPr>
      <w:r>
        <w:rPr>
          <w:szCs w:val="24"/>
        </w:rPr>
        <w:t>5.</w:t>
      </w:r>
      <w:r w:rsidR="0029046C">
        <w:rPr>
          <w:szCs w:val="24"/>
        </w:rPr>
        <w:tab/>
      </w:r>
      <w:r>
        <w:rPr>
          <w:szCs w:val="24"/>
        </w:rPr>
        <w:t>Zhotovitel prohlašuje, že tato smlouva neobsahuje informace, které nelze poskytovat podle právních předpisů upravujících svobodný přístup k informacím.</w:t>
      </w:r>
      <w:r w:rsidR="00EC415F">
        <w:rPr>
          <w:szCs w:val="24"/>
        </w:rPr>
        <w:t xml:space="preserve"> </w:t>
      </w:r>
      <w:r w:rsidR="00F542CE">
        <w:rPr>
          <w:szCs w:val="24"/>
        </w:rPr>
        <w:t xml:space="preserve">Zhotovitel bere na vědomí, že objednatel coby povinná osoba ve smyslu zákona č. 340/2015 Sb., o zvláštních podmínkách účinnosti některých smluv, uveřejňování těchto smluv a o registru smluv (zákon o registru smluv), ve znění pozdějších předpisů, je povinen smlouvu uveřejnit v registru smluv. Tato skutečnost nebrání zhotoviteli, aby i z jeho strany došlo k uveřejnění této smlouvy. Obě smluvní strany jsou povinny nejpozději do </w:t>
      </w:r>
      <w:proofErr w:type="gramStart"/>
      <w:r w:rsidR="00F542CE">
        <w:rPr>
          <w:szCs w:val="24"/>
        </w:rPr>
        <w:t>10-ti</w:t>
      </w:r>
      <w:proofErr w:type="gramEnd"/>
      <w:r w:rsidR="00F542CE">
        <w:rPr>
          <w:szCs w:val="24"/>
        </w:rPr>
        <w:t xml:space="preserve"> dnů ode dne podpisu této smlouvy provést kontrolu, zda je smlouva uveřejněna v registru smluv. V případě, že zhotovitel zjistí, že tato smlouva uveřejněna v registru smluv není, je povinen neprodleně písemně informovat kontaktní osobu objednatele nebo smlouvu sám uveřejnit.</w:t>
      </w:r>
    </w:p>
    <w:p w14:paraId="3D913E55" w14:textId="2926ECED" w:rsidR="008C485A" w:rsidRPr="00667A64" w:rsidRDefault="008C485A" w:rsidP="0029046C">
      <w:pPr>
        <w:spacing w:before="120"/>
        <w:ind w:left="426" w:hanging="426"/>
        <w:jc w:val="both"/>
        <w:rPr>
          <w:szCs w:val="24"/>
        </w:rPr>
      </w:pPr>
      <w:r>
        <w:rPr>
          <w:szCs w:val="24"/>
        </w:rPr>
        <w:t>6.</w:t>
      </w:r>
      <w:r w:rsidR="0029046C">
        <w:rPr>
          <w:szCs w:val="24"/>
        </w:rPr>
        <w:tab/>
      </w:r>
      <w:r>
        <w:rPr>
          <w:szCs w:val="24"/>
        </w:rPr>
        <w:t>Vzhledem k výše uvedenému bere zhotovitel zároveň na vědomí, že nebyla-li smlouva uveřejněna prostřednictvím registru smluv ani do tří měsíců ode dne, kdy byla uzavřena, platí, že je zrušena od počátku.</w:t>
      </w:r>
    </w:p>
    <w:p w14:paraId="081121BE" w14:textId="3CBFE7A8" w:rsidR="001D48E3" w:rsidRPr="00667A64" w:rsidRDefault="008C485A" w:rsidP="0029046C">
      <w:pPr>
        <w:spacing w:before="120"/>
        <w:ind w:left="426" w:hanging="426"/>
        <w:jc w:val="both"/>
        <w:rPr>
          <w:szCs w:val="24"/>
        </w:rPr>
      </w:pPr>
      <w:r>
        <w:rPr>
          <w:szCs w:val="24"/>
        </w:rPr>
        <w:t>7</w:t>
      </w:r>
      <w:r w:rsidR="0027333E">
        <w:rPr>
          <w:szCs w:val="24"/>
        </w:rPr>
        <w:t>.</w:t>
      </w:r>
      <w:r w:rsidR="0029046C">
        <w:rPr>
          <w:szCs w:val="24"/>
        </w:rPr>
        <w:tab/>
      </w:r>
      <w:r w:rsidR="00612F7A" w:rsidRPr="00612F7A">
        <w:rPr>
          <w:szCs w:val="24"/>
        </w:rPr>
        <w:t>Smluvní strany prohlašují, že si tuto smlouvu před jejím podpisem přečetly, že byla uzavřena po vzájemném projednání podle jejich pravé a svobodné vůle, určitě, vážně a srozumitelně, nikoliv v tísni za nápadně nevýhodných podmínek.</w:t>
      </w:r>
    </w:p>
    <w:p w14:paraId="144827DB" w14:textId="77777777" w:rsidR="001D48E3" w:rsidRPr="00667A64" w:rsidRDefault="001D48E3">
      <w:pPr>
        <w:jc w:val="both"/>
        <w:rPr>
          <w:szCs w:val="24"/>
        </w:rPr>
      </w:pPr>
    </w:p>
    <w:p w14:paraId="07F326A5" w14:textId="77777777" w:rsidR="00CB611C" w:rsidRPr="00667A64" w:rsidRDefault="00CB611C">
      <w:pPr>
        <w:rPr>
          <w:szCs w:val="24"/>
        </w:rPr>
      </w:pPr>
    </w:p>
    <w:p w14:paraId="161E2E15" w14:textId="77777777" w:rsidR="009B3186" w:rsidRPr="00667A64" w:rsidRDefault="00612F7A">
      <w:pPr>
        <w:rPr>
          <w:szCs w:val="24"/>
        </w:rPr>
      </w:pPr>
      <w:r w:rsidRPr="00612F7A">
        <w:rPr>
          <w:szCs w:val="24"/>
        </w:rPr>
        <w:t>V Praze dne ………</w:t>
      </w:r>
      <w:proofErr w:type="gramStart"/>
      <w:r w:rsidRPr="00612F7A">
        <w:rPr>
          <w:szCs w:val="24"/>
        </w:rPr>
        <w:t>….</w:t>
      </w:r>
      <w:r w:rsidR="00D62690">
        <w:rPr>
          <w:szCs w:val="24"/>
        </w:rPr>
        <w:t>.......................</w:t>
      </w:r>
      <w:r w:rsidRPr="00612F7A">
        <w:rPr>
          <w:szCs w:val="24"/>
        </w:rPr>
        <w:tab/>
      </w:r>
      <w:r w:rsidRPr="00612F7A">
        <w:rPr>
          <w:szCs w:val="24"/>
        </w:rPr>
        <w:tab/>
        <w:t>V</w:t>
      </w:r>
      <w:r w:rsidR="00E64305">
        <w:rPr>
          <w:szCs w:val="24"/>
        </w:rPr>
        <w:t> </w:t>
      </w:r>
      <w:r w:rsidR="00093735">
        <w:rPr>
          <w:szCs w:val="24"/>
        </w:rPr>
        <w:t>…</w:t>
      </w:r>
      <w:proofErr w:type="gramEnd"/>
      <w:r w:rsidR="00093735">
        <w:rPr>
          <w:szCs w:val="24"/>
        </w:rPr>
        <w:t>…………….</w:t>
      </w:r>
      <w:r w:rsidRPr="00612F7A">
        <w:rPr>
          <w:szCs w:val="24"/>
        </w:rPr>
        <w:t xml:space="preserve"> </w:t>
      </w:r>
    </w:p>
    <w:p w14:paraId="1EDAA091" w14:textId="77777777" w:rsidR="009B3186" w:rsidRPr="00667A64" w:rsidRDefault="009B3186">
      <w:pPr>
        <w:rPr>
          <w:szCs w:val="24"/>
        </w:rPr>
      </w:pPr>
    </w:p>
    <w:p w14:paraId="444E9259" w14:textId="77777777" w:rsidR="00054B2B" w:rsidRPr="00667A64" w:rsidRDefault="00612F7A">
      <w:pPr>
        <w:rPr>
          <w:szCs w:val="24"/>
        </w:rPr>
      </w:pPr>
      <w:r w:rsidRPr="00612F7A">
        <w:rPr>
          <w:szCs w:val="24"/>
        </w:rPr>
        <w:t xml:space="preserve"> </w:t>
      </w:r>
    </w:p>
    <w:p w14:paraId="1551389A" w14:textId="77777777" w:rsidR="009B3186" w:rsidRPr="00667A64" w:rsidRDefault="009B3186">
      <w:pPr>
        <w:rPr>
          <w:szCs w:val="24"/>
        </w:rPr>
      </w:pPr>
    </w:p>
    <w:p w14:paraId="67F51E5F" w14:textId="77777777" w:rsidR="00BA6A5B" w:rsidRDefault="00612F7A">
      <w:pPr>
        <w:rPr>
          <w:szCs w:val="24"/>
        </w:rPr>
      </w:pPr>
      <w:r w:rsidRPr="00612F7A">
        <w:rPr>
          <w:szCs w:val="24"/>
        </w:rPr>
        <w:t>Za objednatele:</w:t>
      </w:r>
      <w:r w:rsidRPr="00612F7A">
        <w:rPr>
          <w:szCs w:val="24"/>
        </w:rPr>
        <w:tab/>
      </w:r>
      <w:r w:rsidRPr="00612F7A">
        <w:rPr>
          <w:szCs w:val="24"/>
        </w:rPr>
        <w:tab/>
      </w:r>
      <w:r w:rsidRPr="00612F7A">
        <w:rPr>
          <w:szCs w:val="24"/>
        </w:rPr>
        <w:tab/>
      </w:r>
      <w:r w:rsidRPr="00612F7A">
        <w:rPr>
          <w:szCs w:val="24"/>
        </w:rPr>
        <w:tab/>
      </w:r>
      <w:r w:rsidRPr="00612F7A">
        <w:rPr>
          <w:szCs w:val="24"/>
        </w:rPr>
        <w:tab/>
        <w:t>Za zhotovitele:</w:t>
      </w:r>
    </w:p>
    <w:p w14:paraId="419B05B8" w14:textId="77777777" w:rsidR="00E64305" w:rsidRDefault="00E64305">
      <w:pPr>
        <w:rPr>
          <w:szCs w:val="24"/>
        </w:rPr>
      </w:pPr>
    </w:p>
    <w:p w14:paraId="73372A33" w14:textId="77777777" w:rsidR="00E64305" w:rsidRDefault="00E64305">
      <w:pPr>
        <w:rPr>
          <w:szCs w:val="24"/>
        </w:rPr>
      </w:pPr>
    </w:p>
    <w:p w14:paraId="265AD5DF" w14:textId="77777777" w:rsidR="00E64305" w:rsidRDefault="00E64305">
      <w:pPr>
        <w:rPr>
          <w:szCs w:val="24"/>
        </w:rPr>
      </w:pPr>
    </w:p>
    <w:p w14:paraId="05CBA2DC" w14:textId="77777777" w:rsidR="00E64305" w:rsidRDefault="00E64305">
      <w:pPr>
        <w:rPr>
          <w:szCs w:val="24"/>
        </w:rPr>
      </w:pPr>
    </w:p>
    <w:p w14:paraId="7033730A" w14:textId="77777777" w:rsidR="00E64305" w:rsidRDefault="00E64305">
      <w:pPr>
        <w:rPr>
          <w:szCs w:val="24"/>
        </w:rPr>
      </w:pPr>
    </w:p>
    <w:p w14:paraId="00D12B6A" w14:textId="77777777" w:rsidR="00687FFC" w:rsidRDefault="00687FFC">
      <w:pPr>
        <w:rPr>
          <w:szCs w:val="24"/>
        </w:rPr>
      </w:pPr>
    </w:p>
    <w:p w14:paraId="737B40D2" w14:textId="77777777" w:rsidR="00331F04" w:rsidRPr="00E64305" w:rsidRDefault="00687FFC">
      <w:pPr>
        <w:rPr>
          <w:szCs w:val="24"/>
        </w:rPr>
      </w:pPr>
      <w:r w:rsidRPr="00E64305">
        <w:rPr>
          <w:szCs w:val="24"/>
        </w:rPr>
        <w:t>………………………………..</w:t>
      </w:r>
      <w:r w:rsidR="00331F04">
        <w:rPr>
          <w:szCs w:val="24"/>
        </w:rPr>
        <w:tab/>
      </w:r>
      <w:r>
        <w:rPr>
          <w:szCs w:val="24"/>
        </w:rPr>
        <w:tab/>
      </w:r>
      <w:r w:rsidR="00331F04">
        <w:rPr>
          <w:szCs w:val="24"/>
        </w:rPr>
        <w:tab/>
      </w:r>
      <w:r>
        <w:rPr>
          <w:szCs w:val="24"/>
        </w:rPr>
        <w:t>…</w:t>
      </w:r>
      <w:r w:rsidR="00431A70" w:rsidRPr="00E64305">
        <w:rPr>
          <w:szCs w:val="24"/>
        </w:rPr>
        <w:t>……………………..</w:t>
      </w:r>
    </w:p>
    <w:p w14:paraId="5A72A4C9" w14:textId="0B3B40C7" w:rsidR="00687FFC" w:rsidRDefault="00687FFC" w:rsidP="00687FFC">
      <w:pPr>
        <w:rPr>
          <w:szCs w:val="24"/>
        </w:rPr>
      </w:pPr>
      <w:r>
        <w:rPr>
          <w:szCs w:val="24"/>
        </w:rPr>
        <w:t>Ing. Vítězslav Vopava</w:t>
      </w:r>
      <w:r w:rsidR="0029046C">
        <w:rPr>
          <w:szCs w:val="24"/>
        </w:rPr>
        <w:tab/>
      </w:r>
      <w:r w:rsidR="0029046C">
        <w:rPr>
          <w:szCs w:val="24"/>
        </w:rPr>
        <w:tab/>
      </w:r>
      <w:r w:rsidR="0029046C">
        <w:rPr>
          <w:szCs w:val="24"/>
        </w:rPr>
        <w:tab/>
      </w:r>
      <w:r w:rsidR="0029046C">
        <w:rPr>
          <w:szCs w:val="24"/>
        </w:rPr>
        <w:tab/>
        <w:t>Ing. Mgr. Hana Vanclová</w:t>
      </w:r>
      <w:bookmarkStart w:id="0" w:name="_GoBack"/>
      <w:bookmarkEnd w:id="0"/>
    </w:p>
    <w:p w14:paraId="7B2898FE" w14:textId="77777777" w:rsidR="00687FFC" w:rsidRDefault="00687FFC" w:rsidP="00687FFC">
      <w:pPr>
        <w:rPr>
          <w:szCs w:val="24"/>
        </w:rPr>
      </w:pPr>
      <w:r>
        <w:rPr>
          <w:szCs w:val="24"/>
        </w:rPr>
        <w:t xml:space="preserve">ředitel Sekce přímých plateb, </w:t>
      </w:r>
    </w:p>
    <w:p w14:paraId="5F8250A4" w14:textId="77777777" w:rsidR="00687FFC" w:rsidRPr="000939DF" w:rsidRDefault="00687FFC" w:rsidP="00687FFC">
      <w:pPr>
        <w:rPr>
          <w:szCs w:val="24"/>
        </w:rPr>
      </w:pPr>
      <w:r>
        <w:rPr>
          <w:szCs w:val="24"/>
        </w:rPr>
        <w:t>environmentálních podpor a PRV</w:t>
      </w:r>
      <w:r w:rsidR="00E64305" w:rsidRPr="00E64305">
        <w:rPr>
          <w:szCs w:val="24"/>
        </w:rPr>
        <w:tab/>
      </w:r>
      <w:r w:rsidR="00E64305" w:rsidRPr="00E64305">
        <w:rPr>
          <w:szCs w:val="24"/>
        </w:rPr>
        <w:tab/>
      </w:r>
      <w:r w:rsidR="00E64305" w:rsidRPr="00E64305">
        <w:rPr>
          <w:szCs w:val="24"/>
        </w:rPr>
        <w:tab/>
      </w:r>
      <w:r w:rsidR="00E64305" w:rsidRPr="00E64305">
        <w:rPr>
          <w:szCs w:val="24"/>
        </w:rPr>
        <w:tab/>
      </w:r>
      <w:r w:rsidR="00E64305" w:rsidRPr="00E64305">
        <w:rPr>
          <w:szCs w:val="24"/>
        </w:rPr>
        <w:tab/>
      </w:r>
      <w:r w:rsidR="00E64305" w:rsidRPr="00E64305">
        <w:rPr>
          <w:szCs w:val="24"/>
        </w:rPr>
        <w:tab/>
      </w:r>
      <w:r w:rsidR="00E64305" w:rsidRPr="00E64305">
        <w:rPr>
          <w:szCs w:val="24"/>
        </w:rPr>
        <w:tab/>
      </w:r>
    </w:p>
    <w:p w14:paraId="255C93E6" w14:textId="77777777" w:rsidR="00E64305" w:rsidRPr="000939DF" w:rsidRDefault="00E64305" w:rsidP="00E64305">
      <w:pPr>
        <w:ind w:left="4956"/>
        <w:rPr>
          <w:szCs w:val="24"/>
        </w:rPr>
      </w:pPr>
    </w:p>
    <w:sectPr w:rsidR="00E64305" w:rsidRPr="000939DF" w:rsidSect="008718E3">
      <w:footerReference w:type="even" r:id="rId8"/>
      <w:footerReference w:type="default" r:id="rId9"/>
      <w:pgSz w:w="11907" w:h="16840" w:code="9"/>
      <w:pgMar w:top="1418" w:right="1418" w:bottom="1418" w:left="1418" w:header="708" w:footer="708"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373D" w14:textId="77777777" w:rsidR="00673379" w:rsidRDefault="00673379">
      <w:r>
        <w:separator/>
      </w:r>
    </w:p>
  </w:endnote>
  <w:endnote w:type="continuationSeparator" w:id="0">
    <w:p w14:paraId="469D1C54" w14:textId="77777777" w:rsidR="00673379" w:rsidRDefault="0067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6767" w14:textId="77777777" w:rsidR="006B2D89" w:rsidRDefault="006B2D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367CD9CC" w14:textId="77777777" w:rsidR="006B2D89" w:rsidRDefault="006B2D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09EB" w14:textId="77777777" w:rsidR="006B2D89" w:rsidRDefault="006B2D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9046C">
      <w:rPr>
        <w:rStyle w:val="slostrnky"/>
        <w:noProof/>
      </w:rPr>
      <w:t>5</w:t>
    </w:r>
    <w:r>
      <w:rPr>
        <w:rStyle w:val="slostrnky"/>
      </w:rPr>
      <w:fldChar w:fldCharType="end"/>
    </w:r>
  </w:p>
  <w:p w14:paraId="722F469F" w14:textId="77777777" w:rsidR="006B2D89" w:rsidRDefault="006B2D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71CD" w14:textId="77777777" w:rsidR="00673379" w:rsidRDefault="00673379">
      <w:r>
        <w:separator/>
      </w:r>
    </w:p>
  </w:footnote>
  <w:footnote w:type="continuationSeparator" w:id="0">
    <w:p w14:paraId="55412809" w14:textId="77777777" w:rsidR="00673379" w:rsidRDefault="00673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CEF20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B68AE9C"/>
    <w:lvl w:ilvl="0">
      <w:start w:val="1"/>
      <w:numFmt w:val="upperRoman"/>
      <w:pStyle w:val="Nadpis1"/>
      <w:lvlText w:val="%1. "/>
      <w:legacy w:legacy="1" w:legacySpace="0" w:legacyIndent="0"/>
      <w:lvlJc w:val="left"/>
    </w:lvl>
    <w:lvl w:ilvl="1">
      <w:start w:val="1"/>
      <w:numFmt w:val="decimal"/>
      <w:pStyle w:val="Nadpis2"/>
      <w:lvlText w:val="%1. %2 "/>
      <w:legacy w:legacy="1" w:legacySpace="0" w:legacyIndent="0"/>
      <w:lvlJc w:val="left"/>
    </w:lvl>
    <w:lvl w:ilvl="2">
      <w:start w:val="1"/>
      <w:numFmt w:val="decimal"/>
      <w:pStyle w:val="Nadpis3"/>
      <w:lvlText w:val="%1. %2 .%3 "/>
      <w:legacy w:legacy="1" w:legacySpace="0" w:legacyIndent="0"/>
      <w:lvlJc w:val="left"/>
    </w:lvl>
    <w:lvl w:ilvl="3">
      <w:start w:val="1"/>
      <w:numFmt w:val="decimal"/>
      <w:pStyle w:val="Nadpis4"/>
      <w:lvlText w:val="%1. %2 .%3 .%4 "/>
      <w:legacy w:legacy="1" w:legacySpace="0" w:legacyIndent="0"/>
      <w:lvlJc w:val="left"/>
    </w:lvl>
    <w:lvl w:ilvl="4">
      <w:start w:val="1"/>
      <w:numFmt w:val="decimal"/>
      <w:pStyle w:val="Nadpis5"/>
      <w:lvlText w:val="%1. %2 .%3 .%4 .%5 "/>
      <w:legacy w:legacy="1" w:legacySpace="0" w:legacyIndent="0"/>
      <w:lvlJc w:val="left"/>
    </w:lvl>
    <w:lvl w:ilvl="5">
      <w:start w:val="1"/>
      <w:numFmt w:val="decimal"/>
      <w:pStyle w:val="Nadpis6"/>
      <w:lvlText w:val="%1. %2 .%3 .%4 .%5 .%6 "/>
      <w:legacy w:legacy="1" w:legacySpace="0" w:legacyIndent="0"/>
      <w:lvlJc w:val="left"/>
    </w:lvl>
    <w:lvl w:ilvl="6">
      <w:start w:val="1"/>
      <w:numFmt w:val="decimal"/>
      <w:pStyle w:val="Nadpis7"/>
      <w:lvlText w:val="%1. %2 .%3 .%4 .%5 .%6 .%7"/>
      <w:legacy w:legacy="1" w:legacySpace="0" w:legacyIndent="0"/>
      <w:lvlJc w:val="left"/>
    </w:lvl>
    <w:lvl w:ilvl="7">
      <w:start w:val="1"/>
      <w:numFmt w:val="decimal"/>
      <w:pStyle w:val="Nadpis8"/>
      <w:lvlText w:val="%1. %2 .%3 .%4 .%5 .%6 .%7.%8"/>
      <w:legacy w:legacy="1" w:legacySpace="0" w:legacyIndent="0"/>
      <w:lvlJc w:val="left"/>
    </w:lvl>
    <w:lvl w:ilvl="8">
      <w:start w:val="1"/>
      <w:numFmt w:val="decimal"/>
      <w:pStyle w:val="Nadpis9"/>
      <w:lvlText w:val="%1. %2 .%3 .%4 .%5 .%6 .%7.%8.%9"/>
      <w:legacy w:legacy="1" w:legacySpace="0"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696A95"/>
    <w:multiLevelType w:val="singleLevel"/>
    <w:tmpl w:val="9C5E5DB4"/>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4" w15:restartNumberingAfterBreak="0">
    <w:nsid w:val="0502465A"/>
    <w:multiLevelType w:val="hybridMultilevel"/>
    <w:tmpl w:val="72E4EDAE"/>
    <w:lvl w:ilvl="0" w:tplc="7BBC3ED2">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83571"/>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0CA017B8"/>
    <w:multiLevelType w:val="hybridMultilevel"/>
    <w:tmpl w:val="381E4E94"/>
    <w:lvl w:ilvl="0" w:tplc="7BBC3ED2">
      <w:start w:val="1"/>
      <w:numFmt w:val="bullet"/>
      <w:lvlText w:val=""/>
      <w:lvlJc w:val="left"/>
      <w:pPr>
        <w:tabs>
          <w:tab w:val="num" w:pos="1440"/>
        </w:tabs>
        <w:ind w:left="144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B53571"/>
    <w:multiLevelType w:val="hybridMultilevel"/>
    <w:tmpl w:val="C1DEF5F8"/>
    <w:lvl w:ilvl="0" w:tplc="C7B62400">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0964E3"/>
    <w:multiLevelType w:val="hybridMultilevel"/>
    <w:tmpl w:val="6396D2C6"/>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A45AEC"/>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E5E318D"/>
    <w:multiLevelType w:val="hybridMultilevel"/>
    <w:tmpl w:val="75C0B1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10E4A"/>
    <w:multiLevelType w:val="hybridMultilevel"/>
    <w:tmpl w:val="CEB46670"/>
    <w:lvl w:ilvl="0" w:tplc="FAAC3B14">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72B16"/>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28255A32"/>
    <w:multiLevelType w:val="singleLevel"/>
    <w:tmpl w:val="BFD85974"/>
    <w:lvl w:ilvl="0">
      <w:start w:val="1"/>
      <w:numFmt w:val="decimal"/>
      <w:lvlText w:val="%1."/>
      <w:lvlJc w:val="left"/>
      <w:pPr>
        <w:tabs>
          <w:tab w:val="num" w:pos="360"/>
        </w:tabs>
        <w:ind w:left="360" w:hanging="360"/>
      </w:pPr>
    </w:lvl>
  </w:abstractNum>
  <w:abstractNum w:abstractNumId="14" w15:restartNumberingAfterBreak="0">
    <w:nsid w:val="28272C9C"/>
    <w:multiLevelType w:val="hybridMultilevel"/>
    <w:tmpl w:val="0C8A8AEA"/>
    <w:lvl w:ilvl="0" w:tplc="F0103DF2">
      <w:start w:val="1"/>
      <w:numFmt w:val="bullet"/>
      <w:lvlText w:val=""/>
      <w:lvlJc w:val="left"/>
      <w:pPr>
        <w:tabs>
          <w:tab w:val="num" w:pos="436"/>
        </w:tabs>
        <w:ind w:left="436" w:hanging="76"/>
      </w:pPr>
      <w:rPr>
        <w:rFonts w:ascii="Symbol" w:hAnsi="Symbol" w:hint="default"/>
      </w:rPr>
    </w:lvl>
    <w:lvl w:ilvl="1" w:tplc="04050003" w:tentative="1">
      <w:start w:val="1"/>
      <w:numFmt w:val="bullet"/>
      <w:lvlText w:val="o"/>
      <w:lvlJc w:val="left"/>
      <w:pPr>
        <w:tabs>
          <w:tab w:val="num" w:pos="1516"/>
        </w:tabs>
        <w:ind w:left="1516" w:hanging="360"/>
      </w:pPr>
      <w:rPr>
        <w:rFonts w:ascii="Courier New" w:hAnsi="Courier New" w:cs="Courier New" w:hint="default"/>
      </w:rPr>
    </w:lvl>
    <w:lvl w:ilvl="2" w:tplc="04050005" w:tentative="1">
      <w:start w:val="1"/>
      <w:numFmt w:val="bullet"/>
      <w:lvlText w:val=""/>
      <w:lvlJc w:val="left"/>
      <w:pPr>
        <w:tabs>
          <w:tab w:val="num" w:pos="2236"/>
        </w:tabs>
        <w:ind w:left="2236" w:hanging="360"/>
      </w:pPr>
      <w:rPr>
        <w:rFonts w:ascii="Wingdings" w:hAnsi="Wingdings" w:hint="default"/>
      </w:rPr>
    </w:lvl>
    <w:lvl w:ilvl="3" w:tplc="04050001" w:tentative="1">
      <w:start w:val="1"/>
      <w:numFmt w:val="bullet"/>
      <w:lvlText w:val=""/>
      <w:lvlJc w:val="left"/>
      <w:pPr>
        <w:tabs>
          <w:tab w:val="num" w:pos="2956"/>
        </w:tabs>
        <w:ind w:left="2956" w:hanging="360"/>
      </w:pPr>
      <w:rPr>
        <w:rFonts w:ascii="Symbol" w:hAnsi="Symbol" w:hint="default"/>
      </w:rPr>
    </w:lvl>
    <w:lvl w:ilvl="4" w:tplc="04050003" w:tentative="1">
      <w:start w:val="1"/>
      <w:numFmt w:val="bullet"/>
      <w:lvlText w:val="o"/>
      <w:lvlJc w:val="left"/>
      <w:pPr>
        <w:tabs>
          <w:tab w:val="num" w:pos="3676"/>
        </w:tabs>
        <w:ind w:left="3676" w:hanging="360"/>
      </w:pPr>
      <w:rPr>
        <w:rFonts w:ascii="Courier New" w:hAnsi="Courier New" w:cs="Courier New" w:hint="default"/>
      </w:rPr>
    </w:lvl>
    <w:lvl w:ilvl="5" w:tplc="04050005" w:tentative="1">
      <w:start w:val="1"/>
      <w:numFmt w:val="bullet"/>
      <w:lvlText w:val=""/>
      <w:lvlJc w:val="left"/>
      <w:pPr>
        <w:tabs>
          <w:tab w:val="num" w:pos="4396"/>
        </w:tabs>
        <w:ind w:left="4396" w:hanging="360"/>
      </w:pPr>
      <w:rPr>
        <w:rFonts w:ascii="Wingdings" w:hAnsi="Wingdings" w:hint="default"/>
      </w:rPr>
    </w:lvl>
    <w:lvl w:ilvl="6" w:tplc="04050001" w:tentative="1">
      <w:start w:val="1"/>
      <w:numFmt w:val="bullet"/>
      <w:lvlText w:val=""/>
      <w:lvlJc w:val="left"/>
      <w:pPr>
        <w:tabs>
          <w:tab w:val="num" w:pos="5116"/>
        </w:tabs>
        <w:ind w:left="5116" w:hanging="360"/>
      </w:pPr>
      <w:rPr>
        <w:rFonts w:ascii="Symbol" w:hAnsi="Symbol" w:hint="default"/>
      </w:rPr>
    </w:lvl>
    <w:lvl w:ilvl="7" w:tplc="04050003" w:tentative="1">
      <w:start w:val="1"/>
      <w:numFmt w:val="bullet"/>
      <w:lvlText w:val="o"/>
      <w:lvlJc w:val="left"/>
      <w:pPr>
        <w:tabs>
          <w:tab w:val="num" w:pos="5836"/>
        </w:tabs>
        <w:ind w:left="5836" w:hanging="360"/>
      </w:pPr>
      <w:rPr>
        <w:rFonts w:ascii="Courier New" w:hAnsi="Courier New" w:cs="Courier New" w:hint="default"/>
      </w:rPr>
    </w:lvl>
    <w:lvl w:ilvl="8" w:tplc="04050005" w:tentative="1">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95B3A67"/>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2C2D62F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3C63DF"/>
    <w:multiLevelType w:val="hybridMultilevel"/>
    <w:tmpl w:val="956CB8EC"/>
    <w:lvl w:ilvl="0" w:tplc="1E4EDC8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7F542D"/>
    <w:multiLevelType w:val="singleLevel"/>
    <w:tmpl w:val="0DA831D4"/>
    <w:lvl w:ilvl="0">
      <w:start w:val="3"/>
      <w:numFmt w:val="upperRoman"/>
      <w:lvlText w:val="%1. "/>
      <w:legacy w:legacy="1" w:legacySpace="0" w:legacyIndent="283"/>
      <w:lvlJc w:val="left"/>
      <w:pPr>
        <w:ind w:left="283" w:hanging="283"/>
      </w:pPr>
      <w:rPr>
        <w:rFonts w:ascii="Times New Roman" w:hAnsi="Times New Roman" w:hint="default"/>
        <w:b w:val="0"/>
        <w:i w:val="0"/>
        <w:sz w:val="28"/>
      </w:rPr>
    </w:lvl>
  </w:abstractNum>
  <w:abstractNum w:abstractNumId="19" w15:restartNumberingAfterBreak="0">
    <w:nsid w:val="354F6507"/>
    <w:multiLevelType w:val="hybridMultilevel"/>
    <w:tmpl w:val="FF46BBD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A02E2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DB5B74"/>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45BC055C"/>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4A766675"/>
    <w:multiLevelType w:val="hybridMultilevel"/>
    <w:tmpl w:val="AD4000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EB3B83"/>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E7233D9"/>
    <w:multiLevelType w:val="hybridMultilevel"/>
    <w:tmpl w:val="7C5434D0"/>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C76826"/>
    <w:multiLevelType w:val="hybridMultilevel"/>
    <w:tmpl w:val="ADC04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66383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861858"/>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50592CE7"/>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30" w15:restartNumberingAfterBreak="0">
    <w:nsid w:val="52206B6E"/>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5B423C8C"/>
    <w:multiLevelType w:val="singleLevel"/>
    <w:tmpl w:val="0405000F"/>
    <w:lvl w:ilvl="0">
      <w:start w:val="1"/>
      <w:numFmt w:val="decimal"/>
      <w:lvlText w:val="%1."/>
      <w:lvlJc w:val="left"/>
      <w:pPr>
        <w:tabs>
          <w:tab w:val="num" w:pos="360"/>
        </w:tabs>
        <w:ind w:left="360" w:hanging="360"/>
      </w:pPr>
    </w:lvl>
  </w:abstractNum>
  <w:abstractNum w:abstractNumId="32" w15:restartNumberingAfterBreak="0">
    <w:nsid w:val="60A03064"/>
    <w:multiLevelType w:val="hybridMultilevel"/>
    <w:tmpl w:val="E840A66A"/>
    <w:lvl w:ilvl="0" w:tplc="57D04872">
      <w:start w:val="1"/>
      <w:numFmt w:val="bullet"/>
      <w:lvlText w:val=""/>
      <w:lvlJc w:val="left"/>
      <w:pPr>
        <w:tabs>
          <w:tab w:val="num" w:pos="1440"/>
        </w:tabs>
        <w:ind w:left="144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CF64E030">
      <w:start w:val="3"/>
      <w:numFmt w:val="bullet"/>
      <w:lvlText w:val="-"/>
      <w:lvlJc w:val="left"/>
      <w:pPr>
        <w:tabs>
          <w:tab w:val="num" w:pos="2880"/>
        </w:tabs>
        <w:ind w:left="2880" w:hanging="360"/>
      </w:pPr>
      <w:rPr>
        <w:rFonts w:ascii="Verdana" w:eastAsia="Times New Roman" w:hAnsi="Verdana" w:cs="Times New Roman" w:hint="default"/>
        <w:color w:val="auto"/>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C702B"/>
    <w:multiLevelType w:val="hybridMultilevel"/>
    <w:tmpl w:val="C07839EA"/>
    <w:lvl w:ilvl="0" w:tplc="027E0320">
      <w:start w:val="1"/>
      <w:numFmt w:val="bullet"/>
      <w:lvlText w:val=""/>
      <w:lvlJc w:val="left"/>
      <w:pPr>
        <w:tabs>
          <w:tab w:val="num" w:pos="720"/>
        </w:tabs>
        <w:ind w:left="720" w:hanging="360"/>
      </w:pPr>
      <w:rPr>
        <w:rFonts w:ascii="Wingdings"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3074A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1A1851"/>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36" w15:restartNumberingAfterBreak="0">
    <w:nsid w:val="6F086505"/>
    <w:multiLevelType w:val="singleLevel"/>
    <w:tmpl w:val="0405000F"/>
    <w:lvl w:ilvl="0">
      <w:start w:val="1"/>
      <w:numFmt w:val="decimal"/>
      <w:lvlText w:val="%1."/>
      <w:lvlJc w:val="left"/>
      <w:pPr>
        <w:tabs>
          <w:tab w:val="num" w:pos="360"/>
        </w:tabs>
        <w:ind w:left="360" w:hanging="360"/>
      </w:pPr>
    </w:lvl>
  </w:abstractNum>
  <w:abstractNum w:abstractNumId="37" w15:restartNumberingAfterBreak="0">
    <w:nsid w:val="73C77701"/>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74885478"/>
    <w:multiLevelType w:val="singleLevel"/>
    <w:tmpl w:val="70C0EA92"/>
    <w:lvl w:ilvl="0">
      <w:start w:val="1"/>
      <w:numFmt w:val="decimal"/>
      <w:lvlText w:val="%1."/>
      <w:legacy w:legacy="1" w:legacySpace="0" w:legacyIndent="283"/>
      <w:lvlJc w:val="left"/>
      <w:pPr>
        <w:ind w:left="283" w:hanging="283"/>
      </w:pPr>
    </w:lvl>
  </w:abstractNum>
  <w:abstractNum w:abstractNumId="39" w15:restartNumberingAfterBreak="0">
    <w:nsid w:val="76DD415C"/>
    <w:multiLevelType w:val="singleLevel"/>
    <w:tmpl w:val="9C5E5DB4"/>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40" w15:restartNumberingAfterBreak="0">
    <w:nsid w:val="7C2318F5"/>
    <w:multiLevelType w:val="singleLevel"/>
    <w:tmpl w:val="0405000F"/>
    <w:lvl w:ilvl="0">
      <w:start w:val="1"/>
      <w:numFmt w:val="decimal"/>
      <w:lvlText w:val="%1."/>
      <w:lvlJc w:val="left"/>
      <w:pPr>
        <w:tabs>
          <w:tab w:val="num" w:pos="360"/>
        </w:tabs>
        <w:ind w:left="360" w:hanging="360"/>
      </w:pPr>
    </w:lvl>
  </w:abstractNum>
  <w:num w:numId="1">
    <w:abstractNumId w:val="1"/>
  </w:num>
  <w:num w:numId="2">
    <w:abstractNumId w:val="38"/>
  </w:num>
  <w:num w:numId="3">
    <w:abstractNumId w:val="38"/>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6"/>
  </w:num>
  <w:num w:numId="6">
    <w:abstractNumId w:val="24"/>
  </w:num>
  <w:num w:numId="7">
    <w:abstractNumId w:val="30"/>
  </w:num>
  <w:num w:numId="8">
    <w:abstractNumId w:val="15"/>
  </w:num>
  <w:num w:numId="9">
    <w:abstractNumId w:val="20"/>
  </w:num>
  <w:num w:numId="10">
    <w:abstractNumId w:val="37"/>
  </w:num>
  <w:num w:numId="11">
    <w:abstractNumId w:val="16"/>
  </w:num>
  <w:num w:numId="12">
    <w:abstractNumId w:val="9"/>
  </w:num>
  <w:num w:numId="13">
    <w:abstractNumId w:val="27"/>
  </w:num>
  <w:num w:numId="14">
    <w:abstractNumId w:val="12"/>
  </w:num>
  <w:num w:numId="15">
    <w:abstractNumId w:val="13"/>
  </w:num>
  <w:num w:numId="16">
    <w:abstractNumId w:val="5"/>
  </w:num>
  <w:num w:numId="17">
    <w:abstractNumId w:val="0"/>
  </w:num>
  <w:num w:numId="18">
    <w:abstractNumId w:val="34"/>
  </w:num>
  <w:num w:numId="19">
    <w:abstractNumId w:val="18"/>
  </w:num>
  <w:num w:numId="20">
    <w:abstractNumId w:val="3"/>
  </w:num>
  <w:num w:numId="21">
    <w:abstractNumId w:val="3"/>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rPr>
      </w:lvl>
    </w:lvlOverride>
  </w:num>
  <w:num w:numId="22">
    <w:abstractNumId w:val="3"/>
  </w:num>
  <w:num w:numId="23">
    <w:abstractNumId w:val="39"/>
    <w:lvlOverride w:ilvl="0">
      <w:lvl w:ilvl="0">
        <w:start w:val="7"/>
        <w:numFmt w:val="decimal"/>
        <w:lvlText w:val="%1. "/>
        <w:legacy w:legacy="1" w:legacySpace="0" w:legacyIndent="283"/>
        <w:lvlJc w:val="left"/>
        <w:pPr>
          <w:ind w:left="283" w:hanging="283"/>
        </w:pPr>
        <w:rPr>
          <w:rFonts w:ascii="Times New Roman" w:hAnsi="Times New Roman" w:hint="default"/>
          <w:b w:val="0"/>
          <w:i w:val="0"/>
          <w:sz w:val="24"/>
        </w:rPr>
      </w:lvl>
    </w:lvlOverride>
  </w:num>
  <w:num w:numId="24">
    <w:abstractNumId w:val="40"/>
  </w:num>
  <w:num w:numId="25">
    <w:abstractNumId w:val="31"/>
  </w:num>
  <w:num w:numId="26">
    <w:abstractNumId w:val="21"/>
  </w:num>
  <w:num w:numId="27">
    <w:abstractNumId w:val="22"/>
  </w:num>
  <w:num w:numId="28">
    <w:abstractNumId w:val="29"/>
  </w:num>
  <w:num w:numId="29">
    <w:abstractNumId w:val="35"/>
  </w:num>
  <w:num w:numId="30">
    <w:abstractNumId w:val="12"/>
    <w:lvlOverride w:ilvl="0">
      <w:startOverride w:val="1"/>
    </w:lvlOverride>
  </w:num>
  <w:num w:numId="31">
    <w:abstractNumId w:val="14"/>
  </w:num>
  <w:num w:numId="32">
    <w:abstractNumId w:val="6"/>
  </w:num>
  <w:num w:numId="33">
    <w:abstractNumId w:val="4"/>
  </w:num>
  <w:num w:numId="34">
    <w:abstractNumId w:val="32"/>
  </w:num>
  <w:num w:numId="35">
    <w:abstractNumId w:val="11"/>
  </w:num>
  <w:num w:numId="36">
    <w:abstractNumId w:val="33"/>
  </w:num>
  <w:num w:numId="37">
    <w:abstractNumId w:val="23"/>
  </w:num>
  <w:num w:numId="38">
    <w:abstractNumId w:val="8"/>
  </w:num>
  <w:num w:numId="39">
    <w:abstractNumId w:val="25"/>
  </w:num>
  <w:num w:numId="40">
    <w:abstractNumId w:val="19"/>
  </w:num>
  <w:num w:numId="41">
    <w:abstractNumId w:val="17"/>
  </w:num>
  <w:num w:numId="42">
    <w:abstractNumId w:val="10"/>
  </w:num>
  <w:num w:numId="43">
    <w:abstractNumId w:val="7"/>
  </w:num>
  <w:num w:numId="44">
    <w:abstractNumId w:val="1"/>
    <w:lvlOverride w:ilvl="0">
      <w:startOverride w:val="11"/>
    </w:lvlOverride>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13"/>
    <w:rsid w:val="0000041E"/>
    <w:rsid w:val="00022E38"/>
    <w:rsid w:val="000242E7"/>
    <w:rsid w:val="000277B6"/>
    <w:rsid w:val="0004139A"/>
    <w:rsid w:val="00053ADE"/>
    <w:rsid w:val="00054B2B"/>
    <w:rsid w:val="000618D1"/>
    <w:rsid w:val="000641E8"/>
    <w:rsid w:val="00075A22"/>
    <w:rsid w:val="00077FCF"/>
    <w:rsid w:val="00083C29"/>
    <w:rsid w:val="00085801"/>
    <w:rsid w:val="0008722A"/>
    <w:rsid w:val="00091948"/>
    <w:rsid w:val="00093735"/>
    <w:rsid w:val="000939DF"/>
    <w:rsid w:val="000963D5"/>
    <w:rsid w:val="000A14E6"/>
    <w:rsid w:val="000A183F"/>
    <w:rsid w:val="000A348D"/>
    <w:rsid w:val="000A6C3F"/>
    <w:rsid w:val="000B3D65"/>
    <w:rsid w:val="000C79F2"/>
    <w:rsid w:val="000C7DFD"/>
    <w:rsid w:val="000D4C38"/>
    <w:rsid w:val="000E2221"/>
    <w:rsid w:val="000E41B7"/>
    <w:rsid w:val="000F2402"/>
    <w:rsid w:val="00104E1B"/>
    <w:rsid w:val="0012517E"/>
    <w:rsid w:val="00132D32"/>
    <w:rsid w:val="00132F57"/>
    <w:rsid w:val="001408AD"/>
    <w:rsid w:val="00150B82"/>
    <w:rsid w:val="00155040"/>
    <w:rsid w:val="00155FC6"/>
    <w:rsid w:val="00160483"/>
    <w:rsid w:val="00164A31"/>
    <w:rsid w:val="0018164A"/>
    <w:rsid w:val="00185552"/>
    <w:rsid w:val="0019471B"/>
    <w:rsid w:val="001A0768"/>
    <w:rsid w:val="001A180B"/>
    <w:rsid w:val="001A6A51"/>
    <w:rsid w:val="001A72EB"/>
    <w:rsid w:val="001B6672"/>
    <w:rsid w:val="001B7ECC"/>
    <w:rsid w:val="001C18E3"/>
    <w:rsid w:val="001D1B2A"/>
    <w:rsid w:val="001D48E3"/>
    <w:rsid w:val="001E33ED"/>
    <w:rsid w:val="001F473A"/>
    <w:rsid w:val="002017B6"/>
    <w:rsid w:val="0021459F"/>
    <w:rsid w:val="00216294"/>
    <w:rsid w:val="002244ED"/>
    <w:rsid w:val="002247B0"/>
    <w:rsid w:val="00226DC0"/>
    <w:rsid w:val="00232292"/>
    <w:rsid w:val="0023379C"/>
    <w:rsid w:val="00234F43"/>
    <w:rsid w:val="00241068"/>
    <w:rsid w:val="00255DFF"/>
    <w:rsid w:val="00257AD7"/>
    <w:rsid w:val="00257BD9"/>
    <w:rsid w:val="002658AB"/>
    <w:rsid w:val="002664C0"/>
    <w:rsid w:val="0027333E"/>
    <w:rsid w:val="002733DF"/>
    <w:rsid w:val="00280036"/>
    <w:rsid w:val="0029046C"/>
    <w:rsid w:val="00291D40"/>
    <w:rsid w:val="00297E99"/>
    <w:rsid w:val="002A33EB"/>
    <w:rsid w:val="002B5292"/>
    <w:rsid w:val="002B5DEE"/>
    <w:rsid w:val="002C767E"/>
    <w:rsid w:val="002D610B"/>
    <w:rsid w:val="002E2EA6"/>
    <w:rsid w:val="002F2168"/>
    <w:rsid w:val="002F493A"/>
    <w:rsid w:val="002F5AFC"/>
    <w:rsid w:val="002F701C"/>
    <w:rsid w:val="00303019"/>
    <w:rsid w:val="00305C4C"/>
    <w:rsid w:val="00315714"/>
    <w:rsid w:val="00322A24"/>
    <w:rsid w:val="0032636C"/>
    <w:rsid w:val="00331F04"/>
    <w:rsid w:val="003331BA"/>
    <w:rsid w:val="00344407"/>
    <w:rsid w:val="003464E0"/>
    <w:rsid w:val="0034793F"/>
    <w:rsid w:val="00350FBC"/>
    <w:rsid w:val="003517D2"/>
    <w:rsid w:val="003525B8"/>
    <w:rsid w:val="003531F2"/>
    <w:rsid w:val="003533BE"/>
    <w:rsid w:val="003644A1"/>
    <w:rsid w:val="0037184A"/>
    <w:rsid w:val="00375676"/>
    <w:rsid w:val="00380F17"/>
    <w:rsid w:val="0039072E"/>
    <w:rsid w:val="00395E55"/>
    <w:rsid w:val="00397BDD"/>
    <w:rsid w:val="003A1BB4"/>
    <w:rsid w:val="003A4E85"/>
    <w:rsid w:val="003C3F0D"/>
    <w:rsid w:val="003C4444"/>
    <w:rsid w:val="003C5DBE"/>
    <w:rsid w:val="003D2558"/>
    <w:rsid w:val="003D4297"/>
    <w:rsid w:val="003D4739"/>
    <w:rsid w:val="003D613A"/>
    <w:rsid w:val="003E2925"/>
    <w:rsid w:val="003E61D5"/>
    <w:rsid w:val="003F0D81"/>
    <w:rsid w:val="003F1CE9"/>
    <w:rsid w:val="003F2B2A"/>
    <w:rsid w:val="003F60A8"/>
    <w:rsid w:val="00400B86"/>
    <w:rsid w:val="00410D70"/>
    <w:rsid w:val="00412B2D"/>
    <w:rsid w:val="00416204"/>
    <w:rsid w:val="00426034"/>
    <w:rsid w:val="00427F80"/>
    <w:rsid w:val="00431A70"/>
    <w:rsid w:val="004425AB"/>
    <w:rsid w:val="00443137"/>
    <w:rsid w:val="00444851"/>
    <w:rsid w:val="004465AE"/>
    <w:rsid w:val="004503CA"/>
    <w:rsid w:val="00453105"/>
    <w:rsid w:val="004538A8"/>
    <w:rsid w:val="00457CFC"/>
    <w:rsid w:val="004764D8"/>
    <w:rsid w:val="004802E7"/>
    <w:rsid w:val="00483576"/>
    <w:rsid w:val="00483788"/>
    <w:rsid w:val="00483C3B"/>
    <w:rsid w:val="00487A82"/>
    <w:rsid w:val="00497F21"/>
    <w:rsid w:val="004A7072"/>
    <w:rsid w:val="004B06F1"/>
    <w:rsid w:val="004B0874"/>
    <w:rsid w:val="004B1349"/>
    <w:rsid w:val="004B2585"/>
    <w:rsid w:val="004C48E3"/>
    <w:rsid w:val="004C6C7F"/>
    <w:rsid w:val="004D087A"/>
    <w:rsid w:val="004D201F"/>
    <w:rsid w:val="004D48F5"/>
    <w:rsid w:val="004D5EAF"/>
    <w:rsid w:val="004E09A5"/>
    <w:rsid w:val="004E7AF6"/>
    <w:rsid w:val="004F40F3"/>
    <w:rsid w:val="0050082D"/>
    <w:rsid w:val="005056BA"/>
    <w:rsid w:val="00512333"/>
    <w:rsid w:val="00513713"/>
    <w:rsid w:val="00520089"/>
    <w:rsid w:val="00520CDD"/>
    <w:rsid w:val="0052126E"/>
    <w:rsid w:val="00524B9C"/>
    <w:rsid w:val="00530B71"/>
    <w:rsid w:val="00532D2E"/>
    <w:rsid w:val="005343A5"/>
    <w:rsid w:val="0053448F"/>
    <w:rsid w:val="00536EC0"/>
    <w:rsid w:val="00542E63"/>
    <w:rsid w:val="00560410"/>
    <w:rsid w:val="00565102"/>
    <w:rsid w:val="005743AD"/>
    <w:rsid w:val="00592401"/>
    <w:rsid w:val="00593359"/>
    <w:rsid w:val="00597359"/>
    <w:rsid w:val="005979D7"/>
    <w:rsid w:val="005A6118"/>
    <w:rsid w:val="005B2C5B"/>
    <w:rsid w:val="005C18DE"/>
    <w:rsid w:val="005C2FD1"/>
    <w:rsid w:val="005C3FCC"/>
    <w:rsid w:val="005D24A4"/>
    <w:rsid w:val="005D34F2"/>
    <w:rsid w:val="005D397B"/>
    <w:rsid w:val="005F2099"/>
    <w:rsid w:val="005F4359"/>
    <w:rsid w:val="005F7064"/>
    <w:rsid w:val="005F70A1"/>
    <w:rsid w:val="0060126E"/>
    <w:rsid w:val="00604469"/>
    <w:rsid w:val="00606C90"/>
    <w:rsid w:val="00611EE5"/>
    <w:rsid w:val="00612F7A"/>
    <w:rsid w:val="00630FC1"/>
    <w:rsid w:val="00631BEA"/>
    <w:rsid w:val="00645B13"/>
    <w:rsid w:val="00652BDC"/>
    <w:rsid w:val="00654FFB"/>
    <w:rsid w:val="00660512"/>
    <w:rsid w:val="00661354"/>
    <w:rsid w:val="00667A64"/>
    <w:rsid w:val="006709E1"/>
    <w:rsid w:val="00673379"/>
    <w:rsid w:val="00681E7A"/>
    <w:rsid w:val="006823EE"/>
    <w:rsid w:val="00683C2F"/>
    <w:rsid w:val="00683FE8"/>
    <w:rsid w:val="00684318"/>
    <w:rsid w:val="00687A49"/>
    <w:rsid w:val="00687FFC"/>
    <w:rsid w:val="00692191"/>
    <w:rsid w:val="006946EE"/>
    <w:rsid w:val="006A3A2B"/>
    <w:rsid w:val="006B2D89"/>
    <w:rsid w:val="006B61AA"/>
    <w:rsid w:val="006C07F9"/>
    <w:rsid w:val="006C689B"/>
    <w:rsid w:val="006D1F61"/>
    <w:rsid w:val="006D224A"/>
    <w:rsid w:val="006E4C7D"/>
    <w:rsid w:val="006E64C1"/>
    <w:rsid w:val="006F1037"/>
    <w:rsid w:val="006F16DF"/>
    <w:rsid w:val="007011DC"/>
    <w:rsid w:val="0070286A"/>
    <w:rsid w:val="00703CE0"/>
    <w:rsid w:val="0071024C"/>
    <w:rsid w:val="00711E32"/>
    <w:rsid w:val="00711EBF"/>
    <w:rsid w:val="0071359B"/>
    <w:rsid w:val="00725179"/>
    <w:rsid w:val="0073035D"/>
    <w:rsid w:val="007304F7"/>
    <w:rsid w:val="00734D69"/>
    <w:rsid w:val="007360C0"/>
    <w:rsid w:val="00737F4C"/>
    <w:rsid w:val="0074341E"/>
    <w:rsid w:val="00744834"/>
    <w:rsid w:val="00750505"/>
    <w:rsid w:val="00751DB8"/>
    <w:rsid w:val="00760AC2"/>
    <w:rsid w:val="00762CD7"/>
    <w:rsid w:val="00764413"/>
    <w:rsid w:val="00767E74"/>
    <w:rsid w:val="00767F7D"/>
    <w:rsid w:val="00773538"/>
    <w:rsid w:val="007761F3"/>
    <w:rsid w:val="00776C1E"/>
    <w:rsid w:val="00781250"/>
    <w:rsid w:val="007819B4"/>
    <w:rsid w:val="00790E59"/>
    <w:rsid w:val="007928EE"/>
    <w:rsid w:val="00793B18"/>
    <w:rsid w:val="007A575D"/>
    <w:rsid w:val="007D23B8"/>
    <w:rsid w:val="007D3D71"/>
    <w:rsid w:val="007E0803"/>
    <w:rsid w:val="007E5ED4"/>
    <w:rsid w:val="007E69F4"/>
    <w:rsid w:val="007F0BC7"/>
    <w:rsid w:val="007F2A27"/>
    <w:rsid w:val="0080052A"/>
    <w:rsid w:val="00803304"/>
    <w:rsid w:val="00805325"/>
    <w:rsid w:val="008061D0"/>
    <w:rsid w:val="00812A3F"/>
    <w:rsid w:val="00830175"/>
    <w:rsid w:val="008335C6"/>
    <w:rsid w:val="00834520"/>
    <w:rsid w:val="008345FA"/>
    <w:rsid w:val="0083475A"/>
    <w:rsid w:val="00837B14"/>
    <w:rsid w:val="0084344F"/>
    <w:rsid w:val="00851C9E"/>
    <w:rsid w:val="008536D3"/>
    <w:rsid w:val="008538CC"/>
    <w:rsid w:val="008718E3"/>
    <w:rsid w:val="00872EFB"/>
    <w:rsid w:val="00873817"/>
    <w:rsid w:val="00884ABC"/>
    <w:rsid w:val="00887B23"/>
    <w:rsid w:val="0089276C"/>
    <w:rsid w:val="008A03F6"/>
    <w:rsid w:val="008A0992"/>
    <w:rsid w:val="008B09BE"/>
    <w:rsid w:val="008B3993"/>
    <w:rsid w:val="008C0900"/>
    <w:rsid w:val="008C28FB"/>
    <w:rsid w:val="008C4563"/>
    <w:rsid w:val="008C485A"/>
    <w:rsid w:val="008C6D91"/>
    <w:rsid w:val="008D397D"/>
    <w:rsid w:val="008E2091"/>
    <w:rsid w:val="008E3326"/>
    <w:rsid w:val="008E4A16"/>
    <w:rsid w:val="008E4C5D"/>
    <w:rsid w:val="00903F4E"/>
    <w:rsid w:val="009116B9"/>
    <w:rsid w:val="00913D8C"/>
    <w:rsid w:val="00921A6E"/>
    <w:rsid w:val="00923387"/>
    <w:rsid w:val="00930CE6"/>
    <w:rsid w:val="00932F91"/>
    <w:rsid w:val="00941E61"/>
    <w:rsid w:val="009424A1"/>
    <w:rsid w:val="00943F17"/>
    <w:rsid w:val="00944A0D"/>
    <w:rsid w:val="00945906"/>
    <w:rsid w:val="00947BBE"/>
    <w:rsid w:val="009513A6"/>
    <w:rsid w:val="00954DD2"/>
    <w:rsid w:val="009654AE"/>
    <w:rsid w:val="0097315B"/>
    <w:rsid w:val="0097558E"/>
    <w:rsid w:val="00982F7F"/>
    <w:rsid w:val="00986154"/>
    <w:rsid w:val="009877EC"/>
    <w:rsid w:val="00993659"/>
    <w:rsid w:val="009A164A"/>
    <w:rsid w:val="009B3186"/>
    <w:rsid w:val="009D6CCF"/>
    <w:rsid w:val="009F0B20"/>
    <w:rsid w:val="009F51EF"/>
    <w:rsid w:val="00A22911"/>
    <w:rsid w:val="00A265B8"/>
    <w:rsid w:val="00A27DD3"/>
    <w:rsid w:val="00A36724"/>
    <w:rsid w:val="00A50A03"/>
    <w:rsid w:val="00A5265E"/>
    <w:rsid w:val="00A547C2"/>
    <w:rsid w:val="00A55E64"/>
    <w:rsid w:val="00A62614"/>
    <w:rsid w:val="00A700DA"/>
    <w:rsid w:val="00A72E52"/>
    <w:rsid w:val="00A801EA"/>
    <w:rsid w:val="00A8146A"/>
    <w:rsid w:val="00A84F61"/>
    <w:rsid w:val="00A872FB"/>
    <w:rsid w:val="00A87D7C"/>
    <w:rsid w:val="00A93284"/>
    <w:rsid w:val="00AA06AB"/>
    <w:rsid w:val="00AA66E9"/>
    <w:rsid w:val="00AB28D2"/>
    <w:rsid w:val="00AB447D"/>
    <w:rsid w:val="00AB5A2E"/>
    <w:rsid w:val="00AC2C40"/>
    <w:rsid w:val="00AD11DA"/>
    <w:rsid w:val="00AD21CB"/>
    <w:rsid w:val="00AD26F4"/>
    <w:rsid w:val="00AD6014"/>
    <w:rsid w:val="00AE5597"/>
    <w:rsid w:val="00AF3609"/>
    <w:rsid w:val="00AF6F08"/>
    <w:rsid w:val="00B0102B"/>
    <w:rsid w:val="00B015DE"/>
    <w:rsid w:val="00B13C3E"/>
    <w:rsid w:val="00B14BB7"/>
    <w:rsid w:val="00B16254"/>
    <w:rsid w:val="00B20084"/>
    <w:rsid w:val="00B20323"/>
    <w:rsid w:val="00B356A6"/>
    <w:rsid w:val="00B41B7C"/>
    <w:rsid w:val="00B54EF0"/>
    <w:rsid w:val="00B600EE"/>
    <w:rsid w:val="00B63EC3"/>
    <w:rsid w:val="00B64920"/>
    <w:rsid w:val="00B67447"/>
    <w:rsid w:val="00B72C3E"/>
    <w:rsid w:val="00B72EDA"/>
    <w:rsid w:val="00B74CAE"/>
    <w:rsid w:val="00B7613B"/>
    <w:rsid w:val="00B939E5"/>
    <w:rsid w:val="00BA329E"/>
    <w:rsid w:val="00BA46CE"/>
    <w:rsid w:val="00BA6446"/>
    <w:rsid w:val="00BA6A5B"/>
    <w:rsid w:val="00BB04BA"/>
    <w:rsid w:val="00BB4389"/>
    <w:rsid w:val="00BC400A"/>
    <w:rsid w:val="00BC513C"/>
    <w:rsid w:val="00BD16B9"/>
    <w:rsid w:val="00BD622B"/>
    <w:rsid w:val="00C06BDB"/>
    <w:rsid w:val="00C31726"/>
    <w:rsid w:val="00C3283F"/>
    <w:rsid w:val="00C332DC"/>
    <w:rsid w:val="00C400B9"/>
    <w:rsid w:val="00C44B19"/>
    <w:rsid w:val="00C50231"/>
    <w:rsid w:val="00C52435"/>
    <w:rsid w:val="00C55456"/>
    <w:rsid w:val="00C66713"/>
    <w:rsid w:val="00C804E5"/>
    <w:rsid w:val="00C84891"/>
    <w:rsid w:val="00C85450"/>
    <w:rsid w:val="00C90FC5"/>
    <w:rsid w:val="00C95BC1"/>
    <w:rsid w:val="00CA49AF"/>
    <w:rsid w:val="00CB1057"/>
    <w:rsid w:val="00CB611C"/>
    <w:rsid w:val="00CC6960"/>
    <w:rsid w:val="00CC7E05"/>
    <w:rsid w:val="00CD3B49"/>
    <w:rsid w:val="00CE0611"/>
    <w:rsid w:val="00CE09AD"/>
    <w:rsid w:val="00CE1B01"/>
    <w:rsid w:val="00D10EF9"/>
    <w:rsid w:val="00D132C4"/>
    <w:rsid w:val="00D17D85"/>
    <w:rsid w:val="00D21EF8"/>
    <w:rsid w:val="00D26838"/>
    <w:rsid w:val="00D27FC2"/>
    <w:rsid w:val="00D313AF"/>
    <w:rsid w:val="00D32FAB"/>
    <w:rsid w:val="00D345A0"/>
    <w:rsid w:val="00D34847"/>
    <w:rsid w:val="00D415ED"/>
    <w:rsid w:val="00D54B22"/>
    <w:rsid w:val="00D57BAB"/>
    <w:rsid w:val="00D61929"/>
    <w:rsid w:val="00D62690"/>
    <w:rsid w:val="00D65681"/>
    <w:rsid w:val="00D73383"/>
    <w:rsid w:val="00D8575A"/>
    <w:rsid w:val="00DA0571"/>
    <w:rsid w:val="00DB24B9"/>
    <w:rsid w:val="00DB36AA"/>
    <w:rsid w:val="00DC34ED"/>
    <w:rsid w:val="00DC4243"/>
    <w:rsid w:val="00DC5863"/>
    <w:rsid w:val="00DD17D6"/>
    <w:rsid w:val="00DD6275"/>
    <w:rsid w:val="00DE22C7"/>
    <w:rsid w:val="00DF0F8C"/>
    <w:rsid w:val="00E029E4"/>
    <w:rsid w:val="00E03257"/>
    <w:rsid w:val="00E10732"/>
    <w:rsid w:val="00E24CFC"/>
    <w:rsid w:val="00E261D0"/>
    <w:rsid w:val="00E2794E"/>
    <w:rsid w:val="00E3235E"/>
    <w:rsid w:val="00E35C3F"/>
    <w:rsid w:val="00E35CA9"/>
    <w:rsid w:val="00E40F19"/>
    <w:rsid w:val="00E41DFF"/>
    <w:rsid w:val="00E42AB3"/>
    <w:rsid w:val="00E4536F"/>
    <w:rsid w:val="00E507A1"/>
    <w:rsid w:val="00E55403"/>
    <w:rsid w:val="00E56366"/>
    <w:rsid w:val="00E565B5"/>
    <w:rsid w:val="00E57620"/>
    <w:rsid w:val="00E64305"/>
    <w:rsid w:val="00E64686"/>
    <w:rsid w:val="00E820C5"/>
    <w:rsid w:val="00E86454"/>
    <w:rsid w:val="00E866D2"/>
    <w:rsid w:val="00E86FCB"/>
    <w:rsid w:val="00E90923"/>
    <w:rsid w:val="00EA1F54"/>
    <w:rsid w:val="00EB1381"/>
    <w:rsid w:val="00EC415F"/>
    <w:rsid w:val="00ED2204"/>
    <w:rsid w:val="00EE0BAB"/>
    <w:rsid w:val="00EE3288"/>
    <w:rsid w:val="00EE5DCA"/>
    <w:rsid w:val="00EE7CBA"/>
    <w:rsid w:val="00EF0408"/>
    <w:rsid w:val="00F0029C"/>
    <w:rsid w:val="00F02326"/>
    <w:rsid w:val="00F04D5E"/>
    <w:rsid w:val="00F06748"/>
    <w:rsid w:val="00F116AC"/>
    <w:rsid w:val="00F139A4"/>
    <w:rsid w:val="00F3356E"/>
    <w:rsid w:val="00F35F0B"/>
    <w:rsid w:val="00F51B69"/>
    <w:rsid w:val="00F542CE"/>
    <w:rsid w:val="00F55535"/>
    <w:rsid w:val="00F63A21"/>
    <w:rsid w:val="00F64BD5"/>
    <w:rsid w:val="00F7296E"/>
    <w:rsid w:val="00F7487B"/>
    <w:rsid w:val="00F82073"/>
    <w:rsid w:val="00F87327"/>
    <w:rsid w:val="00F97AC9"/>
    <w:rsid w:val="00FA2BF5"/>
    <w:rsid w:val="00FA3654"/>
    <w:rsid w:val="00FA41BB"/>
    <w:rsid w:val="00FB57EE"/>
    <w:rsid w:val="00FC108C"/>
    <w:rsid w:val="00FC48DD"/>
    <w:rsid w:val="00FC7CAF"/>
    <w:rsid w:val="00FD6EF0"/>
    <w:rsid w:val="00FE09B2"/>
    <w:rsid w:val="00FE722D"/>
    <w:rsid w:val="00FE7D16"/>
    <w:rsid w:val="00FF5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741D0"/>
  <w15:docId w15:val="{31A16BB9-C827-49D6-993A-32E1AD7B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18E3"/>
    <w:rPr>
      <w:sz w:val="24"/>
    </w:rPr>
  </w:style>
  <w:style w:type="paragraph" w:styleId="Nadpis1">
    <w:name w:val="heading 1"/>
    <w:basedOn w:val="Normln"/>
    <w:next w:val="Normln"/>
    <w:qFormat/>
    <w:rsid w:val="007E69F4"/>
    <w:pPr>
      <w:keepNext/>
      <w:numPr>
        <w:numId w:val="1"/>
      </w:numPr>
      <w:spacing w:before="240" w:after="60"/>
      <w:outlineLvl w:val="0"/>
    </w:pPr>
    <w:rPr>
      <w:rFonts w:ascii="Arial" w:hAnsi="Arial"/>
      <w:b/>
      <w:kern w:val="28"/>
      <w:sz w:val="28"/>
    </w:rPr>
  </w:style>
  <w:style w:type="paragraph" w:styleId="Nadpis2">
    <w:name w:val="heading 2"/>
    <w:basedOn w:val="Normln"/>
    <w:next w:val="Normln"/>
    <w:qFormat/>
    <w:rsid w:val="008718E3"/>
    <w:pPr>
      <w:keepNext/>
      <w:numPr>
        <w:ilvl w:val="1"/>
        <w:numId w:val="1"/>
      </w:numPr>
      <w:spacing w:before="240" w:after="60"/>
      <w:outlineLvl w:val="1"/>
    </w:pPr>
    <w:rPr>
      <w:rFonts w:ascii="Arial" w:hAnsi="Arial"/>
      <w:b/>
      <w:i/>
    </w:rPr>
  </w:style>
  <w:style w:type="paragraph" w:styleId="Nadpis3">
    <w:name w:val="heading 3"/>
    <w:basedOn w:val="Normln"/>
    <w:next w:val="Normln"/>
    <w:qFormat/>
    <w:rsid w:val="008718E3"/>
    <w:pPr>
      <w:keepNext/>
      <w:numPr>
        <w:ilvl w:val="2"/>
        <w:numId w:val="1"/>
      </w:numPr>
      <w:spacing w:before="240" w:after="60"/>
      <w:outlineLvl w:val="2"/>
    </w:pPr>
    <w:rPr>
      <w:b/>
    </w:rPr>
  </w:style>
  <w:style w:type="paragraph" w:styleId="Nadpis4">
    <w:name w:val="heading 4"/>
    <w:basedOn w:val="Normln"/>
    <w:next w:val="Normln"/>
    <w:qFormat/>
    <w:rsid w:val="008718E3"/>
    <w:pPr>
      <w:keepNext/>
      <w:numPr>
        <w:ilvl w:val="3"/>
        <w:numId w:val="1"/>
      </w:numPr>
      <w:spacing w:before="240" w:after="60"/>
      <w:outlineLvl w:val="3"/>
    </w:pPr>
    <w:rPr>
      <w:b/>
      <w:i/>
    </w:rPr>
  </w:style>
  <w:style w:type="paragraph" w:styleId="Nadpis5">
    <w:name w:val="heading 5"/>
    <w:basedOn w:val="Normln"/>
    <w:next w:val="Normln"/>
    <w:qFormat/>
    <w:rsid w:val="008718E3"/>
    <w:pPr>
      <w:numPr>
        <w:ilvl w:val="4"/>
        <w:numId w:val="1"/>
      </w:numPr>
      <w:spacing w:before="240" w:after="60"/>
      <w:outlineLvl w:val="4"/>
    </w:pPr>
    <w:rPr>
      <w:rFonts w:ascii="Arial" w:hAnsi="Arial"/>
      <w:sz w:val="22"/>
    </w:rPr>
  </w:style>
  <w:style w:type="paragraph" w:styleId="Nadpis6">
    <w:name w:val="heading 6"/>
    <w:basedOn w:val="Normln"/>
    <w:next w:val="Normln"/>
    <w:qFormat/>
    <w:rsid w:val="008718E3"/>
    <w:pPr>
      <w:numPr>
        <w:ilvl w:val="5"/>
        <w:numId w:val="1"/>
      </w:numPr>
      <w:spacing w:before="240" w:after="60"/>
      <w:outlineLvl w:val="5"/>
    </w:pPr>
    <w:rPr>
      <w:rFonts w:ascii="Arial" w:hAnsi="Arial"/>
      <w:i/>
      <w:sz w:val="22"/>
    </w:rPr>
  </w:style>
  <w:style w:type="paragraph" w:styleId="Nadpis7">
    <w:name w:val="heading 7"/>
    <w:basedOn w:val="Normln"/>
    <w:next w:val="Normln"/>
    <w:qFormat/>
    <w:rsid w:val="008718E3"/>
    <w:pPr>
      <w:numPr>
        <w:ilvl w:val="6"/>
        <w:numId w:val="1"/>
      </w:numPr>
      <w:spacing w:before="240" w:after="60"/>
      <w:outlineLvl w:val="6"/>
    </w:pPr>
    <w:rPr>
      <w:rFonts w:ascii="Arial" w:hAnsi="Arial"/>
    </w:rPr>
  </w:style>
  <w:style w:type="paragraph" w:styleId="Nadpis8">
    <w:name w:val="heading 8"/>
    <w:basedOn w:val="Normln"/>
    <w:next w:val="Normln"/>
    <w:qFormat/>
    <w:rsid w:val="008718E3"/>
    <w:pPr>
      <w:numPr>
        <w:ilvl w:val="7"/>
        <w:numId w:val="1"/>
      </w:numPr>
      <w:spacing w:before="240" w:after="60"/>
      <w:outlineLvl w:val="7"/>
    </w:pPr>
    <w:rPr>
      <w:rFonts w:ascii="Arial" w:hAnsi="Arial"/>
      <w:i/>
    </w:rPr>
  </w:style>
  <w:style w:type="paragraph" w:styleId="Nadpis9">
    <w:name w:val="heading 9"/>
    <w:basedOn w:val="Normln"/>
    <w:next w:val="Normln"/>
    <w:qFormat/>
    <w:rsid w:val="008718E3"/>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718E3"/>
    <w:pPr>
      <w:tabs>
        <w:tab w:val="center" w:pos="4536"/>
        <w:tab w:val="right" w:pos="9072"/>
      </w:tabs>
    </w:pPr>
  </w:style>
  <w:style w:type="character" w:styleId="slostrnky">
    <w:name w:val="page number"/>
    <w:basedOn w:val="Standardnpsmoodstavce"/>
    <w:rsid w:val="008718E3"/>
  </w:style>
  <w:style w:type="paragraph" w:styleId="Zhlav">
    <w:name w:val="header"/>
    <w:basedOn w:val="Normln"/>
    <w:rsid w:val="008718E3"/>
    <w:pPr>
      <w:tabs>
        <w:tab w:val="center" w:pos="4536"/>
        <w:tab w:val="right" w:pos="9072"/>
      </w:tabs>
    </w:pPr>
  </w:style>
  <w:style w:type="paragraph" w:styleId="Zkladntext">
    <w:name w:val="Body Text"/>
    <w:basedOn w:val="Normln"/>
    <w:rsid w:val="008718E3"/>
    <w:pPr>
      <w:jc w:val="both"/>
    </w:pPr>
  </w:style>
  <w:style w:type="paragraph" w:styleId="Seznamsodrkami">
    <w:name w:val="List Bullet"/>
    <w:basedOn w:val="Normln"/>
    <w:autoRedefine/>
    <w:rsid w:val="008718E3"/>
    <w:pPr>
      <w:numPr>
        <w:numId w:val="17"/>
      </w:numPr>
    </w:pPr>
    <w:rPr>
      <w:sz w:val="20"/>
    </w:rPr>
  </w:style>
  <w:style w:type="paragraph" w:styleId="Textbubliny">
    <w:name w:val="Balloon Text"/>
    <w:basedOn w:val="Normln"/>
    <w:semiHidden/>
    <w:rsid w:val="005F70A1"/>
    <w:rPr>
      <w:rFonts w:ascii="Tahoma" w:hAnsi="Tahoma" w:cs="Tahoma"/>
      <w:sz w:val="16"/>
      <w:szCs w:val="16"/>
    </w:rPr>
  </w:style>
  <w:style w:type="character" w:styleId="Odkaznakoment">
    <w:name w:val="annotation reference"/>
    <w:basedOn w:val="Standardnpsmoodstavce"/>
    <w:rsid w:val="009F51EF"/>
    <w:rPr>
      <w:sz w:val="16"/>
      <w:szCs w:val="16"/>
    </w:rPr>
  </w:style>
  <w:style w:type="paragraph" w:styleId="Textkomente">
    <w:name w:val="annotation text"/>
    <w:basedOn w:val="Normln"/>
    <w:link w:val="TextkomenteChar"/>
    <w:rsid w:val="009F51EF"/>
    <w:rPr>
      <w:sz w:val="20"/>
    </w:rPr>
  </w:style>
  <w:style w:type="paragraph" w:styleId="Pedmtkomente">
    <w:name w:val="annotation subject"/>
    <w:basedOn w:val="Textkomente"/>
    <w:next w:val="Textkomente"/>
    <w:semiHidden/>
    <w:rsid w:val="009F51EF"/>
    <w:rPr>
      <w:b/>
      <w:bCs/>
    </w:rPr>
  </w:style>
  <w:style w:type="table" w:styleId="Mkatabulky">
    <w:name w:val="Table Grid"/>
    <w:basedOn w:val="Normlntabulka"/>
    <w:rsid w:val="009F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qFormat/>
    <w:rsid w:val="005056BA"/>
    <w:rPr>
      <w:b/>
      <w:bCs/>
    </w:rPr>
  </w:style>
  <w:style w:type="paragraph" w:styleId="Odstavecseseznamem">
    <w:name w:val="List Paragraph"/>
    <w:basedOn w:val="Normln"/>
    <w:uiPriority w:val="34"/>
    <w:qFormat/>
    <w:rsid w:val="00A84F61"/>
    <w:pPr>
      <w:spacing w:before="100" w:beforeAutospacing="1" w:after="240" w:afterAutospacing="1" w:line="240" w:lineRule="exact"/>
      <w:ind w:left="720"/>
      <w:contextualSpacing/>
      <w:jc w:val="both"/>
    </w:pPr>
    <w:rPr>
      <w:rFonts w:ascii="Georgia" w:hAnsi="Georgia" w:cs="Arial"/>
      <w:bCs/>
      <w:sz w:val="20"/>
    </w:rPr>
  </w:style>
  <w:style w:type="character" w:customStyle="1" w:styleId="TextkomenteChar">
    <w:name w:val="Text komentáře Char"/>
    <w:basedOn w:val="Standardnpsmoodstavce"/>
    <w:link w:val="Textkomente"/>
    <w:rsid w:val="00667A64"/>
  </w:style>
  <w:style w:type="paragraph" w:styleId="Revize">
    <w:name w:val="Revision"/>
    <w:hidden/>
    <w:uiPriority w:val="99"/>
    <w:semiHidden/>
    <w:rsid w:val="00483C3B"/>
    <w:rPr>
      <w:sz w:val="24"/>
    </w:rPr>
  </w:style>
  <w:style w:type="paragraph" w:styleId="Zkladntext3">
    <w:name w:val="Body Text 3"/>
    <w:basedOn w:val="Normln"/>
    <w:link w:val="Zkladntext3Char"/>
    <w:rsid w:val="00431A70"/>
    <w:pPr>
      <w:spacing w:after="120"/>
    </w:pPr>
    <w:rPr>
      <w:sz w:val="16"/>
      <w:szCs w:val="16"/>
    </w:rPr>
  </w:style>
  <w:style w:type="character" w:customStyle="1" w:styleId="Zkladntext3Char">
    <w:name w:val="Základní text 3 Char"/>
    <w:basedOn w:val="Standardnpsmoodstavce"/>
    <w:link w:val="Zkladntext3"/>
    <w:rsid w:val="00431A70"/>
    <w:rPr>
      <w:sz w:val="16"/>
      <w:szCs w:val="16"/>
    </w:rPr>
  </w:style>
  <w:style w:type="character" w:styleId="Hypertextovodkaz">
    <w:name w:val="Hyperlink"/>
    <w:basedOn w:val="Standardnpsmoodstavce"/>
    <w:rsid w:val="00075A22"/>
    <w:rPr>
      <w:color w:val="0000FF"/>
      <w:u w:val="single"/>
    </w:rPr>
  </w:style>
  <w:style w:type="paragraph" w:styleId="Bezmezer">
    <w:name w:val="No Spacing"/>
    <w:uiPriority w:val="1"/>
    <w:qFormat/>
    <w:rsid w:val="00B649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4296">
      <w:bodyDiv w:val="1"/>
      <w:marLeft w:val="0"/>
      <w:marRight w:val="0"/>
      <w:marTop w:val="0"/>
      <w:marBottom w:val="0"/>
      <w:divBdr>
        <w:top w:val="none" w:sz="0" w:space="0" w:color="auto"/>
        <w:left w:val="none" w:sz="0" w:space="0" w:color="auto"/>
        <w:bottom w:val="none" w:sz="0" w:space="0" w:color="auto"/>
        <w:right w:val="none" w:sz="0" w:space="0" w:color="auto"/>
      </w:divBdr>
    </w:div>
    <w:div w:id="455409715">
      <w:bodyDiv w:val="1"/>
      <w:marLeft w:val="0"/>
      <w:marRight w:val="0"/>
      <w:marTop w:val="0"/>
      <w:marBottom w:val="0"/>
      <w:divBdr>
        <w:top w:val="none" w:sz="0" w:space="0" w:color="auto"/>
        <w:left w:val="none" w:sz="0" w:space="0" w:color="auto"/>
        <w:bottom w:val="none" w:sz="0" w:space="0" w:color="auto"/>
        <w:right w:val="none" w:sz="0" w:space="0" w:color="auto"/>
      </w:divBdr>
    </w:div>
    <w:div w:id="568153309">
      <w:bodyDiv w:val="1"/>
      <w:marLeft w:val="0"/>
      <w:marRight w:val="0"/>
      <w:marTop w:val="0"/>
      <w:marBottom w:val="0"/>
      <w:divBdr>
        <w:top w:val="none" w:sz="0" w:space="0" w:color="auto"/>
        <w:left w:val="none" w:sz="0" w:space="0" w:color="auto"/>
        <w:bottom w:val="none" w:sz="0" w:space="0" w:color="auto"/>
        <w:right w:val="none" w:sz="0" w:space="0" w:color="auto"/>
      </w:divBdr>
    </w:div>
    <w:div w:id="767698822">
      <w:bodyDiv w:val="1"/>
      <w:marLeft w:val="0"/>
      <w:marRight w:val="0"/>
      <w:marTop w:val="0"/>
      <w:marBottom w:val="0"/>
      <w:divBdr>
        <w:top w:val="none" w:sz="0" w:space="0" w:color="auto"/>
        <w:left w:val="none" w:sz="0" w:space="0" w:color="auto"/>
        <w:bottom w:val="none" w:sz="0" w:space="0" w:color="auto"/>
        <w:right w:val="none" w:sz="0" w:space="0" w:color="auto"/>
      </w:divBdr>
      <w:divsChild>
        <w:div w:id="534925869">
          <w:marLeft w:val="0"/>
          <w:marRight w:val="0"/>
          <w:marTop w:val="0"/>
          <w:marBottom w:val="0"/>
          <w:divBdr>
            <w:top w:val="none" w:sz="0" w:space="0" w:color="auto"/>
            <w:left w:val="none" w:sz="0" w:space="0" w:color="auto"/>
            <w:bottom w:val="none" w:sz="0" w:space="0" w:color="auto"/>
            <w:right w:val="none" w:sz="0" w:space="0" w:color="auto"/>
          </w:divBdr>
          <w:divsChild>
            <w:div w:id="797916919">
              <w:marLeft w:val="0"/>
              <w:marRight w:val="0"/>
              <w:marTop w:val="0"/>
              <w:marBottom w:val="0"/>
              <w:divBdr>
                <w:top w:val="none" w:sz="0" w:space="0" w:color="auto"/>
                <w:left w:val="none" w:sz="0" w:space="0" w:color="auto"/>
                <w:bottom w:val="none" w:sz="0" w:space="0" w:color="auto"/>
                <w:right w:val="none" w:sz="0" w:space="0" w:color="auto"/>
              </w:divBdr>
              <w:divsChild>
                <w:div w:id="1182161254">
                  <w:marLeft w:val="0"/>
                  <w:marRight w:val="0"/>
                  <w:marTop w:val="0"/>
                  <w:marBottom w:val="0"/>
                  <w:divBdr>
                    <w:top w:val="none" w:sz="0" w:space="0" w:color="auto"/>
                    <w:left w:val="none" w:sz="0" w:space="0" w:color="auto"/>
                    <w:bottom w:val="none" w:sz="0" w:space="0" w:color="auto"/>
                    <w:right w:val="none" w:sz="0" w:space="0" w:color="auto"/>
                  </w:divBdr>
                  <w:divsChild>
                    <w:div w:id="170419319">
                      <w:marLeft w:val="0"/>
                      <w:marRight w:val="0"/>
                      <w:marTop w:val="0"/>
                      <w:marBottom w:val="0"/>
                      <w:divBdr>
                        <w:top w:val="none" w:sz="0" w:space="0" w:color="auto"/>
                        <w:left w:val="none" w:sz="0" w:space="0" w:color="auto"/>
                        <w:bottom w:val="none" w:sz="0" w:space="0" w:color="auto"/>
                        <w:right w:val="none" w:sz="0" w:space="0" w:color="auto"/>
                      </w:divBdr>
                      <w:divsChild>
                        <w:div w:id="1841693740">
                          <w:marLeft w:val="0"/>
                          <w:marRight w:val="0"/>
                          <w:marTop w:val="15"/>
                          <w:marBottom w:val="0"/>
                          <w:divBdr>
                            <w:top w:val="none" w:sz="0" w:space="0" w:color="auto"/>
                            <w:left w:val="none" w:sz="0" w:space="0" w:color="auto"/>
                            <w:bottom w:val="none" w:sz="0" w:space="0" w:color="auto"/>
                            <w:right w:val="none" w:sz="0" w:space="0" w:color="auto"/>
                          </w:divBdr>
                          <w:divsChild>
                            <w:div w:id="329673601">
                              <w:marLeft w:val="0"/>
                              <w:marRight w:val="0"/>
                              <w:marTop w:val="0"/>
                              <w:marBottom w:val="0"/>
                              <w:divBdr>
                                <w:top w:val="none" w:sz="0" w:space="0" w:color="auto"/>
                                <w:left w:val="none" w:sz="0" w:space="0" w:color="auto"/>
                                <w:bottom w:val="none" w:sz="0" w:space="0" w:color="auto"/>
                                <w:right w:val="none" w:sz="0" w:space="0" w:color="auto"/>
                              </w:divBdr>
                              <w:divsChild>
                                <w:div w:id="148444018">
                                  <w:marLeft w:val="0"/>
                                  <w:marRight w:val="0"/>
                                  <w:marTop w:val="0"/>
                                  <w:marBottom w:val="0"/>
                                  <w:divBdr>
                                    <w:top w:val="none" w:sz="0" w:space="0" w:color="auto"/>
                                    <w:left w:val="none" w:sz="0" w:space="0" w:color="auto"/>
                                    <w:bottom w:val="none" w:sz="0" w:space="0" w:color="auto"/>
                                    <w:right w:val="none" w:sz="0" w:space="0" w:color="auto"/>
                                  </w:divBdr>
                                </w:div>
                                <w:div w:id="217280584">
                                  <w:marLeft w:val="0"/>
                                  <w:marRight w:val="0"/>
                                  <w:marTop w:val="0"/>
                                  <w:marBottom w:val="0"/>
                                  <w:divBdr>
                                    <w:top w:val="none" w:sz="0" w:space="0" w:color="auto"/>
                                    <w:left w:val="none" w:sz="0" w:space="0" w:color="auto"/>
                                    <w:bottom w:val="none" w:sz="0" w:space="0" w:color="auto"/>
                                    <w:right w:val="none" w:sz="0" w:space="0" w:color="auto"/>
                                  </w:divBdr>
                                </w:div>
                                <w:div w:id="4809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342378">
      <w:bodyDiv w:val="1"/>
      <w:marLeft w:val="0"/>
      <w:marRight w:val="0"/>
      <w:marTop w:val="0"/>
      <w:marBottom w:val="0"/>
      <w:divBdr>
        <w:top w:val="none" w:sz="0" w:space="0" w:color="auto"/>
        <w:left w:val="none" w:sz="0" w:space="0" w:color="auto"/>
        <w:bottom w:val="none" w:sz="0" w:space="0" w:color="auto"/>
        <w:right w:val="none" w:sz="0" w:space="0" w:color="auto"/>
      </w:divBdr>
    </w:div>
    <w:div w:id="1296913365">
      <w:bodyDiv w:val="1"/>
      <w:marLeft w:val="0"/>
      <w:marRight w:val="0"/>
      <w:marTop w:val="0"/>
      <w:marBottom w:val="0"/>
      <w:divBdr>
        <w:top w:val="none" w:sz="0" w:space="0" w:color="auto"/>
        <w:left w:val="none" w:sz="0" w:space="0" w:color="auto"/>
        <w:bottom w:val="none" w:sz="0" w:space="0" w:color="auto"/>
        <w:right w:val="none" w:sz="0" w:space="0" w:color="auto"/>
      </w:divBdr>
    </w:div>
    <w:div w:id="1511480573">
      <w:bodyDiv w:val="1"/>
      <w:marLeft w:val="0"/>
      <w:marRight w:val="0"/>
      <w:marTop w:val="0"/>
      <w:marBottom w:val="0"/>
      <w:divBdr>
        <w:top w:val="none" w:sz="0" w:space="0" w:color="auto"/>
        <w:left w:val="none" w:sz="0" w:space="0" w:color="auto"/>
        <w:bottom w:val="none" w:sz="0" w:space="0" w:color="auto"/>
        <w:right w:val="none" w:sz="0" w:space="0" w:color="auto"/>
      </w:divBdr>
    </w:div>
    <w:div w:id="1942375774">
      <w:bodyDiv w:val="1"/>
      <w:marLeft w:val="0"/>
      <w:marRight w:val="0"/>
      <w:marTop w:val="0"/>
      <w:marBottom w:val="0"/>
      <w:divBdr>
        <w:top w:val="none" w:sz="0" w:space="0" w:color="auto"/>
        <w:left w:val="none" w:sz="0" w:space="0" w:color="auto"/>
        <w:bottom w:val="none" w:sz="0" w:space="0" w:color="auto"/>
        <w:right w:val="none" w:sz="0" w:space="0" w:color="auto"/>
      </w:divBdr>
    </w:div>
    <w:div w:id="1992324295">
      <w:bodyDiv w:val="1"/>
      <w:marLeft w:val="0"/>
      <w:marRight w:val="0"/>
      <w:marTop w:val="0"/>
      <w:marBottom w:val="0"/>
      <w:divBdr>
        <w:top w:val="none" w:sz="0" w:space="0" w:color="auto"/>
        <w:left w:val="none" w:sz="0" w:space="0" w:color="auto"/>
        <w:bottom w:val="none" w:sz="0" w:space="0" w:color="auto"/>
        <w:right w:val="none" w:sz="0" w:space="0" w:color="auto"/>
      </w:divBdr>
    </w:div>
    <w:div w:id="2009795161">
      <w:bodyDiv w:val="1"/>
      <w:marLeft w:val="0"/>
      <w:marRight w:val="0"/>
      <w:marTop w:val="0"/>
      <w:marBottom w:val="0"/>
      <w:divBdr>
        <w:top w:val="none" w:sz="0" w:space="0" w:color="auto"/>
        <w:left w:val="none" w:sz="0" w:space="0" w:color="auto"/>
        <w:bottom w:val="none" w:sz="0" w:space="0" w:color="auto"/>
        <w:right w:val="none" w:sz="0" w:space="0" w:color="auto"/>
      </w:divBdr>
    </w:div>
    <w:div w:id="2085443700">
      <w:bodyDiv w:val="1"/>
      <w:marLeft w:val="0"/>
      <w:marRight w:val="0"/>
      <w:marTop w:val="0"/>
      <w:marBottom w:val="0"/>
      <w:divBdr>
        <w:top w:val="none" w:sz="0" w:space="0" w:color="auto"/>
        <w:left w:val="none" w:sz="0" w:space="0" w:color="auto"/>
        <w:bottom w:val="none" w:sz="0" w:space="0" w:color="auto"/>
        <w:right w:val="none" w:sz="0" w:space="0" w:color="auto"/>
      </w:divBdr>
    </w:div>
    <w:div w:id="21318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A386-C4D2-4934-AA99-63EFEF35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2306</Words>
  <Characters>13880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GEODIS</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SZIF</dc:creator>
  <cp:lastModifiedBy>Vlosinský Jakub Mgr.</cp:lastModifiedBy>
  <cp:revision>3</cp:revision>
  <cp:lastPrinted>2008-12-19T09:47:00Z</cp:lastPrinted>
  <dcterms:created xsi:type="dcterms:W3CDTF">2018-11-09T13:12:00Z</dcterms:created>
  <dcterms:modified xsi:type="dcterms:W3CDTF">2018-11-09T13:52:00Z</dcterms:modified>
</cp:coreProperties>
</file>