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E4" w:rsidRPr="00E70E6C" w:rsidRDefault="00E70E6C" w:rsidP="005C74C7">
      <w:pPr>
        <w:jc w:val="center"/>
        <w:rPr>
          <w:b/>
          <w:color w:val="B2BC00"/>
          <w:sz w:val="96"/>
          <w:szCs w:val="96"/>
        </w:rPr>
      </w:pPr>
      <w:r w:rsidRPr="00E70E6C">
        <w:rPr>
          <w:b/>
          <w:color w:val="B2BC00"/>
          <w:sz w:val="96"/>
          <w:szCs w:val="96"/>
        </w:rPr>
        <w:t xml:space="preserve">Popis </w:t>
      </w:r>
      <w:r w:rsidR="005C74C7">
        <w:rPr>
          <w:b/>
          <w:color w:val="B2BC00"/>
          <w:sz w:val="96"/>
          <w:szCs w:val="96"/>
        </w:rPr>
        <w:t xml:space="preserve">aktuálního </w:t>
      </w:r>
      <w:proofErr w:type="spellStart"/>
      <w:r w:rsidRPr="00E70E6C">
        <w:rPr>
          <w:b/>
          <w:color w:val="B2BC00"/>
          <w:sz w:val="96"/>
          <w:szCs w:val="96"/>
        </w:rPr>
        <w:t>IdM</w:t>
      </w:r>
      <w:proofErr w:type="spellEnd"/>
      <w:r w:rsidRPr="00E70E6C">
        <w:rPr>
          <w:b/>
          <w:color w:val="B2BC00"/>
          <w:sz w:val="96"/>
          <w:szCs w:val="96"/>
        </w:rPr>
        <w:t xml:space="preserve"> řešení </w:t>
      </w:r>
      <w:proofErr w:type="spellStart"/>
      <w:r w:rsidRPr="00E70E6C">
        <w:rPr>
          <w:b/>
          <w:color w:val="B2BC00"/>
          <w:sz w:val="96"/>
          <w:szCs w:val="96"/>
        </w:rPr>
        <w:t>MZe</w:t>
      </w:r>
      <w:proofErr w:type="spellEnd"/>
    </w:p>
    <w:p w:rsidR="00E70E6C" w:rsidRDefault="00E70E6C" w:rsidP="00E70E6C">
      <w:pPr>
        <w:rPr>
          <w:b/>
          <w:bCs/>
          <w:sz w:val="24"/>
          <w:szCs w:val="24"/>
        </w:rPr>
      </w:pPr>
    </w:p>
    <w:p w:rsidR="00E70E6C" w:rsidRDefault="00E70E6C" w:rsidP="00E70E6C">
      <w:pPr>
        <w:rPr>
          <w:b/>
          <w:bCs/>
          <w:sz w:val="24"/>
          <w:szCs w:val="24"/>
        </w:rPr>
      </w:pPr>
    </w:p>
    <w:p w:rsidR="00E70E6C" w:rsidRDefault="00E70E6C" w:rsidP="00E70E6C">
      <w:pPr>
        <w:rPr>
          <w:b/>
          <w:bCs/>
          <w:sz w:val="24"/>
          <w:szCs w:val="24"/>
        </w:rPr>
      </w:pPr>
    </w:p>
    <w:p w:rsidR="00E70E6C" w:rsidRDefault="00E70E6C" w:rsidP="00E70E6C">
      <w:pPr>
        <w:rPr>
          <w:b/>
          <w:bCs/>
          <w:sz w:val="24"/>
          <w:szCs w:val="24"/>
        </w:rPr>
      </w:pPr>
    </w:p>
    <w:p w:rsidR="00E70E6C" w:rsidRDefault="00E70E6C" w:rsidP="00E70E6C">
      <w:pPr>
        <w:rPr>
          <w:b/>
          <w:bCs/>
          <w:sz w:val="24"/>
          <w:szCs w:val="24"/>
        </w:rPr>
      </w:pPr>
    </w:p>
    <w:p w:rsidR="00E70E6C" w:rsidRDefault="00E70E6C" w:rsidP="00E70E6C">
      <w:pPr>
        <w:rPr>
          <w:b/>
          <w:bCs/>
          <w:sz w:val="24"/>
          <w:szCs w:val="24"/>
        </w:rPr>
      </w:pPr>
    </w:p>
    <w:p w:rsidR="00E70E6C" w:rsidRDefault="00E70E6C" w:rsidP="00E70E6C">
      <w:pPr>
        <w:rPr>
          <w:b/>
          <w:bCs/>
          <w:sz w:val="24"/>
          <w:szCs w:val="24"/>
        </w:rPr>
      </w:pPr>
    </w:p>
    <w:p w:rsidR="00E70E6C" w:rsidRDefault="00E70E6C" w:rsidP="00E70E6C">
      <w:pPr>
        <w:rPr>
          <w:b/>
          <w:bCs/>
          <w:sz w:val="24"/>
          <w:szCs w:val="24"/>
        </w:rPr>
      </w:pPr>
    </w:p>
    <w:p w:rsidR="00E70E6C" w:rsidRDefault="00E70E6C" w:rsidP="00E70E6C">
      <w:pPr>
        <w:rPr>
          <w:b/>
          <w:bCs/>
          <w:sz w:val="24"/>
          <w:szCs w:val="24"/>
        </w:rPr>
      </w:pPr>
    </w:p>
    <w:p w:rsidR="00E70E6C" w:rsidRDefault="00E70E6C" w:rsidP="00E70E6C">
      <w:pPr>
        <w:rPr>
          <w:b/>
          <w:bCs/>
          <w:sz w:val="24"/>
          <w:szCs w:val="24"/>
        </w:rPr>
      </w:pPr>
    </w:p>
    <w:p w:rsidR="00E70E6C" w:rsidRDefault="00E70E6C" w:rsidP="00E70E6C">
      <w:pPr>
        <w:rPr>
          <w:b/>
          <w:bCs/>
          <w:sz w:val="24"/>
          <w:szCs w:val="24"/>
        </w:rPr>
      </w:pPr>
    </w:p>
    <w:p w:rsidR="00E70E6C" w:rsidRDefault="00E70E6C" w:rsidP="00E70E6C">
      <w:pPr>
        <w:rPr>
          <w:b/>
          <w:bCs/>
          <w:sz w:val="24"/>
          <w:szCs w:val="24"/>
        </w:rPr>
      </w:pPr>
    </w:p>
    <w:p w:rsidR="00E70E6C" w:rsidRDefault="00E70E6C" w:rsidP="00E70E6C">
      <w:pPr>
        <w:rPr>
          <w:b/>
          <w:bCs/>
          <w:sz w:val="24"/>
          <w:szCs w:val="24"/>
        </w:rPr>
      </w:pPr>
    </w:p>
    <w:p w:rsidR="00E70E6C" w:rsidRDefault="00E70E6C" w:rsidP="00E70E6C">
      <w:pPr>
        <w:rPr>
          <w:b/>
          <w:bCs/>
          <w:sz w:val="24"/>
          <w:szCs w:val="24"/>
        </w:rPr>
      </w:pPr>
    </w:p>
    <w:p w:rsidR="00E70E6C" w:rsidRDefault="00E70E6C" w:rsidP="00E70E6C">
      <w:pPr>
        <w:rPr>
          <w:b/>
          <w:bCs/>
          <w:sz w:val="24"/>
          <w:szCs w:val="24"/>
        </w:rPr>
      </w:pPr>
    </w:p>
    <w:p w:rsidR="00E70E6C" w:rsidRDefault="00E70E6C" w:rsidP="00E70E6C">
      <w:pPr>
        <w:pStyle w:val="09dajvtiri"/>
        <w:keepNext w:val="0"/>
        <w:keepLines w:val="0"/>
        <w:widowControl w:val="0"/>
        <w:rPr>
          <w:rStyle w:val="09dajvtiri-tun"/>
          <w:rFonts w:asciiTheme="minorHAnsi" w:hAnsiTheme="minorHAnsi" w:cstheme="minorHAnsi"/>
          <w:sz w:val="24"/>
        </w:rPr>
      </w:pPr>
    </w:p>
    <w:p w:rsidR="00E70E6C" w:rsidRDefault="00E70E6C" w:rsidP="00E70E6C">
      <w:pPr>
        <w:pStyle w:val="09dajvtiri"/>
        <w:keepNext w:val="0"/>
        <w:keepLines w:val="0"/>
        <w:widowControl w:val="0"/>
        <w:rPr>
          <w:rStyle w:val="09dajvtiri-tun"/>
          <w:rFonts w:asciiTheme="minorHAnsi" w:hAnsiTheme="minorHAnsi" w:cstheme="minorHAnsi"/>
          <w:sz w:val="24"/>
        </w:rPr>
      </w:pPr>
    </w:p>
    <w:p w:rsidR="00E70E6C" w:rsidRDefault="00E70E6C" w:rsidP="00E70E6C">
      <w:pPr>
        <w:pStyle w:val="09dajvtiri"/>
        <w:keepNext w:val="0"/>
        <w:keepLines w:val="0"/>
        <w:widowControl w:val="0"/>
        <w:rPr>
          <w:rStyle w:val="09dajvtiri-tun"/>
          <w:rFonts w:asciiTheme="minorHAnsi" w:hAnsiTheme="minorHAnsi" w:cstheme="minorHAnsi"/>
          <w:sz w:val="24"/>
        </w:rPr>
      </w:pPr>
    </w:p>
    <w:p w:rsidR="00E70E6C" w:rsidRDefault="00E70E6C" w:rsidP="00E70E6C">
      <w:pPr>
        <w:pStyle w:val="09dajvtiri"/>
        <w:keepNext w:val="0"/>
        <w:keepLines w:val="0"/>
        <w:widowControl w:val="0"/>
        <w:rPr>
          <w:rStyle w:val="09dajvtiri-tun"/>
          <w:rFonts w:asciiTheme="minorHAnsi" w:hAnsiTheme="minorHAnsi" w:cstheme="minorHAnsi"/>
          <w:sz w:val="24"/>
        </w:rPr>
      </w:pPr>
    </w:p>
    <w:p w:rsidR="00E70E6C" w:rsidRDefault="00E70E6C" w:rsidP="00E70E6C">
      <w:pPr>
        <w:pStyle w:val="09dajvtiri"/>
        <w:keepNext w:val="0"/>
        <w:keepLines w:val="0"/>
        <w:widowControl w:val="0"/>
        <w:rPr>
          <w:rStyle w:val="09dajvtiri-tun"/>
          <w:rFonts w:asciiTheme="minorHAnsi" w:hAnsiTheme="minorHAnsi" w:cstheme="minorHAnsi"/>
          <w:sz w:val="24"/>
        </w:rPr>
      </w:pPr>
    </w:p>
    <w:p w:rsidR="00E70E6C" w:rsidRDefault="00E70E6C" w:rsidP="00E70E6C">
      <w:pPr>
        <w:pStyle w:val="09dajvtiri"/>
        <w:keepNext w:val="0"/>
        <w:keepLines w:val="0"/>
        <w:widowControl w:val="0"/>
        <w:rPr>
          <w:rStyle w:val="09dajvtiri-tun"/>
          <w:rFonts w:asciiTheme="minorHAnsi" w:hAnsiTheme="minorHAnsi" w:cstheme="minorHAnsi"/>
          <w:sz w:val="24"/>
        </w:rPr>
      </w:pPr>
    </w:p>
    <w:p w:rsidR="00E70E6C" w:rsidRDefault="00E70E6C" w:rsidP="00E70E6C">
      <w:pPr>
        <w:pStyle w:val="09dajvtiri"/>
        <w:keepNext w:val="0"/>
        <w:keepLines w:val="0"/>
        <w:widowControl w:val="0"/>
        <w:rPr>
          <w:rStyle w:val="09dajvtiri-tun"/>
          <w:rFonts w:asciiTheme="minorHAnsi" w:hAnsiTheme="minorHAnsi" w:cstheme="minorHAnsi"/>
          <w:sz w:val="24"/>
        </w:rPr>
      </w:pPr>
    </w:p>
    <w:p w:rsidR="00E70E6C" w:rsidRDefault="00E70E6C" w:rsidP="00E70E6C">
      <w:pPr>
        <w:pStyle w:val="09dajvtiri"/>
        <w:keepNext w:val="0"/>
        <w:keepLines w:val="0"/>
        <w:widowControl w:val="0"/>
        <w:rPr>
          <w:rStyle w:val="09dajvtiri-tun"/>
          <w:rFonts w:asciiTheme="minorHAnsi" w:hAnsiTheme="minorHAnsi" w:cstheme="minorHAnsi"/>
          <w:sz w:val="24"/>
        </w:rPr>
      </w:pPr>
    </w:p>
    <w:p w:rsidR="00E70E6C" w:rsidRDefault="00E70E6C" w:rsidP="00E70E6C">
      <w:pPr>
        <w:pStyle w:val="09dajvtiri"/>
        <w:keepNext w:val="0"/>
        <w:keepLines w:val="0"/>
        <w:widowControl w:val="0"/>
        <w:rPr>
          <w:rStyle w:val="09dajvtiri-tun"/>
          <w:rFonts w:asciiTheme="minorHAnsi" w:hAnsiTheme="minorHAnsi" w:cstheme="minorHAnsi"/>
          <w:sz w:val="24"/>
        </w:rPr>
      </w:pPr>
    </w:p>
    <w:p w:rsidR="00E70E6C" w:rsidRDefault="00E70E6C" w:rsidP="00E70E6C">
      <w:pPr>
        <w:pStyle w:val="09dajvtiri"/>
        <w:keepNext w:val="0"/>
        <w:keepLines w:val="0"/>
        <w:widowControl w:val="0"/>
        <w:rPr>
          <w:rStyle w:val="09dajvtiri-tun"/>
          <w:rFonts w:asciiTheme="minorHAnsi" w:hAnsiTheme="minorHAnsi" w:cstheme="minorHAnsi"/>
          <w:sz w:val="24"/>
        </w:rPr>
      </w:pPr>
    </w:p>
    <w:p w:rsidR="00E70E6C" w:rsidRDefault="00E70E6C" w:rsidP="00E70E6C">
      <w:pPr>
        <w:pStyle w:val="09dajvtiri"/>
        <w:keepNext w:val="0"/>
        <w:keepLines w:val="0"/>
        <w:widowControl w:val="0"/>
        <w:rPr>
          <w:rStyle w:val="09dajvtiri-tun"/>
          <w:rFonts w:asciiTheme="minorHAnsi" w:hAnsiTheme="minorHAnsi" w:cstheme="minorHAnsi"/>
          <w:sz w:val="24"/>
        </w:rPr>
      </w:pPr>
    </w:p>
    <w:p w:rsidR="00E70E6C" w:rsidRDefault="00E70E6C" w:rsidP="00E70E6C">
      <w:pPr>
        <w:pStyle w:val="09dajvtiri"/>
        <w:keepNext w:val="0"/>
        <w:keepLines w:val="0"/>
        <w:widowControl w:val="0"/>
        <w:rPr>
          <w:rStyle w:val="09dajvtiri-tun"/>
          <w:rFonts w:asciiTheme="minorHAnsi" w:hAnsiTheme="minorHAnsi" w:cstheme="minorHAnsi"/>
          <w:sz w:val="24"/>
        </w:rPr>
      </w:pPr>
    </w:p>
    <w:p w:rsidR="00E70E6C" w:rsidRDefault="00E70E6C" w:rsidP="00E70E6C">
      <w:pPr>
        <w:pStyle w:val="09dajvtiri"/>
        <w:keepNext w:val="0"/>
        <w:keepLines w:val="0"/>
        <w:widowControl w:val="0"/>
        <w:rPr>
          <w:rStyle w:val="09dajvtiri-tun"/>
          <w:rFonts w:asciiTheme="minorHAnsi" w:hAnsiTheme="minorHAnsi" w:cstheme="minorHAnsi"/>
          <w:sz w:val="24"/>
        </w:rPr>
      </w:pPr>
    </w:p>
    <w:p w:rsidR="00E70E6C" w:rsidRDefault="00E70E6C" w:rsidP="00E70E6C">
      <w:pPr>
        <w:pStyle w:val="09dajvtiri"/>
        <w:keepNext w:val="0"/>
        <w:keepLines w:val="0"/>
        <w:widowControl w:val="0"/>
        <w:rPr>
          <w:rStyle w:val="09dajvtiri-tun"/>
          <w:rFonts w:asciiTheme="minorHAnsi" w:hAnsiTheme="minorHAnsi" w:cstheme="minorHAnsi"/>
          <w:sz w:val="24"/>
        </w:rPr>
      </w:pPr>
    </w:p>
    <w:p w:rsidR="00E70E6C" w:rsidRPr="00732DE5" w:rsidRDefault="00E70E6C" w:rsidP="00E70E6C">
      <w:pPr>
        <w:pStyle w:val="09dajvtiri"/>
        <w:keepNext w:val="0"/>
        <w:keepLines w:val="0"/>
        <w:widowControl w:val="0"/>
        <w:rPr>
          <w:rFonts w:ascii="Arial" w:hAnsi="Arial" w:cs="Arial"/>
          <w:sz w:val="24"/>
          <w:szCs w:val="24"/>
        </w:rPr>
      </w:pPr>
      <w:r w:rsidRPr="00732DE5">
        <w:rPr>
          <w:rStyle w:val="09dajvtiri-tun"/>
          <w:rFonts w:ascii="Arial" w:hAnsi="Arial" w:cs="Arial"/>
          <w:sz w:val="24"/>
          <w:szCs w:val="24"/>
        </w:rPr>
        <w:t>Verze</w:t>
      </w:r>
      <w:r>
        <w:rPr>
          <w:rStyle w:val="09dajvtiri-tun"/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32DE5">
        <w:rPr>
          <w:rFonts w:ascii="Arial" w:hAnsi="Arial" w:cs="Arial"/>
          <w:sz w:val="24"/>
          <w:szCs w:val="24"/>
        </w:rPr>
        <w:t>1.0</w:t>
      </w:r>
    </w:p>
    <w:p w:rsidR="00E70E6C" w:rsidRPr="00E70E6C" w:rsidRDefault="00E70E6C" w:rsidP="00E70E6C">
      <w:pPr>
        <w:pStyle w:val="09dajvtiri"/>
        <w:keepNext w:val="0"/>
        <w:keepLines w:val="0"/>
        <w:widowControl w:val="0"/>
        <w:rPr>
          <w:rStyle w:val="09dajvtiri-tun"/>
          <w:rFonts w:ascii="Arial" w:hAnsi="Arial" w:cs="Arial"/>
          <w:b w:val="0"/>
          <w:sz w:val="24"/>
          <w:szCs w:val="24"/>
        </w:rPr>
      </w:pPr>
      <w:r>
        <w:rPr>
          <w:rStyle w:val="09dajvtiri-tun"/>
          <w:rFonts w:ascii="Arial" w:hAnsi="Arial" w:cs="Arial"/>
          <w:sz w:val="24"/>
          <w:szCs w:val="24"/>
        </w:rPr>
        <w:t>Datum:</w:t>
      </w:r>
      <w:r>
        <w:rPr>
          <w:rStyle w:val="09dajvtiri-tun"/>
          <w:rFonts w:ascii="Arial" w:hAnsi="Arial" w:cs="Arial"/>
          <w:sz w:val="24"/>
          <w:szCs w:val="24"/>
        </w:rPr>
        <w:tab/>
      </w:r>
      <w:r>
        <w:rPr>
          <w:rStyle w:val="09dajvtiri-tun"/>
          <w:rFonts w:ascii="Arial" w:hAnsi="Arial" w:cs="Arial"/>
          <w:sz w:val="24"/>
          <w:szCs w:val="24"/>
        </w:rPr>
        <w:tab/>
      </w:r>
      <w:r w:rsidRPr="00E70E6C">
        <w:rPr>
          <w:rStyle w:val="09dajvtiri-tun"/>
          <w:rFonts w:ascii="Arial" w:hAnsi="Arial" w:cs="Arial"/>
          <w:b w:val="0"/>
          <w:sz w:val="24"/>
          <w:szCs w:val="24"/>
        </w:rPr>
        <w:t xml:space="preserve">7. 4. 2017 </w:t>
      </w:r>
    </w:p>
    <w:p w:rsidR="00E70E6C" w:rsidRPr="00E70E6C" w:rsidRDefault="00E70E6C" w:rsidP="00E70E6C">
      <w:pPr>
        <w:pStyle w:val="09dajvtiri"/>
        <w:keepNext w:val="0"/>
        <w:keepLines w:val="0"/>
        <w:widowControl w:val="0"/>
        <w:rPr>
          <w:rStyle w:val="09dajvtiri-tun"/>
          <w:rFonts w:ascii="Arial" w:hAnsi="Arial" w:cs="Arial"/>
          <w:b w:val="0"/>
          <w:sz w:val="24"/>
          <w:szCs w:val="24"/>
        </w:rPr>
      </w:pPr>
      <w:r>
        <w:rPr>
          <w:rStyle w:val="09dajvtiri-tun"/>
          <w:rFonts w:ascii="Arial" w:hAnsi="Arial" w:cs="Arial"/>
          <w:sz w:val="24"/>
          <w:szCs w:val="24"/>
        </w:rPr>
        <w:lastRenderedPageBreak/>
        <w:t xml:space="preserve">Zpracovali: </w:t>
      </w:r>
      <w:r w:rsidRPr="00E70E6C">
        <w:rPr>
          <w:rStyle w:val="09dajvtiri-tun"/>
          <w:rFonts w:ascii="Arial" w:hAnsi="Arial" w:cs="Arial"/>
          <w:b w:val="0"/>
          <w:sz w:val="24"/>
          <w:szCs w:val="24"/>
        </w:rPr>
        <w:t xml:space="preserve">Dodavatel aktuálního řešení, </w:t>
      </w:r>
      <w:proofErr w:type="spellStart"/>
      <w:r w:rsidR="001559CB">
        <w:rPr>
          <w:rStyle w:val="09dajvtiri-tun"/>
          <w:rFonts w:ascii="Arial" w:hAnsi="Arial" w:cs="Arial"/>
          <w:b w:val="0"/>
          <w:sz w:val="24"/>
          <w:szCs w:val="24"/>
        </w:rPr>
        <w:t>xxxxxxxxxxxxx</w:t>
      </w:r>
      <w:proofErr w:type="spellEnd"/>
      <w:r w:rsidRPr="00E70E6C">
        <w:rPr>
          <w:rStyle w:val="09dajvtiri-tun"/>
          <w:rFonts w:ascii="Arial" w:hAnsi="Arial" w:cs="Arial"/>
          <w:b w:val="0"/>
          <w:sz w:val="24"/>
          <w:szCs w:val="24"/>
        </w:rPr>
        <w:t xml:space="preserve">, </w:t>
      </w:r>
      <w:r w:rsidR="001559CB">
        <w:rPr>
          <w:rStyle w:val="09dajvtiri-tun"/>
          <w:rFonts w:ascii="Arial" w:hAnsi="Arial" w:cs="Arial"/>
          <w:b w:val="0"/>
          <w:sz w:val="24"/>
          <w:szCs w:val="24"/>
        </w:rPr>
        <w:t>xxxxxxxxxxxxxxxxx</w:t>
      </w:r>
      <w:bookmarkStart w:id="0" w:name="_GoBack"/>
      <w:bookmarkEnd w:id="0"/>
    </w:p>
    <w:p w:rsidR="00E70E6C" w:rsidRDefault="00E70E6C"/>
    <w:p w:rsidR="00E70E6C" w:rsidRDefault="00E70E6C"/>
    <w:p w:rsidR="00E70E6C" w:rsidRDefault="00E70E6C" w:rsidP="00E70E6C">
      <w:pPr>
        <w:pStyle w:val="Nadpis1"/>
        <w:numPr>
          <w:ilvl w:val="0"/>
          <w:numId w:val="1"/>
        </w:numPr>
        <w:rPr>
          <w:color w:val="B2BC00"/>
        </w:rPr>
      </w:pPr>
      <w:bookmarkStart w:id="1" w:name="_Toc479076310"/>
      <w:r w:rsidRPr="00E70E6C">
        <w:rPr>
          <w:color w:val="B2BC00"/>
        </w:rPr>
        <w:t>Obsah</w:t>
      </w:r>
      <w:bookmarkEnd w:id="1"/>
    </w:p>
    <w:p w:rsidR="00FF6751" w:rsidRDefault="00FF6751" w:rsidP="00FF6751"/>
    <w:p w:rsidR="00FF6751" w:rsidRDefault="00FF6751" w:rsidP="00FF6751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589950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70E6C" w:rsidRDefault="00E70E6C">
          <w:pPr>
            <w:pStyle w:val="Nadpisobsahu"/>
          </w:pPr>
        </w:p>
        <w:p w:rsidR="00E10488" w:rsidRDefault="00E70E6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076310" w:history="1">
            <w:r w:rsidR="00E10488" w:rsidRPr="00A12880">
              <w:rPr>
                <w:rStyle w:val="Hypertextovodkaz"/>
                <w:noProof/>
              </w:rPr>
              <w:t>1.</w:t>
            </w:r>
            <w:r w:rsidR="00E10488">
              <w:rPr>
                <w:rFonts w:eastAsiaTheme="minorEastAsia"/>
                <w:noProof/>
                <w:lang w:eastAsia="cs-CZ"/>
              </w:rPr>
              <w:tab/>
            </w:r>
            <w:r w:rsidR="00E10488" w:rsidRPr="00A12880">
              <w:rPr>
                <w:rStyle w:val="Hypertextovodkaz"/>
                <w:noProof/>
              </w:rPr>
              <w:t>Obsah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_Toc479076310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2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10488" w:rsidRDefault="007E44E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9076311" w:history="1">
            <w:r w:rsidR="00E10488" w:rsidRPr="00A12880">
              <w:rPr>
                <w:rStyle w:val="Hypertextovodkaz"/>
                <w:noProof/>
              </w:rPr>
              <w:t>2.</w:t>
            </w:r>
            <w:r w:rsidR="00E10488">
              <w:rPr>
                <w:rFonts w:eastAsiaTheme="minorEastAsia"/>
                <w:noProof/>
                <w:lang w:eastAsia="cs-CZ"/>
              </w:rPr>
              <w:tab/>
            </w:r>
            <w:r w:rsidR="00E10488" w:rsidRPr="00A12880">
              <w:rPr>
                <w:rStyle w:val="Hypertextovodkaz"/>
                <w:noProof/>
              </w:rPr>
              <w:t>Definice pojmů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_Toc479076311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3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10488" w:rsidRDefault="007E44E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9076312" w:history="1">
            <w:r w:rsidR="00E10488" w:rsidRPr="00A12880">
              <w:rPr>
                <w:rStyle w:val="Hypertextovodkaz"/>
                <w:noProof/>
              </w:rPr>
              <w:t>3.</w:t>
            </w:r>
            <w:r w:rsidR="00E10488">
              <w:rPr>
                <w:rFonts w:eastAsiaTheme="minorEastAsia"/>
                <w:noProof/>
                <w:lang w:eastAsia="cs-CZ"/>
              </w:rPr>
              <w:tab/>
            </w:r>
            <w:r w:rsidR="00E10488" w:rsidRPr="00A12880">
              <w:rPr>
                <w:rStyle w:val="Hypertextovodkaz"/>
                <w:noProof/>
              </w:rPr>
              <w:t>Úvod – o řešení IDM na MZe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_Toc479076312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4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10488" w:rsidRDefault="007E44E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9076313" w:history="1">
            <w:r w:rsidR="00E10488" w:rsidRPr="00A12880">
              <w:rPr>
                <w:rStyle w:val="Hypertextovodkaz"/>
                <w:noProof/>
              </w:rPr>
              <w:t>4.</w:t>
            </w:r>
            <w:r w:rsidR="00E10488">
              <w:rPr>
                <w:rFonts w:eastAsiaTheme="minorEastAsia"/>
                <w:noProof/>
                <w:lang w:eastAsia="cs-CZ"/>
              </w:rPr>
              <w:tab/>
            </w:r>
            <w:r w:rsidR="00E10488" w:rsidRPr="00A12880">
              <w:rPr>
                <w:rStyle w:val="Hypertextovodkaz"/>
                <w:noProof/>
              </w:rPr>
              <w:t>Popis současného řešení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_Toc479076313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5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10488" w:rsidRDefault="007E44E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9076314" w:history="1">
            <w:r w:rsidR="00E10488" w:rsidRPr="00A12880">
              <w:rPr>
                <w:rStyle w:val="Hypertextovodkaz"/>
                <w:noProof/>
              </w:rPr>
              <w:t>4.1 Popis IdM procesů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_Toc479076314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5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10488" w:rsidRDefault="007E44E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9076315" w:history="1">
            <w:r w:rsidR="00E10488" w:rsidRPr="00A12880">
              <w:rPr>
                <w:rStyle w:val="Hypertextovodkaz"/>
                <w:noProof/>
              </w:rPr>
              <w:t>4.2 Import z HR systému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_Toc479076315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7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10488" w:rsidRDefault="007E44E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9076316" w:history="1">
            <w:r w:rsidR="00E10488" w:rsidRPr="00A12880">
              <w:rPr>
                <w:rStyle w:val="Hypertextovodkaz"/>
                <w:noProof/>
              </w:rPr>
              <w:t>4.3 Provisioning do řízených systémů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_Toc479076316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8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10488" w:rsidRDefault="007E44E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9076317" w:history="1">
            <w:r w:rsidR="00E10488" w:rsidRPr="00A12880">
              <w:rPr>
                <w:rStyle w:val="Hypertextovodkaz"/>
                <w:noProof/>
              </w:rPr>
              <w:t>4.3.1 MS Active Directory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_Toc479076317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8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10488" w:rsidRDefault="007E44E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9076318" w:history="1">
            <w:r w:rsidR="00E10488" w:rsidRPr="00A12880">
              <w:rPr>
                <w:rStyle w:val="Hypertextovodkaz"/>
                <w:noProof/>
              </w:rPr>
              <w:t>4.3.2 MS Exchange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_Toc479076318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8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10488" w:rsidRDefault="007E44E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9076319" w:history="1">
            <w:r w:rsidR="00E10488" w:rsidRPr="00A12880">
              <w:rPr>
                <w:rStyle w:val="Hypertextovodkaz"/>
                <w:noProof/>
              </w:rPr>
              <w:t>4.3.3 LDAP (Oracle Internet Directory – OID)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_Toc479076319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9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10488" w:rsidRDefault="007E44E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9076320" w:history="1">
            <w:r w:rsidR="00E10488" w:rsidRPr="00A12880">
              <w:rPr>
                <w:rStyle w:val="Hypertextovodkaz"/>
                <w:noProof/>
              </w:rPr>
              <w:t>4.3.4 SAP CUA (SAP Central User Administration)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_Toc479076320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9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10488" w:rsidRDefault="007E44E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9076321" w:history="1">
            <w:r w:rsidR="00E10488" w:rsidRPr="00A12880">
              <w:rPr>
                <w:rStyle w:val="Hypertextovodkaz"/>
                <w:noProof/>
              </w:rPr>
              <w:t>4.4 Admin rozhraní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_Toc479076321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9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10488" w:rsidRDefault="007E44E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9076322" w:history="1">
            <w:r w:rsidR="00E10488" w:rsidRPr="00A12880">
              <w:rPr>
                <w:rStyle w:val="Hypertextovodkaz"/>
                <w:noProof/>
              </w:rPr>
              <w:t>4.5 Integrace se systémem SIEM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_Toc479076322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9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10488" w:rsidRDefault="007E44E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9076323" w:history="1">
            <w:r w:rsidR="00E10488" w:rsidRPr="00A12880">
              <w:rPr>
                <w:rStyle w:val="Hypertextovodkaz"/>
                <w:noProof/>
              </w:rPr>
              <w:t>4.6 Notifikace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_Toc479076323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9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10488" w:rsidRDefault="007E44E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9076324" w:history="1">
            <w:r w:rsidR="00E10488" w:rsidRPr="00A12880">
              <w:rPr>
                <w:rStyle w:val="Hypertextovodkaz"/>
                <w:noProof/>
              </w:rPr>
              <w:t>4.7</w:t>
            </w:r>
            <w:r w:rsidR="00E10488">
              <w:rPr>
                <w:rFonts w:eastAsiaTheme="minorEastAsia"/>
                <w:noProof/>
                <w:lang w:eastAsia="cs-CZ"/>
              </w:rPr>
              <w:tab/>
            </w:r>
            <w:r w:rsidR="00E10488" w:rsidRPr="00A12880">
              <w:rPr>
                <w:rStyle w:val="Hypertextovodkaz"/>
                <w:noProof/>
              </w:rPr>
              <w:t>Licence a maintenance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_Toc479076324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10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10488" w:rsidRDefault="007E44E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9076325" w:history="1">
            <w:r w:rsidR="00E10488" w:rsidRPr="00A12880">
              <w:rPr>
                <w:rStyle w:val="Hypertextovodkaz"/>
                <w:noProof/>
              </w:rPr>
              <w:t>5. Vybrané technické údaje o implementaci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_Toc479076325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10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10488" w:rsidRDefault="007E44E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9076326" w:history="1">
            <w:r w:rsidR="00E10488" w:rsidRPr="00A12880">
              <w:rPr>
                <w:rStyle w:val="Hypertextovodkaz"/>
                <w:noProof/>
              </w:rPr>
              <w:t>5.1 Zdrojová data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_Toc479076326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10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10488" w:rsidRDefault="007E44E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9076327" w:history="1">
            <w:r w:rsidR="00E10488" w:rsidRPr="00A12880">
              <w:rPr>
                <w:rStyle w:val="Hypertextovodkaz"/>
                <w:noProof/>
              </w:rPr>
              <w:t>5.1.1 Metodika konsolidace údajů o zaměstnancích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_Toc479076327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10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10488" w:rsidRDefault="007E44E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9076328" w:history="1">
            <w:r w:rsidR="00E10488" w:rsidRPr="00A12880">
              <w:rPr>
                <w:rStyle w:val="Hypertextovodkaz"/>
                <w:noProof/>
              </w:rPr>
              <w:t>5.2 Datový model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_Toc479076328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11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10488" w:rsidRDefault="007E44E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9076329" w:history="1">
            <w:r w:rsidR="00E10488" w:rsidRPr="00A12880">
              <w:rPr>
                <w:rStyle w:val="Hypertextovodkaz"/>
                <w:noProof/>
              </w:rPr>
              <w:t>5.3 Integrované systémy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_Toc479076329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11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10488" w:rsidRDefault="007E44E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9076330" w:history="1">
            <w:r w:rsidR="00E10488" w:rsidRPr="00A12880">
              <w:rPr>
                <w:rStyle w:val="Hypertextovodkaz"/>
                <w:noProof/>
              </w:rPr>
              <w:t>5.4 Podporované procesy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_Toc479076330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12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10488" w:rsidRDefault="007E44E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9076331" w:history="1">
            <w:r w:rsidR="00E10488" w:rsidRPr="00A12880">
              <w:rPr>
                <w:rStyle w:val="Hypertextovodkaz"/>
                <w:noProof/>
              </w:rPr>
              <w:t>5.5 Administrátorské rozhraní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_Toc479076331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13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10488" w:rsidRDefault="007E44E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9076332" w:history="1">
            <w:r w:rsidR="00E10488" w:rsidRPr="00A12880">
              <w:rPr>
                <w:rStyle w:val="Hypertextovodkaz"/>
                <w:noProof/>
              </w:rPr>
              <w:t>5.6 Notifikace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_Toc479076332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13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10488" w:rsidRDefault="007E44E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9076333" w:history="1">
            <w:r w:rsidR="00E10488" w:rsidRPr="00A12880">
              <w:rPr>
                <w:rStyle w:val="Hypertextovodkaz"/>
                <w:noProof/>
              </w:rPr>
              <w:t>5.7 Komponenty řešení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_Toc479076333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13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10488" w:rsidRDefault="007E44E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9076334" w:history="1">
            <w:r w:rsidR="00E10488" w:rsidRPr="00A12880">
              <w:rPr>
                <w:rStyle w:val="Hypertextovodkaz"/>
                <w:noProof/>
              </w:rPr>
              <w:t>5.8 Integrace se SIEM</w:t>
            </w:r>
            <w:r w:rsidR="00E10488">
              <w:rPr>
                <w:noProof/>
                <w:webHidden/>
              </w:rPr>
              <w:tab/>
            </w:r>
            <w:r w:rsidR="00E10488">
              <w:rPr>
                <w:noProof/>
                <w:webHidden/>
              </w:rPr>
              <w:fldChar w:fldCharType="begin"/>
            </w:r>
            <w:r w:rsidR="00E10488">
              <w:rPr>
                <w:noProof/>
                <w:webHidden/>
              </w:rPr>
              <w:instrText xml:space="preserve"> PAGEREF _Toc479076334 \h </w:instrText>
            </w:r>
            <w:r w:rsidR="00E10488">
              <w:rPr>
                <w:noProof/>
                <w:webHidden/>
              </w:rPr>
            </w:r>
            <w:r w:rsidR="00E10488">
              <w:rPr>
                <w:noProof/>
                <w:webHidden/>
              </w:rPr>
              <w:fldChar w:fldCharType="separate"/>
            </w:r>
            <w:r w:rsidR="00E10488">
              <w:rPr>
                <w:noProof/>
                <w:webHidden/>
              </w:rPr>
              <w:t>14</w:t>
            </w:r>
            <w:r w:rsidR="00E10488">
              <w:rPr>
                <w:noProof/>
                <w:webHidden/>
              </w:rPr>
              <w:fldChar w:fldCharType="end"/>
            </w:r>
          </w:hyperlink>
        </w:p>
        <w:p w:rsidR="00E70E6C" w:rsidRDefault="00E70E6C" w:rsidP="0049609E">
          <w:pPr>
            <w:tabs>
              <w:tab w:val="right" w:pos="9072"/>
            </w:tabs>
          </w:pPr>
          <w:r>
            <w:rPr>
              <w:b/>
              <w:bCs/>
            </w:rPr>
            <w:fldChar w:fldCharType="end"/>
          </w:r>
        </w:p>
      </w:sdtContent>
    </w:sdt>
    <w:p w:rsidR="00E10488" w:rsidRDefault="00E10488" w:rsidP="00E10488">
      <w:pPr>
        <w:pStyle w:val="Nadpis1"/>
        <w:rPr>
          <w:color w:val="B2BC00"/>
        </w:rPr>
      </w:pPr>
    </w:p>
    <w:p w:rsidR="00E10488" w:rsidRDefault="00E10488" w:rsidP="00E10488"/>
    <w:p w:rsidR="00E10488" w:rsidRPr="00E10488" w:rsidRDefault="00E10488" w:rsidP="00E10488"/>
    <w:p w:rsidR="00E70E6C" w:rsidRDefault="00E70E6C" w:rsidP="00E70E6C">
      <w:pPr>
        <w:pStyle w:val="Nadpis1"/>
        <w:numPr>
          <w:ilvl w:val="0"/>
          <w:numId w:val="1"/>
        </w:numPr>
        <w:rPr>
          <w:color w:val="B2BC00"/>
        </w:rPr>
      </w:pPr>
      <w:bookmarkStart w:id="2" w:name="_Toc479076311"/>
      <w:r w:rsidRPr="00E70E6C">
        <w:rPr>
          <w:color w:val="B2BC00"/>
        </w:rPr>
        <w:t>Definice pojmů</w:t>
      </w:r>
      <w:bookmarkEnd w:id="2"/>
    </w:p>
    <w:tbl>
      <w:tblPr>
        <w:tblW w:w="8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7170"/>
      </w:tblGrid>
      <w:tr w:rsidR="00E70E6C" w:rsidRPr="00DD73BF" w:rsidTr="00FA7CFF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  <w:rPr>
                <w:b/>
              </w:rPr>
            </w:pPr>
            <w:r w:rsidRPr="00E10488">
              <w:rPr>
                <w:b/>
              </w:rPr>
              <w:t>Zkratka / Pojem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  <w:rPr>
                <w:b/>
              </w:rPr>
            </w:pPr>
            <w:r w:rsidRPr="00E10488">
              <w:rPr>
                <w:b/>
              </w:rPr>
              <w:t>Popis</w:t>
            </w:r>
          </w:p>
        </w:tc>
      </w:tr>
      <w:tr w:rsidR="00E70E6C" w:rsidRPr="00DD73BF" w:rsidTr="00FA7CFF">
        <w:trPr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>cílový systém</w:t>
            </w:r>
          </w:p>
        </w:tc>
        <w:tc>
          <w:tcPr>
            <w:tcW w:w="7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>Systém, do kterého jsou objekty synchronizovány (např. MS AD).</w:t>
            </w:r>
          </w:p>
        </w:tc>
      </w:tr>
      <w:tr w:rsidR="00E70E6C" w:rsidRPr="00DD73BF" w:rsidTr="00FA7CFF">
        <w:trPr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>implicitní synchronizace</w:t>
            </w:r>
          </w:p>
        </w:tc>
        <w:tc>
          <w:tcPr>
            <w:tcW w:w="7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>Při uložení změn spravovaného objektu dochází k aplikování všech mapování pro daný objekt.</w:t>
            </w:r>
          </w:p>
        </w:tc>
      </w:tr>
      <w:tr w:rsidR="00E70E6C" w:rsidRPr="00DD73BF" w:rsidTr="00FA7CFF">
        <w:trPr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>korelační pravidla</w:t>
            </w:r>
          </w:p>
        </w:tc>
        <w:tc>
          <w:tcPr>
            <w:tcW w:w="7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>Pravidla, podle kterých je možné navázat systémový existující objekt na spravovaný objekt.</w:t>
            </w:r>
          </w:p>
        </w:tc>
      </w:tr>
      <w:tr w:rsidR="00E70E6C" w:rsidRPr="00DD73BF" w:rsidTr="00FA7CFF">
        <w:trPr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>mapování</w:t>
            </w:r>
          </w:p>
        </w:tc>
        <w:tc>
          <w:tcPr>
            <w:tcW w:w="7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 xml:space="preserve">Definice synchronizace konkrétních objektů mezi systémy (např. </w:t>
            </w:r>
            <w:proofErr w:type="spellStart"/>
            <w:r w:rsidRPr="00E10488">
              <w:t>managedUser_adAccount</w:t>
            </w:r>
            <w:proofErr w:type="spellEnd"/>
            <w:r w:rsidRPr="00E10488">
              <w:t>).</w:t>
            </w:r>
          </w:p>
        </w:tc>
      </w:tr>
      <w:tr w:rsidR="00E70E6C" w:rsidRPr="00DD73BF" w:rsidTr="00FA7CFF">
        <w:trPr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>NAME / __NAME__</w:t>
            </w:r>
          </w:p>
        </w:tc>
        <w:tc>
          <w:tcPr>
            <w:tcW w:w="7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proofErr w:type="spellStart"/>
            <w:r w:rsidRPr="00E10488">
              <w:t>OpenICF</w:t>
            </w:r>
            <w:proofErr w:type="spellEnd"/>
            <w:r w:rsidRPr="00E10488">
              <w:t xml:space="preserve"> – externí identifikátor systémového objektu (např. DN pro LDAP konektor).</w:t>
            </w:r>
          </w:p>
        </w:tc>
      </w:tr>
      <w:tr w:rsidR="00E70E6C" w:rsidRPr="00DD73BF" w:rsidTr="00FA7CFF">
        <w:trPr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>OIM</w:t>
            </w:r>
          </w:p>
        </w:tc>
        <w:tc>
          <w:tcPr>
            <w:tcW w:w="7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proofErr w:type="spellStart"/>
            <w:r w:rsidRPr="00E10488">
              <w:t>Oracle</w:t>
            </w:r>
            <w:proofErr w:type="spellEnd"/>
            <w:r w:rsidRPr="00E10488">
              <w:t xml:space="preserve"> Identity </w:t>
            </w:r>
            <w:proofErr w:type="spellStart"/>
            <w:r w:rsidRPr="00E10488">
              <w:t>Manager</w:t>
            </w:r>
            <w:proofErr w:type="spellEnd"/>
            <w:r w:rsidRPr="00E10488">
              <w:t xml:space="preserve"> – původní nahrazený </w:t>
            </w:r>
            <w:proofErr w:type="spellStart"/>
            <w:r w:rsidRPr="00E10488">
              <w:t>IdM</w:t>
            </w:r>
            <w:proofErr w:type="spellEnd"/>
            <w:r w:rsidRPr="00E10488">
              <w:t xml:space="preserve"> systém.</w:t>
            </w:r>
          </w:p>
        </w:tc>
      </w:tr>
      <w:tr w:rsidR="00E70E6C" w:rsidRPr="00DD73BF" w:rsidTr="00FA7CFF">
        <w:trPr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proofErr w:type="spellStart"/>
            <w:r w:rsidRPr="00E10488">
              <w:t>OpenIDM</w:t>
            </w:r>
            <w:proofErr w:type="spellEnd"/>
          </w:p>
        </w:tc>
        <w:tc>
          <w:tcPr>
            <w:tcW w:w="7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 xml:space="preserve">Open-source projekt, který využívá nasazený </w:t>
            </w:r>
            <w:proofErr w:type="spellStart"/>
            <w:r w:rsidRPr="00E10488">
              <w:t>IdM</w:t>
            </w:r>
            <w:proofErr w:type="spellEnd"/>
            <w:r w:rsidRPr="00E10488">
              <w:t xml:space="preserve"> systém (</w:t>
            </w:r>
            <w:proofErr w:type="spellStart"/>
            <w:r w:rsidRPr="00E10488">
              <w:t>Orchitech</w:t>
            </w:r>
            <w:proofErr w:type="spellEnd"/>
            <w:r w:rsidRPr="00E10488">
              <w:t xml:space="preserve"> </w:t>
            </w:r>
            <w:proofErr w:type="spellStart"/>
            <w:r w:rsidRPr="00E10488">
              <w:t>OpenIDM</w:t>
            </w:r>
            <w:proofErr w:type="spellEnd"/>
            <w:r w:rsidRPr="00E10488">
              <w:t>).</w:t>
            </w:r>
          </w:p>
        </w:tc>
      </w:tr>
      <w:tr w:rsidR="00E70E6C" w:rsidRPr="00DD73BF" w:rsidTr="00FA7CFF">
        <w:trPr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proofErr w:type="spellStart"/>
            <w:r w:rsidRPr="00E10488">
              <w:t>OpenICF</w:t>
            </w:r>
            <w:proofErr w:type="spellEnd"/>
          </w:p>
        </w:tc>
        <w:tc>
          <w:tcPr>
            <w:tcW w:w="7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>Framework pro konektory a sada standardních předpřipravených konektorů (CSV, LDAP, ...).</w:t>
            </w:r>
          </w:p>
        </w:tc>
      </w:tr>
      <w:tr w:rsidR="00E70E6C" w:rsidRPr="00DD73BF" w:rsidTr="00FA7CFF">
        <w:trPr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 xml:space="preserve">spravovaný objekt / </w:t>
            </w:r>
            <w:proofErr w:type="spellStart"/>
            <w:r w:rsidRPr="00E10488">
              <w:t>managed</w:t>
            </w:r>
            <w:proofErr w:type="spellEnd"/>
            <w:r w:rsidRPr="00E10488">
              <w:t xml:space="preserve"> </w:t>
            </w:r>
            <w:proofErr w:type="spellStart"/>
            <w:r w:rsidRPr="00E10488">
              <w:t>object</w:t>
            </w:r>
            <w:proofErr w:type="spellEnd"/>
          </w:p>
        </w:tc>
        <w:tc>
          <w:tcPr>
            <w:tcW w:w="7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 xml:space="preserve">Objekt spravovaný v rámci </w:t>
            </w:r>
            <w:proofErr w:type="spellStart"/>
            <w:r w:rsidRPr="00E10488">
              <w:t>IdM</w:t>
            </w:r>
            <w:proofErr w:type="spellEnd"/>
            <w:r w:rsidRPr="00E10488">
              <w:t xml:space="preserve"> (např. identita / uživatel).</w:t>
            </w:r>
          </w:p>
        </w:tc>
      </w:tr>
      <w:tr w:rsidR="00E70E6C" w:rsidRPr="00DD73BF" w:rsidTr="00FA7CFF">
        <w:trPr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>synchronizace</w:t>
            </w:r>
          </w:p>
        </w:tc>
        <w:tc>
          <w:tcPr>
            <w:tcW w:w="7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 xml:space="preserve">Proces </w:t>
            </w:r>
            <w:proofErr w:type="spellStart"/>
            <w:r w:rsidRPr="00E10488">
              <w:t>IdM</w:t>
            </w:r>
            <w:proofErr w:type="spellEnd"/>
            <w:r w:rsidRPr="00E10488">
              <w:t>, při kterém dochází k synchronizaci objektů mezi dvěma systémy.</w:t>
            </w:r>
          </w:p>
        </w:tc>
      </w:tr>
      <w:tr w:rsidR="00E70E6C" w:rsidRPr="00DD73BF" w:rsidTr="00FA7CFF">
        <w:trPr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>synchronizační akce</w:t>
            </w:r>
          </w:p>
        </w:tc>
        <w:tc>
          <w:tcPr>
            <w:tcW w:w="7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>Akce nad cílovým objektem, prováděná obvykle v návaznosti na detekovanou synchronizační situaci (např. CREATE pro ABSENT).</w:t>
            </w:r>
          </w:p>
        </w:tc>
      </w:tr>
      <w:tr w:rsidR="00E70E6C" w:rsidRPr="00DD73BF" w:rsidTr="00FA7CFF">
        <w:trPr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>synchronizační politiky</w:t>
            </w:r>
          </w:p>
        </w:tc>
        <w:tc>
          <w:tcPr>
            <w:tcW w:w="7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 xml:space="preserve">Definice synchronizačních akcí (a případného </w:t>
            </w:r>
            <w:proofErr w:type="spellStart"/>
            <w:r w:rsidRPr="00E10488">
              <w:rPr>
                <w:i/>
              </w:rPr>
              <w:t>postAction</w:t>
            </w:r>
            <w:proofErr w:type="spellEnd"/>
            <w:r w:rsidRPr="00E10488">
              <w:t xml:space="preserve"> skriptu) pro jednotlivé synchronizační situace. </w:t>
            </w:r>
          </w:p>
        </w:tc>
      </w:tr>
      <w:tr w:rsidR="00E70E6C" w:rsidRPr="00DD73BF" w:rsidTr="00FA7CFF">
        <w:trPr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>synchronizační situace</w:t>
            </w:r>
          </w:p>
        </w:tc>
        <w:tc>
          <w:tcPr>
            <w:tcW w:w="7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>Situace detekovaná při synchronizaci mezi systémy, např. ABSENT (objekt je ve zdroji, ale není v cíli), CONFIRMED (objekt je ve zdroji i v cíli), MISSING (objekt je ve zdroji, má být v cíli, ale není).</w:t>
            </w:r>
          </w:p>
        </w:tc>
      </w:tr>
      <w:tr w:rsidR="00E70E6C" w:rsidRPr="00DD73BF" w:rsidTr="00FA7CFF">
        <w:trPr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>systém</w:t>
            </w:r>
          </w:p>
        </w:tc>
        <w:tc>
          <w:tcPr>
            <w:tcW w:w="7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 xml:space="preserve">Z pohledu </w:t>
            </w:r>
            <w:proofErr w:type="spellStart"/>
            <w:r w:rsidRPr="00E10488">
              <w:t>IdM</w:t>
            </w:r>
            <w:proofErr w:type="spellEnd"/>
            <w:r w:rsidRPr="00E10488">
              <w:t xml:space="preserve"> jde o integrovaný systém. Každý systém je identifikován jednoznačným identifikátorem.</w:t>
            </w:r>
          </w:p>
        </w:tc>
      </w:tr>
      <w:tr w:rsidR="00E70E6C" w:rsidRPr="00DD73BF" w:rsidTr="00FA7CFF">
        <w:trPr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>systémový objekt</w:t>
            </w:r>
          </w:p>
        </w:tc>
        <w:tc>
          <w:tcPr>
            <w:tcW w:w="7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 xml:space="preserve">Objekt v cílovém (nebo zdrojovém) systému. Každý objekt je plně definovaný identifikátorem systému a typem (např. </w:t>
            </w:r>
            <w:proofErr w:type="spellStart"/>
            <w:r w:rsidRPr="00E10488">
              <w:t>adAccount</w:t>
            </w:r>
            <w:proofErr w:type="spellEnd"/>
            <w:r w:rsidRPr="00E10488">
              <w:t xml:space="preserve">  – účet v MS AD).</w:t>
            </w:r>
          </w:p>
        </w:tc>
      </w:tr>
      <w:tr w:rsidR="00E70E6C" w:rsidRPr="00DD73BF" w:rsidTr="00FA7CFF">
        <w:trPr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>UID / __UID__</w:t>
            </w:r>
          </w:p>
        </w:tc>
        <w:tc>
          <w:tcPr>
            <w:tcW w:w="7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proofErr w:type="spellStart"/>
            <w:r w:rsidRPr="00E10488">
              <w:t>OpenICF</w:t>
            </w:r>
            <w:proofErr w:type="spellEnd"/>
            <w:r w:rsidRPr="00E10488">
              <w:t xml:space="preserve"> – primární klíč / stabilní identifikátor systémového objektu systému (např. </w:t>
            </w:r>
            <w:proofErr w:type="spellStart"/>
            <w:r w:rsidRPr="00E10488">
              <w:t>entryUUID</w:t>
            </w:r>
            <w:proofErr w:type="spellEnd"/>
            <w:r w:rsidRPr="00E10488">
              <w:t xml:space="preserve"> pro LDAP konektor).</w:t>
            </w:r>
          </w:p>
        </w:tc>
      </w:tr>
      <w:tr w:rsidR="00E70E6C" w:rsidRPr="00DD73BF" w:rsidTr="00FA7CFF">
        <w:trPr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>validační pravidla</w:t>
            </w:r>
          </w:p>
        </w:tc>
        <w:tc>
          <w:tcPr>
            <w:tcW w:w="7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>Pravidlo, které musí synchronizovaný objekt splňovat.</w:t>
            </w:r>
          </w:p>
        </w:tc>
      </w:tr>
      <w:tr w:rsidR="00E70E6C" w:rsidRPr="00DD73BF" w:rsidTr="00FA7CFF">
        <w:trPr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 xml:space="preserve">zdrojový / cílový </w:t>
            </w:r>
            <w:r w:rsidRPr="00E10488">
              <w:lastRenderedPageBreak/>
              <w:t>objekt</w:t>
            </w:r>
          </w:p>
        </w:tc>
        <w:tc>
          <w:tcPr>
            <w:tcW w:w="7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lastRenderedPageBreak/>
              <w:t>Systémový nebo spravovaný objekt z pohledu synchronizace.</w:t>
            </w:r>
          </w:p>
        </w:tc>
      </w:tr>
      <w:tr w:rsidR="00E70E6C" w:rsidRPr="00DD73BF" w:rsidTr="00FA7CFF">
        <w:trPr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lastRenderedPageBreak/>
              <w:t>zdrojový systém</w:t>
            </w:r>
          </w:p>
        </w:tc>
        <w:tc>
          <w:tcPr>
            <w:tcW w:w="7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6" w:type="dxa"/>
            </w:tcMar>
          </w:tcPr>
          <w:p w:rsidR="00E70E6C" w:rsidRPr="00E10488" w:rsidRDefault="00E70E6C" w:rsidP="00FA7CFF">
            <w:pPr>
              <w:widowControl w:val="0"/>
              <w:spacing w:line="240" w:lineRule="auto"/>
            </w:pPr>
            <w:r w:rsidRPr="00E10488">
              <w:t xml:space="preserve">Systém, ze kterého jsou objekty synchronizovány (např. SAP HR nebo samotné </w:t>
            </w:r>
            <w:proofErr w:type="spellStart"/>
            <w:r w:rsidRPr="00E10488">
              <w:t>IdM</w:t>
            </w:r>
            <w:proofErr w:type="spellEnd"/>
            <w:r w:rsidRPr="00E10488">
              <w:t xml:space="preserve"> při synchronizaci účtů do MS AD).</w:t>
            </w:r>
          </w:p>
        </w:tc>
      </w:tr>
    </w:tbl>
    <w:p w:rsidR="00E70E6C" w:rsidRPr="00E70E6C" w:rsidRDefault="00E70E6C" w:rsidP="00E70E6C"/>
    <w:p w:rsidR="00E70E6C" w:rsidRDefault="00E70E6C" w:rsidP="00E70E6C">
      <w:pPr>
        <w:pStyle w:val="Nadpis1"/>
        <w:numPr>
          <w:ilvl w:val="0"/>
          <w:numId w:val="1"/>
        </w:numPr>
        <w:rPr>
          <w:color w:val="B2BC00"/>
        </w:rPr>
      </w:pPr>
      <w:bookmarkStart w:id="3" w:name="_Toc479076312"/>
      <w:r w:rsidRPr="00E70E6C">
        <w:rPr>
          <w:color w:val="B2BC00"/>
        </w:rPr>
        <w:t xml:space="preserve">Úvod – o řešení IDM na </w:t>
      </w:r>
      <w:proofErr w:type="spellStart"/>
      <w:r w:rsidRPr="00E70E6C">
        <w:rPr>
          <w:color w:val="B2BC00"/>
        </w:rPr>
        <w:t>MZe</w:t>
      </w:r>
      <w:bookmarkEnd w:id="3"/>
      <w:proofErr w:type="spellEnd"/>
    </w:p>
    <w:p w:rsidR="00E70E6C" w:rsidRPr="00DD73BF" w:rsidRDefault="00E70E6C" w:rsidP="00E70E6C">
      <w:r w:rsidRPr="00DD73BF">
        <w:t xml:space="preserve">Řešení </w:t>
      </w:r>
      <w:proofErr w:type="spellStart"/>
      <w:r w:rsidRPr="00DD73BF">
        <w:t>IdM</w:t>
      </w:r>
      <w:proofErr w:type="spellEnd"/>
      <w:r w:rsidRPr="00DD73BF">
        <w:t xml:space="preserve"> na M</w:t>
      </w:r>
      <w:r>
        <w:t>inisterstvu zemědělství</w:t>
      </w:r>
      <w:r w:rsidRPr="00DD73BF">
        <w:t xml:space="preserve"> </w:t>
      </w:r>
      <w:r>
        <w:t>(</w:t>
      </w:r>
      <w:proofErr w:type="spellStart"/>
      <w:r>
        <w:t>MZe</w:t>
      </w:r>
      <w:proofErr w:type="spellEnd"/>
      <w:r>
        <w:t xml:space="preserve">) </w:t>
      </w:r>
      <w:r w:rsidRPr="00DD73BF">
        <w:t xml:space="preserve">vychází z nasazení </w:t>
      </w:r>
      <w:proofErr w:type="spellStart"/>
      <w:r w:rsidRPr="00DD73BF">
        <w:t>Oracle</w:t>
      </w:r>
      <w:proofErr w:type="spellEnd"/>
      <w:r w:rsidRPr="00DD73BF">
        <w:t xml:space="preserve"> Identity </w:t>
      </w:r>
      <w:proofErr w:type="spellStart"/>
      <w:r w:rsidRPr="00DD73BF">
        <w:t>Manager</w:t>
      </w:r>
      <w:proofErr w:type="spellEnd"/>
      <w:r w:rsidRPr="00DD73BF">
        <w:t xml:space="preserve">, které bylo později </w:t>
      </w:r>
      <w:proofErr w:type="spellStart"/>
      <w:r w:rsidRPr="00DD73BF">
        <w:t>reimplementováno</w:t>
      </w:r>
      <w:proofErr w:type="spellEnd"/>
      <w:r w:rsidRPr="00DD73BF">
        <w:t xml:space="preserve"> a nahrazeno sadou open-source projektů založených na projektu </w:t>
      </w:r>
      <w:proofErr w:type="spellStart"/>
      <w:r w:rsidRPr="00DD73BF">
        <w:t>OpenIDM</w:t>
      </w:r>
      <w:proofErr w:type="spellEnd"/>
      <w:r w:rsidRPr="00DD73BF">
        <w:t xml:space="preserve">, komponentách společnosti </w:t>
      </w:r>
      <w:proofErr w:type="spellStart"/>
      <w:r w:rsidRPr="00DD73BF">
        <w:t>Orchitech</w:t>
      </w:r>
      <w:proofErr w:type="spellEnd"/>
      <w:r w:rsidRPr="00DD73BF">
        <w:t xml:space="preserve"> </w:t>
      </w:r>
      <w:proofErr w:type="spellStart"/>
      <w:r w:rsidRPr="00DD73BF">
        <w:t>Solutions</w:t>
      </w:r>
      <w:proofErr w:type="spellEnd"/>
      <w:r w:rsidRPr="00DD73BF">
        <w:t xml:space="preserve"> a přizpůsobení </w:t>
      </w:r>
      <w:proofErr w:type="spellStart"/>
      <w:r w:rsidRPr="00DD73BF">
        <w:t>Orchitech</w:t>
      </w:r>
      <w:proofErr w:type="spellEnd"/>
      <w:r w:rsidRPr="00DD73BF">
        <w:t xml:space="preserve"> </w:t>
      </w:r>
      <w:proofErr w:type="spellStart"/>
      <w:r w:rsidRPr="00DD73BF">
        <w:t>MZe</w:t>
      </w:r>
      <w:proofErr w:type="spellEnd"/>
      <w:r w:rsidRPr="00DD73BF">
        <w:t xml:space="preserve"> </w:t>
      </w:r>
      <w:proofErr w:type="spellStart"/>
      <w:r w:rsidRPr="00DD73BF">
        <w:t>Extension</w:t>
      </w:r>
      <w:proofErr w:type="spellEnd"/>
      <w:r w:rsidRPr="00DD73BF">
        <w:t xml:space="preserve"> vytvořeného na míru </w:t>
      </w:r>
      <w:proofErr w:type="spellStart"/>
      <w:r w:rsidRPr="00DD73BF">
        <w:t>MZe</w:t>
      </w:r>
      <w:proofErr w:type="spellEnd"/>
      <w:r w:rsidRPr="00DD73BF">
        <w:t>.</w:t>
      </w:r>
    </w:p>
    <w:p w:rsidR="00E70E6C" w:rsidRDefault="00E70E6C" w:rsidP="00E70E6C">
      <w:r w:rsidRPr="00DD73BF">
        <w:t xml:space="preserve">Implementace pokrývá procesy správy identit interních zaměstnanců </w:t>
      </w:r>
      <w:proofErr w:type="spellStart"/>
      <w:r w:rsidRPr="00DD73BF">
        <w:t>MZe</w:t>
      </w:r>
      <w:proofErr w:type="spellEnd"/>
      <w:r w:rsidRPr="00DD73BF">
        <w:t xml:space="preserve"> v několika vybraných systémech – </w:t>
      </w:r>
      <w:proofErr w:type="spellStart"/>
      <w:r w:rsidRPr="00DD73BF">
        <w:t>Active</w:t>
      </w:r>
      <w:proofErr w:type="spellEnd"/>
      <w:r w:rsidRPr="00DD73BF">
        <w:t xml:space="preserve"> </w:t>
      </w:r>
      <w:proofErr w:type="spellStart"/>
      <w:r w:rsidRPr="00DD73BF">
        <w:t>Directory</w:t>
      </w:r>
      <w:proofErr w:type="spellEnd"/>
      <w:r w:rsidRPr="00DD73BF">
        <w:t xml:space="preserve">, Exchange, SAP CUA a </w:t>
      </w:r>
      <w:proofErr w:type="spellStart"/>
      <w:r w:rsidRPr="00DD73BF">
        <w:t>Oracle</w:t>
      </w:r>
      <w:proofErr w:type="spellEnd"/>
      <w:r w:rsidRPr="00DD73BF">
        <w:t xml:space="preserve"> Internet </w:t>
      </w:r>
      <w:proofErr w:type="spellStart"/>
      <w:r w:rsidRPr="00DD73BF">
        <w:t>Directory</w:t>
      </w:r>
      <w:proofErr w:type="spellEnd"/>
      <w:r w:rsidRPr="00DD73BF">
        <w:t xml:space="preserve">. </w:t>
      </w:r>
    </w:p>
    <w:p w:rsidR="00E70E6C" w:rsidRPr="00DD73BF" w:rsidRDefault="00E70E6C" w:rsidP="00E70E6C">
      <w:pPr>
        <w:pStyle w:val="Odstavecseseznamem"/>
      </w:pPr>
    </w:p>
    <w:p w:rsidR="00E70E6C" w:rsidRPr="00DD73BF" w:rsidRDefault="00E70E6C" w:rsidP="00E70E6C">
      <w:pPr>
        <w:ind w:left="360"/>
        <w:jc w:val="center"/>
      </w:pPr>
      <w:r w:rsidRPr="00DD73BF">
        <w:rPr>
          <w:noProof/>
          <w:lang w:eastAsia="cs-CZ"/>
        </w:rPr>
        <mc:AlternateContent>
          <mc:Choice Requires="wpg">
            <w:drawing>
              <wp:inline distT="114300" distB="114300" distL="114300" distR="114300" wp14:anchorId="24C4B13F" wp14:editId="28D08BAA">
                <wp:extent cx="4481513" cy="1697317"/>
                <wp:effectExtent l="0" t="0" r="14605" b="17780"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513" cy="1697317"/>
                          <a:chOff x="1407337" y="495300"/>
                          <a:chExt cx="6938925" cy="2619300"/>
                        </a:xfrm>
                      </wpg:grpSpPr>
                      <wps:wsp>
                        <wps:cNvPr id="1" name="Obdélník 1"/>
                        <wps:cNvSpPr/>
                        <wps:spPr>
                          <a:xfrm>
                            <a:off x="4071900" y="495300"/>
                            <a:ext cx="1481100" cy="523800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9609E" w:rsidRDefault="0049609E" w:rsidP="00E70E6C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SAP HR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" name="Obdélník 2"/>
                        <wps:cNvSpPr/>
                        <wps:spPr>
                          <a:xfrm>
                            <a:off x="3919321" y="1483072"/>
                            <a:ext cx="1785901" cy="583226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9609E" w:rsidRDefault="0049609E" w:rsidP="00E70E6C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IdM</w:t>
                              </w:r>
                              <w:proofErr w:type="spellEnd"/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Obdélník 3"/>
                        <wps:cNvSpPr/>
                        <wps:spPr>
                          <a:xfrm>
                            <a:off x="1407337" y="2590800"/>
                            <a:ext cx="1481100" cy="523800"/>
                          </a:xfrm>
                          <a:prstGeom prst="rect">
                            <a:avLst/>
                          </a:prstGeom>
                          <a:solidFill>
                            <a:srgbClr val="FCE5CD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9609E" w:rsidRDefault="0049609E" w:rsidP="00E70E6C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MS AD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" name="Obdélník 4"/>
                        <wps:cNvSpPr/>
                        <wps:spPr>
                          <a:xfrm>
                            <a:off x="3226612" y="2590800"/>
                            <a:ext cx="1481100" cy="523800"/>
                          </a:xfrm>
                          <a:prstGeom prst="rect">
                            <a:avLst/>
                          </a:prstGeom>
                          <a:solidFill>
                            <a:srgbClr val="FCE5CD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9609E" w:rsidRDefault="0049609E" w:rsidP="00E70E6C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MS Exchange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" name="Obdélník 6"/>
                        <wps:cNvSpPr/>
                        <wps:spPr>
                          <a:xfrm>
                            <a:off x="5045887" y="2590800"/>
                            <a:ext cx="1481100" cy="523800"/>
                          </a:xfrm>
                          <a:prstGeom prst="rect">
                            <a:avLst/>
                          </a:prstGeom>
                          <a:solidFill>
                            <a:srgbClr val="FCE5CD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9609E" w:rsidRDefault="0049609E" w:rsidP="00E70E6C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OID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Obdélník 7"/>
                        <wps:cNvSpPr/>
                        <wps:spPr>
                          <a:xfrm>
                            <a:off x="6865162" y="2590800"/>
                            <a:ext cx="1481100" cy="523800"/>
                          </a:xfrm>
                          <a:prstGeom prst="rect">
                            <a:avLst/>
                          </a:prstGeom>
                          <a:solidFill>
                            <a:srgbClr val="FCE5CD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9609E" w:rsidRDefault="0049609E" w:rsidP="00E70E6C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SAP CUA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8" name="Přímá spojnice se šipkou 8"/>
                        <wps:cNvCnPr>
                          <a:endCxn id="2" idx="0"/>
                        </wps:cNvCnPr>
                        <wps:spPr>
                          <a:xfrm>
                            <a:off x="4812208" y="1018917"/>
                            <a:ext cx="63" cy="46415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9" name="Přímá spojnice se šipkou 9"/>
                        <wps:cNvCnPr/>
                        <wps:spPr>
                          <a:xfrm flipH="1">
                            <a:off x="2147850" y="2066850"/>
                            <a:ext cx="2664600" cy="524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10" name="Přímá spojnice se šipkou 10"/>
                        <wps:cNvCnPr/>
                        <wps:spPr>
                          <a:xfrm flipH="1">
                            <a:off x="3967050" y="2066850"/>
                            <a:ext cx="845400" cy="524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11" name="Přímá spojnice se šipkou 11"/>
                        <wps:cNvCnPr/>
                        <wps:spPr>
                          <a:xfrm>
                            <a:off x="4812450" y="2066850"/>
                            <a:ext cx="974100" cy="524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12" name="Přímá spojnice se šipkou 12"/>
                        <wps:cNvCnPr/>
                        <wps:spPr>
                          <a:xfrm>
                            <a:off x="4812450" y="2066850"/>
                            <a:ext cx="2793300" cy="524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4C4B13F" id="Skupina 5" o:spid="_x0000_s1026" style="width:352.9pt;height:133.65pt;mso-position-horizontal-relative:char;mso-position-vertical-relative:line" coordorigin="14073,4953" coordsize="69389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">
                <v:rect id="Obdélník 1" o:spid="_x0000_s1027" style="position:absolute;left:40719;top:4953;width:14811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" fillcolor="#fff2cc">
                  <v:stroke joinstyle="round"/>
                  <v:textbox inset="2.53958mm,2.53958mm,2.53958mm,2.53958mm">
                    <w:txbxContent>
                      <w:p w:rsidR="0049609E" w:rsidRDefault="0049609E" w:rsidP="00E70E6C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4"/>
                          </w:rPr>
                          <w:t>SAP HR</w:t>
                        </w:r>
                      </w:p>
                    </w:txbxContent>
                  </v:textbox>
                </v:rect>
                <v:rect id="Obdélník 2" o:spid="_x0000_s1028" style="position:absolute;left:39193;top:14830;width:17859;height:5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" fillcolor="#cfe2f3">
                  <v:stroke joinstyle="round"/>
                  <v:textbox inset="2.53958mm,2.53958mm,2.53958mm,2.53958mm">
                    <w:txbxContent>
                      <w:p w:rsidR="0049609E" w:rsidRDefault="0049609E" w:rsidP="00E70E6C">
                        <w:pPr>
                          <w:spacing w:line="240" w:lineRule="auto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sz w:val="28"/>
                          </w:rPr>
                          <w:t>IdM</w:t>
                        </w:r>
                        <w:proofErr w:type="spellEnd"/>
                      </w:p>
                    </w:txbxContent>
                  </v:textbox>
                </v:rect>
                <v:rect id="Obdélník 3" o:spid="_x0000_s1029" style="position:absolute;left:14073;top:25908;width:14811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" fillcolor="#fce5cd">
                  <v:stroke joinstyle="round"/>
                  <v:textbox inset="2.53958mm,2.53958mm,2.53958mm,2.53958mm">
                    <w:txbxContent>
                      <w:p w:rsidR="0049609E" w:rsidRDefault="0049609E" w:rsidP="00E70E6C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4"/>
                          </w:rPr>
                          <w:t>MS AD</w:t>
                        </w:r>
                      </w:p>
                    </w:txbxContent>
                  </v:textbox>
                </v:rect>
                <v:rect id="Obdélník 4" o:spid="_x0000_s1030" style="position:absolute;left:32266;top:25908;width:14811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" fillcolor="#fce5cd">
                  <v:stroke joinstyle="round"/>
                  <v:textbox inset="2.53958mm,2.53958mm,2.53958mm,2.53958mm">
                    <w:txbxContent>
                      <w:p w:rsidR="0049609E" w:rsidRDefault="0049609E" w:rsidP="00E70E6C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4"/>
                          </w:rPr>
                          <w:t>MS Exchange</w:t>
                        </w:r>
                      </w:p>
                    </w:txbxContent>
                  </v:textbox>
                </v:rect>
                <v:rect id="Obdélník 6" o:spid="_x0000_s1031" style="position:absolute;left:50458;top:25908;width:14811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" fillcolor="#fce5cd">
                  <v:stroke joinstyle="round"/>
                  <v:textbox inset="2.53958mm,2.53958mm,2.53958mm,2.53958mm">
                    <w:txbxContent>
                      <w:p w:rsidR="0049609E" w:rsidRDefault="0049609E" w:rsidP="00E70E6C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4"/>
                          </w:rPr>
                          <w:t>OID</w:t>
                        </w:r>
                      </w:p>
                    </w:txbxContent>
                  </v:textbox>
                </v:rect>
                <v:rect id="Obdélník 7" o:spid="_x0000_s1032" style="position:absolute;left:68651;top:25908;width:14811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" fillcolor="#fce5cd">
                  <v:stroke joinstyle="round"/>
                  <v:textbox inset="2.53958mm,2.53958mm,2.53958mm,2.53958mm">
                    <w:txbxContent>
                      <w:p w:rsidR="0049609E" w:rsidRDefault="0049609E" w:rsidP="00E70E6C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4"/>
                          </w:rPr>
                          <w:t>SAP CUA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8" o:spid="_x0000_s1033" type="#_x0000_t32" style="position:absolute;left:48122;top:10189;width:0;height:46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">
                  <v:stroke startarrowwidth="wide" startarrowlength="long" endarrow="block" endarrowwidth="wide" endarrowlength="long"/>
                </v:shape>
                <v:shape id="Přímá spojnice se šipkou 9" o:spid="_x0000_s1034" type="#_x0000_t32" style="position:absolute;left:21478;top:20668;width:26646;height:52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">
                  <v:stroke startarrowwidth="wide" startarrowlength="long" endarrow="block" endarrowwidth="wide" endarrowlength="long"/>
                </v:shape>
                <v:shape id="Přímá spojnice se šipkou 10" o:spid="_x0000_s1035" type="#_x0000_t32" style="position:absolute;left:39670;top:20668;width:8454;height:52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">
                  <v:stroke startarrowwidth="wide" startarrowlength="long" endarrow="block" endarrowwidth="wide" endarrowlength="long"/>
                </v:shape>
                <v:shape id="Přímá spojnice se šipkou 11" o:spid="_x0000_s1036" type="#_x0000_t32" style="position:absolute;left:48124;top:20668;width:9741;height:5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">
                  <v:stroke startarrowwidth="wide" startarrowlength="long" endarrow="block" endarrowwidth="wide" endarrowlength="long"/>
                </v:shape>
                <v:shape id="Přímá spojnice se šipkou 12" o:spid="_x0000_s1037" type="#_x0000_t32" style="position:absolute;left:48124;top:20668;width:27933;height:5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">
                  <v:stroke startarrowwidth="wide" startarrowlength="long" endarrow="block" endarrowwidth="wide" endarrowlength="long"/>
                </v:shape>
                <w10:anchorlock/>
              </v:group>
            </w:pict>
          </mc:Fallback>
        </mc:AlternateContent>
      </w:r>
    </w:p>
    <w:p w:rsidR="00E70E6C" w:rsidRPr="00DD73BF" w:rsidRDefault="00E70E6C" w:rsidP="008E27F9">
      <w:pPr>
        <w:pStyle w:val="Odstavecseseznamem"/>
        <w:jc w:val="center"/>
      </w:pPr>
      <w:r w:rsidRPr="00E70E6C">
        <w:rPr>
          <w:i/>
        </w:rPr>
        <w:t>Obr. 1: Přehled integrovaných systémů</w:t>
      </w:r>
    </w:p>
    <w:p w:rsidR="00E70E6C" w:rsidRDefault="00E70E6C" w:rsidP="008E27F9">
      <w:r w:rsidRPr="00DD73BF">
        <w:t xml:space="preserve">Správci </w:t>
      </w:r>
      <w:proofErr w:type="spellStart"/>
      <w:r w:rsidRPr="00DD73BF">
        <w:t>IdM</w:t>
      </w:r>
      <w:proofErr w:type="spellEnd"/>
      <w:r w:rsidRPr="00DD73BF">
        <w:t xml:space="preserve"> mohou v rámci administrátorského rozhraní vybrané identity blokovat, dočasně povolovat nad rámec platnosti pracovního vztahu</w:t>
      </w:r>
      <w:r>
        <w:t xml:space="preserve"> nebo povolovat založení účtů v</w:t>
      </w:r>
      <w:r w:rsidRPr="00DD73BF">
        <w:t xml:space="preserve"> konkrétním systému (více o implementovaných procesech dále v textu).</w:t>
      </w:r>
    </w:p>
    <w:p w:rsidR="00E10488" w:rsidRDefault="00E10488" w:rsidP="008E27F9"/>
    <w:p w:rsidR="00E10488" w:rsidRDefault="00E10488" w:rsidP="008E27F9"/>
    <w:p w:rsidR="00E10488" w:rsidRDefault="00E10488" w:rsidP="008E27F9"/>
    <w:p w:rsidR="00E10488" w:rsidRDefault="00E10488" w:rsidP="008E27F9"/>
    <w:p w:rsidR="00E10488" w:rsidRDefault="00E10488" w:rsidP="008E27F9"/>
    <w:p w:rsidR="00E10488" w:rsidRDefault="00E10488" w:rsidP="008E27F9"/>
    <w:p w:rsidR="00E10488" w:rsidRDefault="00E10488" w:rsidP="008E27F9"/>
    <w:p w:rsidR="00E10488" w:rsidRDefault="00E10488" w:rsidP="008E27F9"/>
    <w:p w:rsidR="00E10488" w:rsidRDefault="00E10488" w:rsidP="008E27F9"/>
    <w:p w:rsidR="00E10488" w:rsidRDefault="00E10488" w:rsidP="008E27F9"/>
    <w:p w:rsidR="00E10488" w:rsidRDefault="00E10488" w:rsidP="008E27F9"/>
    <w:p w:rsidR="00E10488" w:rsidRDefault="00E10488" w:rsidP="008E27F9"/>
    <w:p w:rsidR="008E27F9" w:rsidRDefault="0039708A" w:rsidP="0039708A">
      <w:pPr>
        <w:pStyle w:val="Nadpis1"/>
        <w:numPr>
          <w:ilvl w:val="0"/>
          <w:numId w:val="1"/>
        </w:numPr>
        <w:rPr>
          <w:color w:val="B2BC00"/>
        </w:rPr>
      </w:pPr>
      <w:bookmarkStart w:id="4" w:name="_Toc479076313"/>
      <w:r w:rsidRPr="0039708A">
        <w:rPr>
          <w:color w:val="B2BC00"/>
        </w:rPr>
        <w:t>Popis současného řešení</w:t>
      </w:r>
      <w:bookmarkEnd w:id="4"/>
    </w:p>
    <w:p w:rsidR="0039708A" w:rsidRPr="0039708A" w:rsidRDefault="0039708A" w:rsidP="0039708A">
      <w:pPr>
        <w:pStyle w:val="Nadpis2"/>
        <w:rPr>
          <w:color w:val="B2BC00"/>
        </w:rPr>
      </w:pPr>
      <w:bookmarkStart w:id="5" w:name="_Toc478075178"/>
      <w:bookmarkStart w:id="6" w:name="_Toc479076314"/>
      <w:r w:rsidRPr="0039708A">
        <w:rPr>
          <w:color w:val="B2BC00"/>
        </w:rPr>
        <w:t xml:space="preserve">4.1 </w:t>
      </w:r>
      <w:r>
        <w:rPr>
          <w:color w:val="B2BC00"/>
        </w:rPr>
        <w:t>Popis</w:t>
      </w:r>
      <w:r w:rsidRPr="0039708A">
        <w:rPr>
          <w:color w:val="B2BC00"/>
        </w:rPr>
        <w:t xml:space="preserve"> </w:t>
      </w:r>
      <w:proofErr w:type="spellStart"/>
      <w:r w:rsidRPr="0039708A">
        <w:rPr>
          <w:color w:val="B2BC00"/>
        </w:rPr>
        <w:t>I</w:t>
      </w:r>
      <w:r>
        <w:rPr>
          <w:color w:val="B2BC00"/>
        </w:rPr>
        <w:t>d</w:t>
      </w:r>
      <w:r w:rsidRPr="0039708A">
        <w:rPr>
          <w:color w:val="B2BC00"/>
        </w:rPr>
        <w:t>M</w:t>
      </w:r>
      <w:proofErr w:type="spellEnd"/>
      <w:r w:rsidRPr="0039708A">
        <w:rPr>
          <w:color w:val="B2BC00"/>
        </w:rPr>
        <w:t xml:space="preserve"> procesů</w:t>
      </w:r>
      <w:bookmarkEnd w:id="5"/>
      <w:bookmarkEnd w:id="6"/>
    </w:p>
    <w:p w:rsidR="0039708A" w:rsidRPr="00DD73BF" w:rsidRDefault="0039708A" w:rsidP="0039708A">
      <w:r w:rsidRPr="00DD73BF">
        <w:t xml:space="preserve">Implementace </w:t>
      </w:r>
      <w:proofErr w:type="spellStart"/>
      <w:r w:rsidRPr="00DD73BF">
        <w:t>IdM</w:t>
      </w:r>
      <w:proofErr w:type="spellEnd"/>
      <w:r w:rsidRPr="00DD73BF">
        <w:t xml:space="preserve"> převzala a doplnila původní procesy, které jsou naznačeny na diagramech níže. S ohledem na přehlednost diagramy neobsahují všechny detaily jako např. notifikace.</w:t>
      </w:r>
    </w:p>
    <w:p w:rsidR="0039708A" w:rsidRPr="00DD73BF" w:rsidRDefault="0039708A" w:rsidP="0039708A">
      <w:pPr>
        <w:jc w:val="center"/>
      </w:pPr>
      <w:r>
        <w:object w:dxaOrig="7680" w:dyaOrig="13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25pt;height:533.25pt" o:ole="">
            <v:imagedata r:id="rId9" o:title=""/>
          </v:shape>
          <o:OLEObject Type="Embed" ProgID="Visio.Drawing.15" ShapeID="_x0000_i1025" DrawAspect="Content" ObjectID="_1589970899" r:id="rId10"/>
        </w:object>
      </w:r>
      <w:r w:rsidRPr="00DD73BF">
        <w:br/>
      </w:r>
      <w:r w:rsidRPr="00DD73BF">
        <w:rPr>
          <w:i/>
        </w:rPr>
        <w:t>Obr. 2: Založení nov</w:t>
      </w:r>
      <w:r>
        <w:rPr>
          <w:i/>
        </w:rPr>
        <w:t>ého uživatele</w:t>
      </w:r>
    </w:p>
    <w:p w:rsidR="0039708A" w:rsidRPr="00DD73BF" w:rsidRDefault="0039708A" w:rsidP="0039708A">
      <w:pPr>
        <w:jc w:val="center"/>
      </w:pPr>
      <w:r w:rsidRPr="005261D3">
        <w:object w:dxaOrig="14356" w:dyaOrig="10291">
          <v:shape id="_x0000_i1026" type="#_x0000_t75" style="width:452.25pt;height:324.75pt" o:ole="">
            <v:imagedata r:id="rId11" o:title=""/>
          </v:shape>
          <o:OLEObject Type="Embed" ProgID="Visio.Drawing.11" ShapeID="_x0000_i1026" DrawAspect="Content" ObjectID="_1589970900" r:id="rId12"/>
        </w:object>
      </w:r>
      <w:r w:rsidRPr="00DD73BF">
        <w:br/>
      </w:r>
      <w:r w:rsidRPr="00DD73BF">
        <w:rPr>
          <w:i/>
        </w:rPr>
        <w:t>Obr. 3: Změna atrib</w:t>
      </w:r>
      <w:r>
        <w:rPr>
          <w:i/>
        </w:rPr>
        <w:t>utů uživatele</w:t>
      </w:r>
    </w:p>
    <w:p w:rsidR="0039708A" w:rsidRPr="00DD73BF" w:rsidRDefault="0039708A" w:rsidP="0039708A">
      <w:pPr>
        <w:jc w:val="center"/>
        <w:rPr>
          <w:i/>
        </w:rPr>
      </w:pPr>
      <w:r w:rsidRPr="005261D3">
        <w:object w:dxaOrig="5700" w:dyaOrig="8881">
          <v:shape id="_x0000_i1027" type="#_x0000_t75" style="width:285pt;height:443.25pt" o:ole="">
            <v:imagedata r:id="rId13" o:title=""/>
          </v:shape>
          <o:OLEObject Type="Embed" ProgID="Visio.Drawing.11" ShapeID="_x0000_i1027" DrawAspect="Content" ObjectID="_1589970901" r:id="rId14"/>
        </w:object>
      </w:r>
      <w:r w:rsidRPr="00DD73BF">
        <w:br/>
      </w:r>
      <w:r w:rsidRPr="00DD73BF">
        <w:rPr>
          <w:i/>
        </w:rPr>
        <w:t xml:space="preserve">Obr. 4: Administrátorské uzamčení / </w:t>
      </w:r>
      <w:r>
        <w:rPr>
          <w:i/>
        </w:rPr>
        <w:t>odemčení účtu</w:t>
      </w:r>
    </w:p>
    <w:p w:rsidR="0039708A" w:rsidRPr="0039708A" w:rsidRDefault="0039708A" w:rsidP="0039708A">
      <w:pPr>
        <w:pStyle w:val="Nadpis2"/>
        <w:rPr>
          <w:color w:val="B2BC00"/>
        </w:rPr>
      </w:pPr>
      <w:bookmarkStart w:id="7" w:name="_Toc478075179"/>
      <w:bookmarkStart w:id="8" w:name="_Toc479076315"/>
      <w:r>
        <w:rPr>
          <w:color w:val="B2BC00"/>
        </w:rPr>
        <w:t xml:space="preserve">4.2 </w:t>
      </w:r>
      <w:r w:rsidRPr="0039708A">
        <w:rPr>
          <w:color w:val="B2BC00"/>
        </w:rPr>
        <w:t>Import z HR systému</w:t>
      </w:r>
      <w:bookmarkEnd w:id="7"/>
      <w:bookmarkEnd w:id="8"/>
    </w:p>
    <w:p w:rsidR="0039708A" w:rsidRPr="00DD73BF" w:rsidRDefault="0039708A" w:rsidP="0039708A">
      <w:pPr>
        <w:jc w:val="both"/>
      </w:pPr>
      <w:r w:rsidRPr="00DD73BF">
        <w:t xml:space="preserve">Import uživatelů je realizován načítáním CSV souboru, který je v pravidelném intervalu exportován SAP HR systémem do vybrané sdílené složky. </w:t>
      </w:r>
    </w:p>
    <w:p w:rsidR="0039708A" w:rsidRPr="00DD73BF" w:rsidRDefault="0039708A" w:rsidP="0039708A">
      <w:r w:rsidRPr="00DD73BF">
        <w:t>Importované osoby/kontrakty jsou celkem čtyř typů:</w:t>
      </w:r>
    </w:p>
    <w:p w:rsidR="0039708A" w:rsidRPr="00DD73BF" w:rsidRDefault="0039708A" w:rsidP="0039708A">
      <w:pPr>
        <w:numPr>
          <w:ilvl w:val="0"/>
          <w:numId w:val="3"/>
        </w:numPr>
        <w:spacing w:after="0" w:line="276" w:lineRule="auto"/>
        <w:ind w:hanging="360"/>
        <w:contextualSpacing/>
      </w:pPr>
      <w:r w:rsidRPr="00DD73BF">
        <w:t>HPP - Hlavní Pracovní Poměr</w:t>
      </w:r>
    </w:p>
    <w:p w:rsidR="0039708A" w:rsidRPr="00DD73BF" w:rsidRDefault="0039708A" w:rsidP="0039708A">
      <w:pPr>
        <w:numPr>
          <w:ilvl w:val="0"/>
          <w:numId w:val="3"/>
        </w:numPr>
        <w:spacing w:after="0" w:line="276" w:lineRule="auto"/>
        <w:ind w:hanging="360"/>
        <w:contextualSpacing/>
      </w:pPr>
      <w:r w:rsidRPr="00DD73BF">
        <w:t>SP – Služební poměr</w:t>
      </w:r>
    </w:p>
    <w:p w:rsidR="0039708A" w:rsidRPr="00DD73BF" w:rsidRDefault="0039708A" w:rsidP="0039708A">
      <w:pPr>
        <w:numPr>
          <w:ilvl w:val="0"/>
          <w:numId w:val="3"/>
        </w:numPr>
        <w:spacing w:after="0" w:line="276" w:lineRule="auto"/>
        <w:ind w:hanging="360"/>
        <w:contextualSpacing/>
      </w:pPr>
      <w:r w:rsidRPr="00DD73BF">
        <w:t>DPČ - Dohoda o Pracovní Činnosti</w:t>
      </w:r>
    </w:p>
    <w:p w:rsidR="0039708A" w:rsidRPr="00DD73BF" w:rsidRDefault="0039708A" w:rsidP="0039708A">
      <w:pPr>
        <w:numPr>
          <w:ilvl w:val="0"/>
          <w:numId w:val="3"/>
        </w:numPr>
        <w:spacing w:after="0" w:line="276" w:lineRule="auto"/>
        <w:ind w:hanging="360"/>
        <w:contextualSpacing/>
      </w:pPr>
      <w:r w:rsidRPr="00DD73BF">
        <w:t>DPP - Dohoda o Provedení Práce</w:t>
      </w:r>
    </w:p>
    <w:p w:rsidR="0039708A" w:rsidRPr="00DD73BF" w:rsidRDefault="0039708A" w:rsidP="0039708A">
      <w:pPr>
        <w:jc w:val="both"/>
      </w:pPr>
      <w:proofErr w:type="spellStart"/>
      <w:r w:rsidRPr="00DD73BF">
        <w:t>IdM</w:t>
      </w:r>
      <w:proofErr w:type="spellEnd"/>
      <w:r w:rsidRPr="00DD73BF">
        <w:t xml:space="preserve"> systém automaticky zakládá účty v řízených systémech pouze pro kontrakty typu SP a HPP. Jedna osoba může mít maximálně jeden SP nebo HPP, může mít však více poměrů DPČ/DPP. Proto nejsou účty na koncových systémech pro kontrakty typu DPČ/DPP zakládány automaticky, ale jsou pouze (před)vytvořeni v </w:t>
      </w:r>
      <w:proofErr w:type="spellStart"/>
      <w:r w:rsidRPr="00DD73BF">
        <w:t>IdM</w:t>
      </w:r>
      <w:proofErr w:type="spellEnd"/>
      <w:r w:rsidRPr="00DD73BF">
        <w:t xml:space="preserve"> systému a až na základě potvrzení administrátorem je pro takového </w:t>
      </w:r>
      <w:proofErr w:type="spellStart"/>
      <w:r w:rsidRPr="00DD73BF">
        <w:t>IdM</w:t>
      </w:r>
      <w:proofErr w:type="spellEnd"/>
      <w:r w:rsidRPr="00DD73BF">
        <w:t xml:space="preserve"> uživatele vytvořen uživatelský účet ve vybraném řízeném systému (administrátor </w:t>
      </w:r>
      <w:proofErr w:type="gramStart"/>
      <w:r w:rsidRPr="00DD73BF">
        <w:t>zvolí</w:t>
      </w:r>
      <w:proofErr w:type="gramEnd"/>
      <w:r w:rsidRPr="00DD73BF">
        <w:t xml:space="preserve"> v jakých řízených systémech </w:t>
      </w:r>
      <w:proofErr w:type="gramStart"/>
      <w:r w:rsidRPr="00DD73BF">
        <w:t>bude</w:t>
      </w:r>
      <w:proofErr w:type="gramEnd"/>
      <w:r w:rsidRPr="00DD73BF">
        <w:t xml:space="preserve"> účet vytvořen). </w:t>
      </w:r>
    </w:p>
    <w:p w:rsidR="0039708A" w:rsidRPr="00DD73BF" w:rsidRDefault="0039708A" w:rsidP="0039708A">
      <w:pPr>
        <w:jc w:val="both"/>
      </w:pPr>
      <w:r w:rsidRPr="00DD73BF">
        <w:lastRenderedPageBreak/>
        <w:t>V rámci importního procesu je implementován ochranný mechanizmus, který přeruší import v případě, že je detekováno příliš velké množství změn, přičemž tento počet je definován jako konfigurovatelný parametr.</w:t>
      </w:r>
    </w:p>
    <w:p w:rsidR="0039708A" w:rsidRPr="00DD73BF" w:rsidRDefault="0039708A" w:rsidP="0039708A">
      <w:pPr>
        <w:jc w:val="both"/>
      </w:pPr>
      <w:r w:rsidRPr="00DD73BF">
        <w:t>Kromě ochranného mechanismu se spoléhá na standardní validaci, která zajišťuje, že načítaný CSV soubor obsahuje smysluplný obsah.</w:t>
      </w:r>
    </w:p>
    <w:p w:rsidR="0039708A" w:rsidRPr="0039708A" w:rsidRDefault="0039708A" w:rsidP="0039708A">
      <w:pPr>
        <w:pStyle w:val="Nadpis2"/>
        <w:rPr>
          <w:color w:val="B2BC00"/>
        </w:rPr>
      </w:pPr>
      <w:bookmarkStart w:id="9" w:name="_Toc478075180"/>
      <w:bookmarkStart w:id="10" w:name="_Toc479076316"/>
      <w:r w:rsidRPr="0039708A">
        <w:rPr>
          <w:color w:val="B2BC00"/>
        </w:rPr>
        <w:t xml:space="preserve">4.3 </w:t>
      </w:r>
      <w:proofErr w:type="spellStart"/>
      <w:r w:rsidRPr="0039708A">
        <w:rPr>
          <w:color w:val="B2BC00"/>
        </w:rPr>
        <w:t>Provisioning</w:t>
      </w:r>
      <w:proofErr w:type="spellEnd"/>
      <w:r w:rsidRPr="0039708A">
        <w:rPr>
          <w:color w:val="B2BC00"/>
        </w:rPr>
        <w:t xml:space="preserve"> do řízených systémů</w:t>
      </w:r>
      <w:bookmarkEnd w:id="9"/>
      <w:bookmarkEnd w:id="10"/>
    </w:p>
    <w:p w:rsidR="0039708A" w:rsidRPr="00DD73BF" w:rsidRDefault="0039708A" w:rsidP="0039708A">
      <w:pPr>
        <w:widowControl w:val="0"/>
        <w:spacing w:line="240" w:lineRule="auto"/>
      </w:pPr>
      <w:r w:rsidRPr="00DD73BF">
        <w:t xml:space="preserve">Uživatelům importovaným do </w:t>
      </w:r>
      <w:proofErr w:type="spellStart"/>
      <w:r w:rsidRPr="00DD73BF">
        <w:t>IdM</w:t>
      </w:r>
      <w:proofErr w:type="spellEnd"/>
      <w:r w:rsidRPr="00DD73BF">
        <w:t xml:space="preserve"> systému jsou </w:t>
      </w:r>
      <w:proofErr w:type="spellStart"/>
      <w:r w:rsidRPr="00DD73BF">
        <w:t>provisionovány</w:t>
      </w:r>
      <w:proofErr w:type="spellEnd"/>
      <w:r w:rsidRPr="00DD73BF">
        <w:t xml:space="preserve"> uživatelské účty do řízených systémů, dle nastavených pravidel, která přímo vycházejí z popsaných procesů. </w:t>
      </w:r>
    </w:p>
    <w:p w:rsidR="0039708A" w:rsidRPr="00DD73BF" w:rsidRDefault="0039708A" w:rsidP="0039708A">
      <w:pPr>
        <w:widowControl w:val="0"/>
        <w:spacing w:line="240" w:lineRule="auto"/>
      </w:pPr>
      <w:proofErr w:type="spellStart"/>
      <w:r w:rsidRPr="00DD73BF">
        <w:t>Provisioning</w:t>
      </w:r>
      <w:proofErr w:type="spellEnd"/>
      <w:r w:rsidRPr="00DD73BF">
        <w:t xml:space="preserve"> je implementován tak, aby odpovídal aktuálnímu stavu, popsanému níže. Napojeny jsou následující 4 systémy:</w:t>
      </w:r>
    </w:p>
    <w:p w:rsidR="0039708A" w:rsidRPr="00DD73BF" w:rsidRDefault="0039708A" w:rsidP="0039708A">
      <w:pPr>
        <w:widowControl w:val="0"/>
        <w:numPr>
          <w:ilvl w:val="0"/>
          <w:numId w:val="7"/>
        </w:numPr>
        <w:spacing w:after="0" w:line="240" w:lineRule="auto"/>
        <w:ind w:hanging="360"/>
        <w:contextualSpacing/>
      </w:pPr>
      <w:r w:rsidRPr="00DD73BF">
        <w:t xml:space="preserve">Microsoft </w:t>
      </w:r>
      <w:proofErr w:type="spellStart"/>
      <w:r w:rsidRPr="00DD73BF">
        <w:t>Active</w:t>
      </w:r>
      <w:proofErr w:type="spellEnd"/>
      <w:r w:rsidRPr="00DD73BF">
        <w:t xml:space="preserve"> </w:t>
      </w:r>
      <w:proofErr w:type="spellStart"/>
      <w:r w:rsidRPr="00DD73BF">
        <w:t>Directory</w:t>
      </w:r>
      <w:proofErr w:type="spellEnd"/>
    </w:p>
    <w:p w:rsidR="0039708A" w:rsidRPr="00DD73BF" w:rsidRDefault="0039708A" w:rsidP="0039708A">
      <w:pPr>
        <w:widowControl w:val="0"/>
        <w:numPr>
          <w:ilvl w:val="0"/>
          <w:numId w:val="7"/>
        </w:numPr>
        <w:spacing w:after="0" w:line="240" w:lineRule="auto"/>
        <w:ind w:hanging="360"/>
        <w:contextualSpacing/>
      </w:pPr>
      <w:r w:rsidRPr="00DD73BF">
        <w:t>Microsoft Exchange</w:t>
      </w:r>
    </w:p>
    <w:p w:rsidR="0039708A" w:rsidRPr="00DD73BF" w:rsidRDefault="0039708A" w:rsidP="0039708A">
      <w:pPr>
        <w:widowControl w:val="0"/>
        <w:numPr>
          <w:ilvl w:val="0"/>
          <w:numId w:val="7"/>
        </w:numPr>
        <w:spacing w:after="0" w:line="240" w:lineRule="auto"/>
        <w:ind w:hanging="360"/>
        <w:contextualSpacing/>
      </w:pPr>
      <w:r w:rsidRPr="00DD73BF">
        <w:t>LDAP (OID)</w:t>
      </w:r>
    </w:p>
    <w:p w:rsidR="0039708A" w:rsidRPr="00DD73BF" w:rsidRDefault="0039708A" w:rsidP="0039708A">
      <w:pPr>
        <w:widowControl w:val="0"/>
        <w:numPr>
          <w:ilvl w:val="0"/>
          <w:numId w:val="7"/>
        </w:numPr>
        <w:spacing w:after="0" w:line="240" w:lineRule="auto"/>
        <w:ind w:hanging="360"/>
        <w:contextualSpacing/>
      </w:pPr>
      <w:r w:rsidRPr="00DD73BF">
        <w:t>SAP CUA</w:t>
      </w:r>
    </w:p>
    <w:p w:rsidR="0039708A" w:rsidRPr="00DD73BF" w:rsidRDefault="0039708A" w:rsidP="0039708A">
      <w:pPr>
        <w:widowControl w:val="0"/>
        <w:spacing w:line="240" w:lineRule="auto"/>
        <w:jc w:val="both"/>
      </w:pPr>
      <w:r w:rsidRPr="00DD73BF">
        <w:t xml:space="preserve">Před samotným napojováním (těchto nebo dalších) řízených systémů </w:t>
      </w:r>
      <w:proofErr w:type="spellStart"/>
      <w:r w:rsidRPr="00DD73BF">
        <w:t>IdM</w:t>
      </w:r>
      <w:proofErr w:type="spellEnd"/>
      <w:r w:rsidRPr="00DD73BF">
        <w:t xml:space="preserve"> umožňuje mapování uživatelů na existující uživatelské účty na řízených systémech. Mapování je umožněno podle jednoznačného uživatelského jména, které je v podobě čísla zaměstnance. Toto mapování podléhá revizi a schválení </w:t>
      </w:r>
      <w:proofErr w:type="spellStart"/>
      <w:r w:rsidRPr="00DD73BF">
        <w:t>MZe</w:t>
      </w:r>
      <w:proofErr w:type="spellEnd"/>
      <w:r w:rsidRPr="00DD73BF">
        <w:t>.</w:t>
      </w:r>
    </w:p>
    <w:p w:rsidR="0039708A" w:rsidRPr="00DD73BF" w:rsidRDefault="0039708A" w:rsidP="0039708A">
      <w:pPr>
        <w:widowControl w:val="0"/>
        <w:spacing w:line="240" w:lineRule="auto"/>
        <w:jc w:val="both"/>
      </w:pPr>
      <w:r w:rsidRPr="00DD73BF">
        <w:t xml:space="preserve">Integrace na každý z </w:t>
      </w:r>
      <w:proofErr w:type="gramStart"/>
      <w:r w:rsidRPr="00DD73BF">
        <w:t>řízených</w:t>
      </w:r>
      <w:proofErr w:type="gramEnd"/>
      <w:r w:rsidRPr="00DD73BF">
        <w:t xml:space="preserve"> systému podporuje speciální pilotní režim, v rámci kterého nejsou do řízeného systému propagovány žádné změny, ty jsou pouze logovány tak, aby mohla být provedena analýza chování </w:t>
      </w:r>
      <w:proofErr w:type="spellStart"/>
      <w:r w:rsidRPr="00DD73BF">
        <w:t>provisioningu</w:t>
      </w:r>
      <w:proofErr w:type="spellEnd"/>
      <w:r w:rsidRPr="00DD73BF">
        <w:t xml:space="preserve"> a nebyl přitom ohrožen provoz těchto napojených řízených systémů. </w:t>
      </w:r>
    </w:p>
    <w:p w:rsidR="0039708A" w:rsidRPr="0039708A" w:rsidRDefault="0039708A" w:rsidP="0039708A">
      <w:pPr>
        <w:pStyle w:val="Nadpis3"/>
        <w:rPr>
          <w:color w:val="B2BC00"/>
        </w:rPr>
      </w:pPr>
      <w:bookmarkStart w:id="11" w:name="_Toc478075181"/>
      <w:bookmarkStart w:id="12" w:name="_Toc478628032"/>
      <w:bookmarkStart w:id="13" w:name="_Toc479076317"/>
      <w:r w:rsidRPr="0039708A">
        <w:rPr>
          <w:color w:val="B2BC00"/>
        </w:rPr>
        <w:t xml:space="preserve">4.3.1 MS </w:t>
      </w:r>
      <w:proofErr w:type="spellStart"/>
      <w:r w:rsidRPr="0039708A">
        <w:rPr>
          <w:color w:val="B2BC00"/>
        </w:rPr>
        <w:t>Active</w:t>
      </w:r>
      <w:proofErr w:type="spellEnd"/>
      <w:r w:rsidRPr="0039708A">
        <w:rPr>
          <w:color w:val="B2BC00"/>
        </w:rPr>
        <w:t xml:space="preserve"> </w:t>
      </w:r>
      <w:proofErr w:type="spellStart"/>
      <w:r w:rsidRPr="0039708A">
        <w:rPr>
          <w:color w:val="B2BC00"/>
        </w:rPr>
        <w:t>Directory</w:t>
      </w:r>
      <w:bookmarkEnd w:id="11"/>
      <w:bookmarkEnd w:id="12"/>
      <w:bookmarkEnd w:id="13"/>
      <w:proofErr w:type="spellEnd"/>
    </w:p>
    <w:p w:rsidR="0039708A" w:rsidRPr="00DD73BF" w:rsidRDefault="0039708A" w:rsidP="0039708A">
      <w:pPr>
        <w:widowControl w:val="0"/>
        <w:spacing w:line="240" w:lineRule="auto"/>
        <w:jc w:val="both"/>
      </w:pPr>
      <w:r w:rsidRPr="00DD73BF">
        <w:t>AD je provozováno na doménových kontrolérech verzí:</w:t>
      </w:r>
    </w:p>
    <w:p w:rsidR="0039708A" w:rsidRPr="00DD73BF" w:rsidRDefault="0039708A" w:rsidP="0039708A">
      <w:pPr>
        <w:widowControl w:val="0"/>
        <w:numPr>
          <w:ilvl w:val="0"/>
          <w:numId w:val="5"/>
        </w:numPr>
        <w:spacing w:after="0" w:line="240" w:lineRule="auto"/>
        <w:ind w:hanging="360"/>
        <w:contextualSpacing/>
        <w:jc w:val="both"/>
      </w:pPr>
      <w:r w:rsidRPr="00DD73BF">
        <w:t xml:space="preserve">Microsoft </w:t>
      </w:r>
      <w:proofErr w:type="spellStart"/>
      <w:r w:rsidRPr="00DD73BF">
        <w:t>Active</w:t>
      </w:r>
      <w:proofErr w:type="spellEnd"/>
      <w:r w:rsidRPr="00DD73BF">
        <w:t xml:space="preserve"> </w:t>
      </w:r>
      <w:proofErr w:type="spellStart"/>
      <w:r w:rsidRPr="00DD73BF">
        <w:t>Directory</w:t>
      </w:r>
      <w:proofErr w:type="spellEnd"/>
      <w:r w:rsidRPr="00DD73BF">
        <w:t xml:space="preserve"> 2008 R2 SP1,</w:t>
      </w:r>
    </w:p>
    <w:p w:rsidR="0039708A" w:rsidRPr="00DD73BF" w:rsidRDefault="0039708A" w:rsidP="0039708A">
      <w:pPr>
        <w:widowControl w:val="0"/>
        <w:numPr>
          <w:ilvl w:val="0"/>
          <w:numId w:val="5"/>
        </w:numPr>
        <w:spacing w:after="0" w:line="240" w:lineRule="auto"/>
        <w:ind w:hanging="360"/>
        <w:contextualSpacing/>
        <w:jc w:val="both"/>
      </w:pPr>
      <w:r w:rsidRPr="00DD73BF">
        <w:t xml:space="preserve">Microsoft </w:t>
      </w:r>
      <w:proofErr w:type="spellStart"/>
      <w:r w:rsidRPr="00DD73BF">
        <w:t>Active</w:t>
      </w:r>
      <w:proofErr w:type="spellEnd"/>
      <w:r w:rsidRPr="00DD73BF">
        <w:t xml:space="preserve"> </w:t>
      </w:r>
      <w:proofErr w:type="spellStart"/>
      <w:r w:rsidRPr="00DD73BF">
        <w:t>Directory</w:t>
      </w:r>
      <w:proofErr w:type="spellEnd"/>
      <w:r w:rsidRPr="00DD73BF">
        <w:t xml:space="preserve"> 2012,</w:t>
      </w:r>
    </w:p>
    <w:p w:rsidR="0039708A" w:rsidRPr="00DD73BF" w:rsidRDefault="0039708A" w:rsidP="0039708A">
      <w:pPr>
        <w:widowControl w:val="0"/>
        <w:numPr>
          <w:ilvl w:val="0"/>
          <w:numId w:val="5"/>
        </w:numPr>
        <w:spacing w:after="0" w:line="240" w:lineRule="auto"/>
        <w:ind w:hanging="360"/>
        <w:contextualSpacing/>
        <w:jc w:val="both"/>
      </w:pPr>
      <w:r w:rsidRPr="00DD73BF">
        <w:t xml:space="preserve">Microsoft </w:t>
      </w:r>
      <w:proofErr w:type="spellStart"/>
      <w:r w:rsidRPr="00DD73BF">
        <w:t>Active</w:t>
      </w:r>
      <w:proofErr w:type="spellEnd"/>
      <w:r w:rsidRPr="00DD73BF">
        <w:t xml:space="preserve"> </w:t>
      </w:r>
      <w:proofErr w:type="spellStart"/>
      <w:r w:rsidRPr="00DD73BF">
        <w:t>Directory</w:t>
      </w:r>
      <w:proofErr w:type="spellEnd"/>
      <w:r w:rsidRPr="00DD73BF">
        <w:t xml:space="preserve"> 2012 R2.</w:t>
      </w:r>
    </w:p>
    <w:p w:rsidR="0039708A" w:rsidRPr="00DD73BF" w:rsidRDefault="0039708A" w:rsidP="0039708A">
      <w:pPr>
        <w:widowControl w:val="0"/>
        <w:spacing w:line="240" w:lineRule="auto"/>
        <w:jc w:val="both"/>
      </w:pPr>
      <w:r w:rsidRPr="00DD73BF">
        <w:t xml:space="preserve">V </w:t>
      </w:r>
      <w:proofErr w:type="gramStart"/>
      <w:r w:rsidRPr="00DD73BF">
        <w:t>AD</w:t>
      </w:r>
      <w:proofErr w:type="gramEnd"/>
      <w:r w:rsidRPr="00DD73BF">
        <w:t xml:space="preserve"> je </w:t>
      </w:r>
      <w:proofErr w:type="spellStart"/>
      <w:r w:rsidRPr="00DD73BF">
        <w:t>IdM</w:t>
      </w:r>
      <w:proofErr w:type="spellEnd"/>
      <w:r w:rsidRPr="00DD73BF">
        <w:t xml:space="preserve"> systémem řízena jedna doména. Uživatelé jsou automaticky vytvářeni/aktualizováni v jednom kontejneru. Uživatelům je nastavena sada atributů, které přímo vycházejí z hodnot atributů osoby ze SAP HR systému. Uživatelům je taktéž nastaveno členství v základních </w:t>
      </w:r>
      <w:proofErr w:type="gramStart"/>
      <w:r w:rsidRPr="00DD73BF">
        <w:t>AD</w:t>
      </w:r>
      <w:proofErr w:type="gramEnd"/>
      <w:r w:rsidRPr="00DD73BF">
        <w:t xml:space="preserve"> skupinách </w:t>
      </w:r>
      <w:proofErr w:type="gramStart"/>
      <w:r w:rsidRPr="00DD73BF">
        <w:t>dle</w:t>
      </w:r>
      <w:proofErr w:type="gramEnd"/>
      <w:r w:rsidRPr="00DD73BF">
        <w:t xml:space="preserve"> definovaných podmínek (typ zaměstnance, členství v </w:t>
      </w:r>
      <w:proofErr w:type="spellStart"/>
      <w:r w:rsidRPr="00DD73BF">
        <w:t>org</w:t>
      </w:r>
      <w:proofErr w:type="spellEnd"/>
      <w:r w:rsidRPr="00DD73BF">
        <w:t>. jednotce).</w:t>
      </w:r>
    </w:p>
    <w:p w:rsidR="0039708A" w:rsidRPr="00DD73BF" w:rsidRDefault="0039708A" w:rsidP="0039708A">
      <w:pPr>
        <w:widowControl w:val="0"/>
        <w:spacing w:line="240" w:lineRule="auto"/>
        <w:jc w:val="both"/>
      </w:pPr>
      <w:r w:rsidRPr="00DD73BF">
        <w:t xml:space="preserve">V </w:t>
      </w:r>
      <w:proofErr w:type="gramStart"/>
      <w:r w:rsidRPr="00DD73BF">
        <w:t>AD</w:t>
      </w:r>
      <w:proofErr w:type="gramEnd"/>
      <w:r w:rsidRPr="00DD73BF">
        <w:t xml:space="preserve"> je dohledán manažer </w:t>
      </w:r>
      <w:proofErr w:type="spellStart"/>
      <w:r w:rsidRPr="00DD73BF">
        <w:t>IdM</w:t>
      </w:r>
      <w:proofErr w:type="spellEnd"/>
      <w:r w:rsidRPr="00DD73BF">
        <w:t xml:space="preserve"> uživatele dle osobního čísla, které je dostupné ve vlastním atributu. DN manažera je doplněno do atributu AD uživatele. Pokud manažer není dohledán, je vyplněna defaultní hodnota a je odeslána notifikace.</w:t>
      </w:r>
    </w:p>
    <w:p w:rsidR="0039708A" w:rsidRPr="00DD73BF" w:rsidRDefault="0039708A" w:rsidP="0039708A">
      <w:pPr>
        <w:widowControl w:val="0"/>
        <w:spacing w:line="240" w:lineRule="auto"/>
        <w:jc w:val="both"/>
      </w:pPr>
      <w:r w:rsidRPr="00DD73BF">
        <w:t xml:space="preserve">Nové DN AD účtu je vyplněno do atributu </w:t>
      </w:r>
      <w:proofErr w:type="spellStart"/>
      <w:r w:rsidRPr="00DD73BF">
        <w:t>IdM</w:t>
      </w:r>
      <w:proofErr w:type="spellEnd"/>
      <w:r w:rsidRPr="00DD73BF">
        <w:t xml:space="preserve"> uživatele (a je dále použito při </w:t>
      </w:r>
      <w:proofErr w:type="spellStart"/>
      <w:r w:rsidRPr="00DD73BF">
        <w:t>provisioningu</w:t>
      </w:r>
      <w:proofErr w:type="spellEnd"/>
      <w:r w:rsidRPr="00DD73BF">
        <w:t xml:space="preserve"> LDAP účtu, který má v jednom ze svých atributů právě tuto hodnotu kvůli funkčnosti externí autentizace).</w:t>
      </w:r>
    </w:p>
    <w:p w:rsidR="0039708A" w:rsidRPr="00DD73BF" w:rsidRDefault="0039708A" w:rsidP="0039708A">
      <w:pPr>
        <w:widowControl w:val="0"/>
        <w:spacing w:line="240" w:lineRule="auto"/>
        <w:jc w:val="both"/>
      </w:pPr>
      <w:r w:rsidRPr="00DD73BF">
        <w:t>K dis</w:t>
      </w:r>
      <w:r>
        <w:t>p</w:t>
      </w:r>
      <w:r w:rsidRPr="00DD73BF">
        <w:t>ozici je produkční a testovací prostředí AD.</w:t>
      </w:r>
    </w:p>
    <w:p w:rsidR="0039708A" w:rsidRPr="0039708A" w:rsidRDefault="0039708A" w:rsidP="0039708A">
      <w:pPr>
        <w:pStyle w:val="Nadpis3"/>
        <w:rPr>
          <w:color w:val="B2BC00"/>
        </w:rPr>
      </w:pPr>
      <w:bookmarkStart w:id="14" w:name="_Toc478075182"/>
      <w:bookmarkStart w:id="15" w:name="_Toc478628033"/>
      <w:bookmarkStart w:id="16" w:name="_Toc479076318"/>
      <w:r w:rsidRPr="0039708A">
        <w:rPr>
          <w:color w:val="B2BC00"/>
        </w:rPr>
        <w:t>4.3.2 MS Exchange</w:t>
      </w:r>
      <w:bookmarkEnd w:id="14"/>
      <w:bookmarkEnd w:id="15"/>
      <w:bookmarkEnd w:id="16"/>
    </w:p>
    <w:p w:rsidR="0039708A" w:rsidRPr="00DD73BF" w:rsidRDefault="0039708A" w:rsidP="0039708A">
      <w:pPr>
        <w:widowControl w:val="0"/>
        <w:spacing w:line="240" w:lineRule="auto"/>
        <w:jc w:val="both"/>
      </w:pPr>
      <w:r w:rsidRPr="00DD73BF">
        <w:t>Jedná se o</w:t>
      </w:r>
      <w:r w:rsidRPr="00DD73B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D73BF">
        <w:t>Microsoft Exchange Server 2013 CU7.</w:t>
      </w:r>
    </w:p>
    <w:p w:rsidR="0039708A" w:rsidRPr="00DD73BF" w:rsidRDefault="0039708A" w:rsidP="0039708A">
      <w:pPr>
        <w:widowControl w:val="0"/>
        <w:spacing w:line="240" w:lineRule="auto"/>
        <w:jc w:val="both"/>
      </w:pPr>
      <w:r w:rsidRPr="00DD73BF">
        <w:t xml:space="preserve">Po úspěšném založení uživatele v doméně je mu vygenerována unikátní mailová adresa a aktivována mailová schránka. Mailová adresa je uložena také do atributu </w:t>
      </w:r>
      <w:proofErr w:type="spellStart"/>
      <w:r w:rsidRPr="00DD73BF">
        <w:t>IdM</w:t>
      </w:r>
      <w:proofErr w:type="spellEnd"/>
      <w:r w:rsidRPr="00DD73BF">
        <w:t xml:space="preserve"> uživatele.</w:t>
      </w:r>
    </w:p>
    <w:p w:rsidR="0039708A" w:rsidRPr="00DD73BF" w:rsidRDefault="0039708A" w:rsidP="0039708A">
      <w:pPr>
        <w:widowControl w:val="0"/>
        <w:spacing w:line="240" w:lineRule="auto"/>
        <w:jc w:val="both"/>
      </w:pPr>
      <w:r w:rsidRPr="00DD73BF">
        <w:t>Při změně příjmení uživatele je vygenerována nová unikátní mailová adresa, která je přidána jako nový primární alias (původní alias je zachován).</w:t>
      </w:r>
    </w:p>
    <w:p w:rsidR="0039708A" w:rsidRPr="00DD73BF" w:rsidRDefault="0039708A" w:rsidP="0039708A">
      <w:pPr>
        <w:widowControl w:val="0"/>
        <w:spacing w:line="240" w:lineRule="auto"/>
        <w:jc w:val="both"/>
      </w:pPr>
      <w:r w:rsidRPr="00DD73BF">
        <w:lastRenderedPageBreak/>
        <w:t xml:space="preserve">MS Exchange </w:t>
      </w:r>
      <w:r>
        <w:t xml:space="preserve">prostředí je </w:t>
      </w:r>
      <w:r w:rsidRPr="00DD73BF">
        <w:t xml:space="preserve">pouze jako </w:t>
      </w:r>
      <w:r w:rsidRPr="00DD73BF">
        <w:rPr>
          <w:b/>
        </w:rPr>
        <w:t>produkční</w:t>
      </w:r>
      <w:r w:rsidRPr="00DD73BF">
        <w:t xml:space="preserve">, bez testovacího prostředí. </w:t>
      </w:r>
    </w:p>
    <w:p w:rsidR="0039708A" w:rsidRPr="005E2707" w:rsidRDefault="005E2707" w:rsidP="005E2707">
      <w:pPr>
        <w:pStyle w:val="Nadpis3"/>
        <w:rPr>
          <w:color w:val="B2BC00"/>
        </w:rPr>
      </w:pPr>
      <w:bookmarkStart w:id="17" w:name="_Toc478075183"/>
      <w:bookmarkStart w:id="18" w:name="_Toc478628034"/>
      <w:bookmarkStart w:id="19" w:name="_Toc479076319"/>
      <w:r w:rsidRPr="005E2707">
        <w:rPr>
          <w:color w:val="B2BC00"/>
        </w:rPr>
        <w:t xml:space="preserve">4.3.3 </w:t>
      </w:r>
      <w:r w:rsidR="0039708A" w:rsidRPr="005E2707">
        <w:rPr>
          <w:color w:val="B2BC00"/>
        </w:rPr>
        <w:t>LDAP (</w:t>
      </w:r>
      <w:proofErr w:type="spellStart"/>
      <w:r w:rsidR="0039708A" w:rsidRPr="005E2707">
        <w:rPr>
          <w:color w:val="B2BC00"/>
        </w:rPr>
        <w:t>Oracle</w:t>
      </w:r>
      <w:proofErr w:type="spellEnd"/>
      <w:r w:rsidR="0039708A" w:rsidRPr="005E2707">
        <w:rPr>
          <w:color w:val="B2BC00"/>
        </w:rPr>
        <w:t xml:space="preserve"> Internet </w:t>
      </w:r>
      <w:proofErr w:type="spellStart"/>
      <w:r w:rsidR="0039708A" w:rsidRPr="005E2707">
        <w:rPr>
          <w:color w:val="B2BC00"/>
        </w:rPr>
        <w:t>Directory</w:t>
      </w:r>
      <w:proofErr w:type="spellEnd"/>
      <w:r w:rsidR="0039708A" w:rsidRPr="005E2707">
        <w:rPr>
          <w:color w:val="B2BC00"/>
        </w:rPr>
        <w:t xml:space="preserve"> – OID)</w:t>
      </w:r>
      <w:bookmarkEnd w:id="17"/>
      <w:bookmarkEnd w:id="18"/>
      <w:bookmarkEnd w:id="19"/>
    </w:p>
    <w:p w:rsidR="0039708A" w:rsidRPr="00DD73BF" w:rsidRDefault="0039708A" w:rsidP="0039708A">
      <w:r w:rsidRPr="00DD73BF">
        <w:t xml:space="preserve">Jedná se o </w:t>
      </w:r>
      <w:proofErr w:type="spellStart"/>
      <w:r w:rsidRPr="00DD73BF">
        <w:t>Oracle</w:t>
      </w:r>
      <w:proofErr w:type="spellEnd"/>
      <w:r w:rsidRPr="00DD73BF">
        <w:t xml:space="preserve"> Internet </w:t>
      </w:r>
      <w:proofErr w:type="spellStart"/>
      <w:r w:rsidRPr="00DD73BF">
        <w:t>Directory</w:t>
      </w:r>
      <w:proofErr w:type="spellEnd"/>
      <w:r w:rsidRPr="00DD73BF">
        <w:t xml:space="preserve"> 11.1.1.5.0.</w:t>
      </w:r>
    </w:p>
    <w:p w:rsidR="0039708A" w:rsidRPr="00DD73BF" w:rsidRDefault="0039708A" w:rsidP="0039708A">
      <w:r w:rsidRPr="00DD73BF">
        <w:t xml:space="preserve">K </w:t>
      </w:r>
      <w:proofErr w:type="spellStart"/>
      <w:r w:rsidRPr="00DD73BF">
        <w:t>LDAPu</w:t>
      </w:r>
      <w:proofErr w:type="spellEnd"/>
      <w:r w:rsidRPr="00DD73BF">
        <w:t xml:space="preserve"> je přistupováno standardním protokolem </w:t>
      </w:r>
      <w:proofErr w:type="spellStart"/>
      <w:r w:rsidRPr="00DD73BF">
        <w:t>LDAPs</w:t>
      </w:r>
      <w:proofErr w:type="spellEnd"/>
      <w:r w:rsidRPr="00DD73BF">
        <w:t xml:space="preserve">. Po úspěšném založení uživatele v </w:t>
      </w:r>
      <w:proofErr w:type="gramStart"/>
      <w:r w:rsidRPr="00DD73BF">
        <w:t>AD</w:t>
      </w:r>
      <w:proofErr w:type="gramEnd"/>
      <w:r w:rsidRPr="00DD73BF">
        <w:t xml:space="preserve"> doméně je založen účet stejného jména v OID. Uživateli nejsou systémem </w:t>
      </w:r>
      <w:proofErr w:type="spellStart"/>
      <w:r w:rsidRPr="00DD73BF">
        <w:t>IdM</w:t>
      </w:r>
      <w:proofErr w:type="spellEnd"/>
      <w:r w:rsidRPr="00DD73BF">
        <w:t xml:space="preserve"> přidělovány žádné skupiny.</w:t>
      </w:r>
    </w:p>
    <w:p w:rsidR="0039708A" w:rsidRPr="00DD73BF" w:rsidRDefault="0039708A" w:rsidP="0039708A">
      <w:pPr>
        <w:widowControl w:val="0"/>
        <w:spacing w:line="240" w:lineRule="auto"/>
        <w:jc w:val="both"/>
      </w:pPr>
      <w:r w:rsidRPr="00DD73BF">
        <w:t xml:space="preserve">LDAP je instalován celkem ve třech prostředích: </w:t>
      </w:r>
      <w:r w:rsidRPr="00DD73BF">
        <w:rPr>
          <w:b/>
        </w:rPr>
        <w:t>produkční</w:t>
      </w:r>
      <w:r w:rsidRPr="00DD73BF">
        <w:t xml:space="preserve">, </w:t>
      </w:r>
      <w:r w:rsidRPr="00DD73BF">
        <w:rPr>
          <w:b/>
        </w:rPr>
        <w:t>testovací</w:t>
      </w:r>
      <w:r w:rsidRPr="00DD73BF">
        <w:t xml:space="preserve"> a </w:t>
      </w:r>
      <w:r w:rsidRPr="00DD73BF">
        <w:rPr>
          <w:b/>
        </w:rPr>
        <w:t>vývojové</w:t>
      </w:r>
      <w:r w:rsidRPr="00DD73BF">
        <w:t>.</w:t>
      </w:r>
    </w:p>
    <w:p w:rsidR="0039708A" w:rsidRPr="005E2707" w:rsidRDefault="005E2707" w:rsidP="005E2707">
      <w:pPr>
        <w:pStyle w:val="Nadpis3"/>
        <w:rPr>
          <w:color w:val="B2BC00"/>
        </w:rPr>
      </w:pPr>
      <w:bookmarkStart w:id="20" w:name="_Toc478075184"/>
      <w:bookmarkStart w:id="21" w:name="_Toc478628035"/>
      <w:bookmarkStart w:id="22" w:name="_Toc479076320"/>
      <w:r w:rsidRPr="005E2707">
        <w:rPr>
          <w:color w:val="B2BC00"/>
        </w:rPr>
        <w:t xml:space="preserve">4.3.4 </w:t>
      </w:r>
      <w:r w:rsidR="0039708A" w:rsidRPr="005E2707">
        <w:rPr>
          <w:color w:val="B2BC00"/>
        </w:rPr>
        <w:t xml:space="preserve">SAP CUA (SAP </w:t>
      </w:r>
      <w:proofErr w:type="spellStart"/>
      <w:r w:rsidR="0039708A" w:rsidRPr="005E2707">
        <w:rPr>
          <w:color w:val="B2BC00"/>
        </w:rPr>
        <w:t>Central</w:t>
      </w:r>
      <w:proofErr w:type="spellEnd"/>
      <w:r w:rsidR="0039708A" w:rsidRPr="005E2707">
        <w:rPr>
          <w:color w:val="B2BC00"/>
        </w:rPr>
        <w:t xml:space="preserve"> User </w:t>
      </w:r>
      <w:proofErr w:type="spellStart"/>
      <w:r w:rsidR="0039708A" w:rsidRPr="005E2707">
        <w:rPr>
          <w:color w:val="B2BC00"/>
        </w:rPr>
        <w:t>Administration</w:t>
      </w:r>
      <w:proofErr w:type="spellEnd"/>
      <w:r w:rsidR="0039708A" w:rsidRPr="005E2707">
        <w:rPr>
          <w:color w:val="B2BC00"/>
        </w:rPr>
        <w:t>)</w:t>
      </w:r>
      <w:bookmarkEnd w:id="20"/>
      <w:bookmarkEnd w:id="21"/>
      <w:bookmarkEnd w:id="22"/>
    </w:p>
    <w:p w:rsidR="0039708A" w:rsidRPr="00DD73BF" w:rsidRDefault="0039708A" w:rsidP="0039708A">
      <w:pPr>
        <w:widowControl w:val="0"/>
        <w:spacing w:line="240" w:lineRule="auto"/>
        <w:jc w:val="both"/>
      </w:pPr>
      <w:r w:rsidRPr="00DD73BF">
        <w:t xml:space="preserve">Jedná se o SAP CUA, který je součástí SAP </w:t>
      </w:r>
      <w:proofErr w:type="spellStart"/>
      <w:r w:rsidRPr="00DD73BF">
        <w:t>Solution</w:t>
      </w:r>
      <w:proofErr w:type="spellEnd"/>
      <w:r w:rsidRPr="00DD73BF">
        <w:t xml:space="preserve"> </w:t>
      </w:r>
      <w:proofErr w:type="spellStart"/>
      <w:r w:rsidRPr="00DD73BF">
        <w:t>Manager</w:t>
      </w:r>
      <w:proofErr w:type="spellEnd"/>
      <w:r w:rsidRPr="00DD73BF">
        <w:t xml:space="preserve"> SM 7.1 SPS12</w:t>
      </w:r>
    </w:p>
    <w:p w:rsidR="0039708A" w:rsidRPr="00DD73BF" w:rsidRDefault="0039708A" w:rsidP="0039708A">
      <w:pPr>
        <w:widowControl w:val="0"/>
        <w:spacing w:line="240" w:lineRule="auto"/>
        <w:jc w:val="both"/>
      </w:pPr>
      <w:r w:rsidRPr="00DD73BF">
        <w:t xml:space="preserve">Systém SAP CUA je napojen </w:t>
      </w:r>
      <w:proofErr w:type="spellStart"/>
      <w:r w:rsidRPr="00DD73BF">
        <w:t>IdM</w:t>
      </w:r>
      <w:proofErr w:type="spellEnd"/>
      <w:r w:rsidRPr="00DD73BF">
        <w:t xml:space="preserve"> konektorem vyvinutým na míru. Uživateli je v systému SAP CUA založen neaktivní účet bez hesla a oprávnění se základní sadou atributů, která přímo vychází z atributů </w:t>
      </w:r>
      <w:proofErr w:type="spellStart"/>
      <w:r w:rsidRPr="00DD73BF">
        <w:t>IdM</w:t>
      </w:r>
      <w:proofErr w:type="spellEnd"/>
      <w:r w:rsidRPr="00DD73BF">
        <w:t xml:space="preserve"> uživatele. Uživatel je aktivován a dále nastaven manuálně administrátorem na základě notifikace odeslané </w:t>
      </w:r>
      <w:proofErr w:type="spellStart"/>
      <w:r w:rsidRPr="00DD73BF">
        <w:t>IdM</w:t>
      </w:r>
      <w:proofErr w:type="spellEnd"/>
      <w:r w:rsidRPr="00DD73BF">
        <w:t xml:space="preserve"> systémem.</w:t>
      </w:r>
    </w:p>
    <w:p w:rsidR="0039708A" w:rsidRPr="00DD73BF" w:rsidRDefault="0039708A" w:rsidP="0039708A">
      <w:pPr>
        <w:widowControl w:val="0"/>
        <w:spacing w:line="240" w:lineRule="auto"/>
        <w:jc w:val="both"/>
      </w:pPr>
      <w:r w:rsidRPr="00DD73BF">
        <w:t xml:space="preserve">SAP </w:t>
      </w:r>
      <w:proofErr w:type="spellStart"/>
      <w:r w:rsidRPr="00DD73BF">
        <w:t>Solution</w:t>
      </w:r>
      <w:proofErr w:type="spellEnd"/>
      <w:r w:rsidRPr="00DD73BF">
        <w:t xml:space="preserve"> </w:t>
      </w:r>
      <w:proofErr w:type="spellStart"/>
      <w:r w:rsidRPr="00DD73BF">
        <w:t>Manager</w:t>
      </w:r>
      <w:proofErr w:type="spellEnd"/>
      <w:r w:rsidRPr="00DD73BF">
        <w:t xml:space="preserve"> je instalován celkem ve dvou prostředích: </w:t>
      </w:r>
      <w:r w:rsidRPr="00DD73BF">
        <w:rPr>
          <w:b/>
        </w:rPr>
        <w:t>produkční</w:t>
      </w:r>
      <w:r w:rsidRPr="00DD73BF">
        <w:t xml:space="preserve"> a </w:t>
      </w:r>
      <w:r w:rsidRPr="00DD73BF">
        <w:rPr>
          <w:b/>
        </w:rPr>
        <w:t>testovací</w:t>
      </w:r>
      <w:r w:rsidRPr="00DD73BF">
        <w:t>.</w:t>
      </w:r>
    </w:p>
    <w:p w:rsidR="0039708A" w:rsidRPr="005E2707" w:rsidRDefault="005E2707" w:rsidP="005E2707">
      <w:pPr>
        <w:pStyle w:val="Nadpis2"/>
        <w:rPr>
          <w:color w:val="B2BC00"/>
        </w:rPr>
      </w:pPr>
      <w:bookmarkStart w:id="23" w:name="_Toc478075185"/>
      <w:bookmarkStart w:id="24" w:name="_Toc479076321"/>
      <w:r w:rsidRPr="005E2707">
        <w:rPr>
          <w:color w:val="B2BC00"/>
        </w:rPr>
        <w:t xml:space="preserve">4.4 </w:t>
      </w:r>
      <w:proofErr w:type="spellStart"/>
      <w:r w:rsidR="0039708A" w:rsidRPr="005E2707">
        <w:rPr>
          <w:color w:val="B2BC00"/>
        </w:rPr>
        <w:t>Admin</w:t>
      </w:r>
      <w:proofErr w:type="spellEnd"/>
      <w:r w:rsidR="0039708A" w:rsidRPr="005E2707">
        <w:rPr>
          <w:color w:val="B2BC00"/>
        </w:rPr>
        <w:t xml:space="preserve"> rozhraní</w:t>
      </w:r>
      <w:bookmarkEnd w:id="23"/>
      <w:bookmarkEnd w:id="24"/>
    </w:p>
    <w:p w:rsidR="0039708A" w:rsidRPr="00DD73BF" w:rsidRDefault="0039708A" w:rsidP="0039708A">
      <w:pPr>
        <w:widowControl w:val="0"/>
        <w:spacing w:line="240" w:lineRule="auto"/>
      </w:pPr>
      <w:proofErr w:type="spellStart"/>
      <w:r w:rsidRPr="00DD73BF">
        <w:t>IdM</w:t>
      </w:r>
      <w:proofErr w:type="spellEnd"/>
      <w:r w:rsidRPr="00DD73BF">
        <w:t xml:space="preserve"> systém disponuje webovým administrátorským rozhraním, prostřednictvím kterého je administrátorům umožněno provádět mimo jiné následující akce:</w:t>
      </w:r>
    </w:p>
    <w:p w:rsidR="0039708A" w:rsidRPr="00DD73BF" w:rsidRDefault="0039708A" w:rsidP="0039708A">
      <w:pPr>
        <w:widowControl w:val="0"/>
        <w:numPr>
          <w:ilvl w:val="0"/>
          <w:numId w:val="2"/>
        </w:numPr>
        <w:spacing w:after="0" w:line="240" w:lineRule="auto"/>
        <w:ind w:left="435" w:hanging="360"/>
        <w:contextualSpacing/>
      </w:pPr>
      <w:r w:rsidRPr="00DD73BF">
        <w:t xml:space="preserve">Přehled </w:t>
      </w:r>
      <w:proofErr w:type="spellStart"/>
      <w:r w:rsidRPr="00DD73BF">
        <w:t>IdM</w:t>
      </w:r>
      <w:proofErr w:type="spellEnd"/>
      <w:r w:rsidRPr="00DD73BF">
        <w:t xml:space="preserve"> uživatelů, včetně jejich účtů spravovaných na koncových systémech.</w:t>
      </w:r>
    </w:p>
    <w:p w:rsidR="0039708A" w:rsidRPr="00DD73BF" w:rsidRDefault="0039708A" w:rsidP="0039708A">
      <w:pPr>
        <w:widowControl w:val="0"/>
        <w:numPr>
          <w:ilvl w:val="0"/>
          <w:numId w:val="2"/>
        </w:numPr>
        <w:spacing w:after="0" w:line="240" w:lineRule="auto"/>
        <w:ind w:left="435" w:hanging="360"/>
        <w:contextualSpacing/>
      </w:pPr>
      <w:r w:rsidRPr="00DD73BF">
        <w:t xml:space="preserve">Okamžitá blokace </w:t>
      </w:r>
      <w:proofErr w:type="spellStart"/>
      <w:r w:rsidRPr="00DD73BF">
        <w:t>IdM</w:t>
      </w:r>
      <w:proofErr w:type="spellEnd"/>
      <w:r w:rsidRPr="00DD73BF">
        <w:t xml:space="preserve"> uživatele, včetně jeho navázaných účtů. Tato blokace nebude ovlivněna HR importem.</w:t>
      </w:r>
    </w:p>
    <w:p w:rsidR="0039708A" w:rsidRPr="00DD73BF" w:rsidRDefault="0039708A" w:rsidP="0039708A">
      <w:pPr>
        <w:widowControl w:val="0"/>
        <w:numPr>
          <w:ilvl w:val="0"/>
          <w:numId w:val="2"/>
        </w:numPr>
        <w:spacing w:after="0" w:line="240" w:lineRule="auto"/>
        <w:ind w:left="435" w:hanging="360"/>
        <w:contextualSpacing/>
      </w:pPr>
      <w:r w:rsidRPr="00DD73BF">
        <w:t xml:space="preserve">Aktivace </w:t>
      </w:r>
      <w:proofErr w:type="spellStart"/>
      <w:r w:rsidRPr="00DD73BF">
        <w:t>IdM</w:t>
      </w:r>
      <w:proofErr w:type="spellEnd"/>
      <w:r w:rsidRPr="00DD73BF">
        <w:t xml:space="preserve"> uživatele, který byl zablokován HR importem. Tato aktivace nebude ovlivněna HR importem.</w:t>
      </w:r>
    </w:p>
    <w:p w:rsidR="0039708A" w:rsidRPr="00DD73BF" w:rsidRDefault="0039708A" w:rsidP="0039708A">
      <w:pPr>
        <w:widowControl w:val="0"/>
        <w:numPr>
          <w:ilvl w:val="0"/>
          <w:numId w:val="2"/>
        </w:numPr>
        <w:spacing w:after="0" w:line="240" w:lineRule="auto"/>
        <w:ind w:left="435" w:hanging="360"/>
        <w:contextualSpacing/>
      </w:pPr>
      <w:r w:rsidRPr="00DD73BF">
        <w:t xml:space="preserve">Aktivace konkrétního účtu na koncovém systému, který je navázán na neaktivního </w:t>
      </w:r>
      <w:proofErr w:type="spellStart"/>
      <w:r w:rsidRPr="00DD73BF">
        <w:t>IdM</w:t>
      </w:r>
      <w:proofErr w:type="spellEnd"/>
      <w:r w:rsidRPr="00DD73BF">
        <w:t xml:space="preserve"> uživatele. Tato aktivace nebude ovlivněna HR importem.</w:t>
      </w:r>
    </w:p>
    <w:p w:rsidR="0039708A" w:rsidRPr="00DD73BF" w:rsidRDefault="0039708A" w:rsidP="0039708A">
      <w:pPr>
        <w:widowControl w:val="0"/>
        <w:spacing w:line="240" w:lineRule="auto"/>
      </w:pPr>
      <w:r w:rsidRPr="00DD73BF">
        <w:t>Veškeré tyto administrátorské akce jsou řádně auditovány a přeposílány spolu s ostatními auditními logy do systému SIEM.</w:t>
      </w:r>
    </w:p>
    <w:p w:rsidR="0039708A" w:rsidRPr="00DD73BF" w:rsidRDefault="0039708A" w:rsidP="0039708A">
      <w:pPr>
        <w:widowControl w:val="0"/>
        <w:spacing w:line="240" w:lineRule="auto"/>
      </w:pPr>
      <w:r w:rsidRPr="00DD73BF">
        <w:t xml:space="preserve">Webové </w:t>
      </w:r>
      <w:proofErr w:type="spellStart"/>
      <w:r w:rsidRPr="00DD73BF">
        <w:t>admin</w:t>
      </w:r>
      <w:proofErr w:type="spellEnd"/>
      <w:r w:rsidRPr="00DD73BF">
        <w:t xml:space="preserve"> rozhraní je kompatibilní s prohlížečem </w:t>
      </w:r>
      <w:r w:rsidRPr="00DD73BF">
        <w:rPr>
          <w:b/>
        </w:rPr>
        <w:t>Internet Explorer ve verzi 10 a vyšší.</w:t>
      </w:r>
    </w:p>
    <w:p w:rsidR="0039708A" w:rsidRPr="005E2707" w:rsidRDefault="005E2707" w:rsidP="005E2707">
      <w:pPr>
        <w:pStyle w:val="Nadpis2"/>
        <w:rPr>
          <w:color w:val="B2BC00"/>
        </w:rPr>
      </w:pPr>
      <w:bookmarkStart w:id="25" w:name="_Toc478075186"/>
      <w:bookmarkStart w:id="26" w:name="_Toc479076322"/>
      <w:r w:rsidRPr="005E2707">
        <w:rPr>
          <w:color w:val="B2BC00"/>
        </w:rPr>
        <w:t xml:space="preserve">4.5 </w:t>
      </w:r>
      <w:r w:rsidR="0039708A" w:rsidRPr="005E2707">
        <w:rPr>
          <w:color w:val="B2BC00"/>
        </w:rPr>
        <w:t>Integrace se systémem SIEM</w:t>
      </w:r>
      <w:bookmarkEnd w:id="25"/>
      <w:bookmarkEnd w:id="26"/>
    </w:p>
    <w:p w:rsidR="0039708A" w:rsidRPr="00DD73BF" w:rsidRDefault="0039708A" w:rsidP="0039708A">
      <w:pPr>
        <w:widowControl w:val="0"/>
        <w:spacing w:line="240" w:lineRule="auto"/>
      </w:pPr>
      <w:proofErr w:type="spellStart"/>
      <w:r w:rsidRPr="00DD73BF">
        <w:t>IdM</w:t>
      </w:r>
      <w:proofErr w:type="spellEnd"/>
      <w:r w:rsidRPr="00DD73BF">
        <w:t xml:space="preserve"> systém loguje jak veškeré aktivity prováděné administrátory, tak i veškeré automatické operace nad uživateli </w:t>
      </w:r>
      <w:proofErr w:type="spellStart"/>
      <w:r w:rsidRPr="00DD73BF">
        <w:t>IdM</w:t>
      </w:r>
      <w:proofErr w:type="spellEnd"/>
      <w:r w:rsidRPr="00DD73BF">
        <w:t xml:space="preserve"> a účty v řízených systémech prováděné </w:t>
      </w:r>
      <w:proofErr w:type="spellStart"/>
      <w:r w:rsidRPr="00DD73BF">
        <w:t>IdM</w:t>
      </w:r>
      <w:proofErr w:type="spellEnd"/>
      <w:r w:rsidRPr="00DD73BF">
        <w:t xml:space="preserve"> systémem. Všechny tyto logované záznamy jsou v reálném čase přenášeny do systému pro bezpečnostní monitoring </w:t>
      </w:r>
      <w:proofErr w:type="spellStart"/>
      <w:r w:rsidRPr="00DD73BF">
        <w:t>MZe</w:t>
      </w:r>
      <w:proofErr w:type="spellEnd"/>
      <w:r w:rsidRPr="00DD73BF">
        <w:t xml:space="preserve"> (SIEM - HP </w:t>
      </w:r>
      <w:proofErr w:type="spellStart"/>
      <w:r w:rsidRPr="00DD73BF">
        <w:t>Arcsight</w:t>
      </w:r>
      <w:proofErr w:type="spellEnd"/>
      <w:r w:rsidRPr="00DD73BF">
        <w:t xml:space="preserve"> 6.1.0.1389.0) k jejich vyhodnocení a uložení na centrálním bezpečném místě pro případnou zpětnou analýzu.</w:t>
      </w:r>
    </w:p>
    <w:p w:rsidR="0039708A" w:rsidRPr="00DD73BF" w:rsidRDefault="0039708A" w:rsidP="0039708A">
      <w:pPr>
        <w:widowControl w:val="0"/>
        <w:spacing w:line="240" w:lineRule="auto"/>
      </w:pPr>
      <w:r w:rsidRPr="00DD73BF">
        <w:t>Události je možné vyčítat systémem SIEM jednou z následujících metod:</w:t>
      </w:r>
    </w:p>
    <w:p w:rsidR="0039708A" w:rsidRPr="00DD73BF" w:rsidRDefault="0039708A" w:rsidP="0039708A">
      <w:pPr>
        <w:widowControl w:val="0"/>
        <w:numPr>
          <w:ilvl w:val="0"/>
          <w:numId w:val="8"/>
        </w:numPr>
        <w:spacing w:after="0" w:line="240" w:lineRule="auto"/>
        <w:ind w:left="435" w:hanging="360"/>
        <w:contextualSpacing/>
      </w:pPr>
      <w:proofErr w:type="spellStart"/>
      <w:r w:rsidRPr="00DD73BF">
        <w:t>Syslog</w:t>
      </w:r>
      <w:proofErr w:type="spellEnd"/>
    </w:p>
    <w:p w:rsidR="0039708A" w:rsidRPr="00DD73BF" w:rsidRDefault="0039708A" w:rsidP="0039708A">
      <w:pPr>
        <w:widowControl w:val="0"/>
        <w:numPr>
          <w:ilvl w:val="0"/>
          <w:numId w:val="8"/>
        </w:numPr>
        <w:spacing w:after="0" w:line="240" w:lineRule="auto"/>
        <w:ind w:left="435" w:hanging="360"/>
        <w:contextualSpacing/>
      </w:pPr>
      <w:r w:rsidRPr="00DD73BF">
        <w:t>SNMP TRAP</w:t>
      </w:r>
    </w:p>
    <w:p w:rsidR="0039708A" w:rsidRPr="00DD73BF" w:rsidRDefault="0039708A" w:rsidP="0039708A">
      <w:pPr>
        <w:widowControl w:val="0"/>
        <w:numPr>
          <w:ilvl w:val="0"/>
          <w:numId w:val="8"/>
        </w:numPr>
        <w:spacing w:after="0" w:line="240" w:lineRule="auto"/>
        <w:ind w:left="435" w:hanging="360"/>
        <w:contextualSpacing/>
      </w:pPr>
      <w:r w:rsidRPr="00DD73BF">
        <w:t>Textový soubor</w:t>
      </w:r>
    </w:p>
    <w:p w:rsidR="0039708A" w:rsidRPr="00DD73BF" w:rsidRDefault="0039708A" w:rsidP="0039708A">
      <w:pPr>
        <w:widowControl w:val="0"/>
        <w:numPr>
          <w:ilvl w:val="0"/>
          <w:numId w:val="8"/>
        </w:numPr>
        <w:spacing w:after="0" w:line="240" w:lineRule="auto"/>
        <w:ind w:left="435" w:hanging="360"/>
        <w:contextualSpacing/>
      </w:pPr>
      <w:r w:rsidRPr="00DD73BF">
        <w:t>JDBC</w:t>
      </w:r>
    </w:p>
    <w:p w:rsidR="0039708A" w:rsidRPr="00DD73BF" w:rsidRDefault="0039708A" w:rsidP="0039708A">
      <w:pPr>
        <w:widowControl w:val="0"/>
        <w:numPr>
          <w:ilvl w:val="0"/>
          <w:numId w:val="8"/>
        </w:numPr>
        <w:spacing w:after="0" w:line="240" w:lineRule="auto"/>
        <w:ind w:left="435" w:hanging="360"/>
        <w:contextualSpacing/>
      </w:pPr>
      <w:r w:rsidRPr="00DD73BF">
        <w:t xml:space="preserve">Microsoft </w:t>
      </w:r>
      <w:proofErr w:type="spellStart"/>
      <w:r w:rsidRPr="00DD73BF">
        <w:t>Event</w:t>
      </w:r>
      <w:proofErr w:type="spellEnd"/>
      <w:r w:rsidRPr="00DD73BF">
        <w:t xml:space="preserve"> Log</w:t>
      </w:r>
    </w:p>
    <w:p w:rsidR="0039708A" w:rsidRPr="005E2707" w:rsidRDefault="005E2707" w:rsidP="005E2707">
      <w:pPr>
        <w:pStyle w:val="Nadpis2"/>
        <w:rPr>
          <w:color w:val="B2BC00"/>
        </w:rPr>
      </w:pPr>
      <w:bookmarkStart w:id="27" w:name="_Toc478075187"/>
      <w:bookmarkStart w:id="28" w:name="_Toc479076323"/>
      <w:r w:rsidRPr="005E2707">
        <w:rPr>
          <w:color w:val="B2BC00"/>
        </w:rPr>
        <w:t xml:space="preserve">4.6 </w:t>
      </w:r>
      <w:r w:rsidR="0039708A" w:rsidRPr="005E2707">
        <w:rPr>
          <w:color w:val="B2BC00"/>
        </w:rPr>
        <w:t>Notifikace</w:t>
      </w:r>
      <w:bookmarkEnd w:id="27"/>
      <w:bookmarkEnd w:id="28"/>
    </w:p>
    <w:p w:rsidR="0039708A" w:rsidRPr="00DD73BF" w:rsidRDefault="0039708A" w:rsidP="0039708A">
      <w:pPr>
        <w:widowControl w:val="0"/>
        <w:spacing w:line="240" w:lineRule="auto"/>
      </w:pPr>
      <w:r w:rsidRPr="00DD73BF">
        <w:t xml:space="preserve">Součástí </w:t>
      </w:r>
      <w:proofErr w:type="spellStart"/>
      <w:r w:rsidRPr="00DD73BF">
        <w:t>IdM</w:t>
      </w:r>
      <w:proofErr w:type="spellEnd"/>
      <w:r w:rsidRPr="00DD73BF">
        <w:t xml:space="preserve"> systému je notifikační </w:t>
      </w:r>
      <w:proofErr w:type="spellStart"/>
      <w:r w:rsidRPr="00DD73BF">
        <w:t>engine</w:t>
      </w:r>
      <w:proofErr w:type="spellEnd"/>
      <w:r w:rsidRPr="00DD73BF">
        <w:t xml:space="preserve">, který umožňuje naplánovat mailové notifikace na základě definovaných událostí. Objednatel má k dispozici rozhraní, pomocí kterého může libovolně měnit obsah notifikačních mailů nebo adresátů. Dále je mu umožněno notifikace deaktivovat nebo znovu </w:t>
      </w:r>
      <w:r w:rsidRPr="00DD73BF">
        <w:lastRenderedPageBreak/>
        <w:t>aktivovat.</w:t>
      </w:r>
    </w:p>
    <w:p w:rsidR="0039708A" w:rsidRPr="00DD73BF" w:rsidRDefault="0039708A" w:rsidP="0039708A">
      <w:pPr>
        <w:widowControl w:val="0"/>
        <w:spacing w:line="240" w:lineRule="auto"/>
      </w:pPr>
      <w:r w:rsidRPr="00DD73BF">
        <w:t>V rámci dodávky budou nastaveny následující notifikace:</w:t>
      </w:r>
    </w:p>
    <w:p w:rsidR="0039708A" w:rsidRPr="00DD73BF" w:rsidRDefault="0039708A" w:rsidP="0039708A">
      <w:pPr>
        <w:widowControl w:val="0"/>
        <w:numPr>
          <w:ilvl w:val="0"/>
          <w:numId w:val="6"/>
        </w:numPr>
        <w:spacing w:after="0" w:line="240" w:lineRule="auto"/>
        <w:ind w:left="435" w:hanging="360"/>
        <w:contextualSpacing/>
      </w:pPr>
      <w:r w:rsidRPr="00DD73BF">
        <w:t>Notifikace o založení nového uživatele do SAP CUA</w:t>
      </w:r>
    </w:p>
    <w:p w:rsidR="0039708A" w:rsidRPr="00DD73BF" w:rsidRDefault="0039708A" w:rsidP="0039708A">
      <w:pPr>
        <w:widowControl w:val="0"/>
        <w:numPr>
          <w:ilvl w:val="0"/>
          <w:numId w:val="6"/>
        </w:numPr>
        <w:spacing w:after="0" w:line="240" w:lineRule="auto"/>
        <w:ind w:left="435" w:hanging="360"/>
        <w:contextualSpacing/>
      </w:pPr>
      <w:r w:rsidRPr="00DD73BF">
        <w:t>Notifikace o zamknutí účtu v SAP CUA</w:t>
      </w:r>
    </w:p>
    <w:p w:rsidR="0039708A" w:rsidRPr="00DD73BF" w:rsidRDefault="0039708A" w:rsidP="0039708A">
      <w:pPr>
        <w:widowControl w:val="0"/>
        <w:numPr>
          <w:ilvl w:val="0"/>
          <w:numId w:val="6"/>
        </w:numPr>
        <w:spacing w:after="0" w:line="240" w:lineRule="auto"/>
        <w:ind w:left="435" w:hanging="360"/>
        <w:contextualSpacing/>
      </w:pPr>
      <w:r w:rsidRPr="00DD73BF">
        <w:t>Notifikace o odemknutí účtu v SAP CUA</w:t>
      </w:r>
    </w:p>
    <w:p w:rsidR="0039708A" w:rsidRPr="00DD73BF" w:rsidRDefault="0039708A" w:rsidP="0039708A">
      <w:pPr>
        <w:widowControl w:val="0"/>
        <w:numPr>
          <w:ilvl w:val="0"/>
          <w:numId w:val="6"/>
        </w:numPr>
        <w:spacing w:after="0" w:line="240" w:lineRule="auto"/>
        <w:ind w:left="435" w:hanging="360"/>
        <w:contextualSpacing/>
      </w:pPr>
      <w:r w:rsidRPr="00DD73BF">
        <w:t xml:space="preserve">Notifikace o založení </w:t>
      </w:r>
      <w:proofErr w:type="spellStart"/>
      <w:r w:rsidRPr="00DD73BF">
        <w:t>IdM</w:t>
      </w:r>
      <w:proofErr w:type="spellEnd"/>
      <w:r w:rsidRPr="00DD73BF">
        <w:t xml:space="preserve"> uživatele</w:t>
      </w:r>
    </w:p>
    <w:p w:rsidR="0039708A" w:rsidRPr="00DD73BF" w:rsidRDefault="0039708A" w:rsidP="0039708A">
      <w:pPr>
        <w:widowControl w:val="0"/>
        <w:numPr>
          <w:ilvl w:val="0"/>
          <w:numId w:val="6"/>
        </w:numPr>
        <w:spacing w:after="0" w:line="240" w:lineRule="auto"/>
        <w:ind w:left="435" w:hanging="360"/>
        <w:contextualSpacing/>
      </w:pPr>
      <w:r w:rsidRPr="00DD73BF">
        <w:t>Notifikace o vytvoření nového emailového účtu</w:t>
      </w:r>
    </w:p>
    <w:p w:rsidR="0039708A" w:rsidRPr="00DD73BF" w:rsidRDefault="0039708A" w:rsidP="0039708A">
      <w:pPr>
        <w:widowControl w:val="0"/>
        <w:numPr>
          <w:ilvl w:val="0"/>
          <w:numId w:val="6"/>
        </w:numPr>
        <w:spacing w:after="0" w:line="240" w:lineRule="auto"/>
        <w:ind w:left="435" w:hanging="360"/>
        <w:contextualSpacing/>
      </w:pPr>
      <w:r w:rsidRPr="00DD73BF">
        <w:t>Notifikace o vytvoření nového účtu v MS AD</w:t>
      </w:r>
    </w:p>
    <w:p w:rsidR="0039708A" w:rsidRPr="00DD73BF" w:rsidRDefault="0039708A" w:rsidP="0039708A">
      <w:pPr>
        <w:widowControl w:val="0"/>
        <w:numPr>
          <w:ilvl w:val="0"/>
          <w:numId w:val="6"/>
        </w:numPr>
        <w:spacing w:after="0" w:line="240" w:lineRule="auto"/>
        <w:ind w:left="435" w:hanging="360"/>
        <w:contextualSpacing/>
      </w:pPr>
      <w:r w:rsidRPr="00DD73BF">
        <w:t>Notifikace o novém uživateli bez platného manažera</w:t>
      </w:r>
    </w:p>
    <w:p w:rsidR="0039708A" w:rsidRPr="00DD73BF" w:rsidRDefault="0039708A" w:rsidP="0039708A">
      <w:pPr>
        <w:widowControl w:val="0"/>
        <w:numPr>
          <w:ilvl w:val="0"/>
          <w:numId w:val="6"/>
        </w:numPr>
        <w:spacing w:after="0" w:line="240" w:lineRule="auto"/>
        <w:ind w:left="435" w:hanging="360"/>
        <w:contextualSpacing/>
      </w:pPr>
      <w:r w:rsidRPr="00DD73BF">
        <w:t xml:space="preserve">Notifikace o odpojení </w:t>
      </w:r>
      <w:proofErr w:type="spellStart"/>
      <w:r w:rsidRPr="00DD73BF">
        <w:t>mailboxu</w:t>
      </w:r>
      <w:proofErr w:type="spellEnd"/>
    </w:p>
    <w:p w:rsidR="0039708A" w:rsidRPr="00DD73BF" w:rsidRDefault="0039708A" w:rsidP="0039708A">
      <w:pPr>
        <w:jc w:val="both"/>
      </w:pPr>
      <w:r w:rsidRPr="00DD73BF">
        <w:t>Definice e-mailu je obsahem nastavení, která jsou spravovaná administrátory systému.</w:t>
      </w:r>
    </w:p>
    <w:p w:rsidR="0039708A" w:rsidRPr="005E2707" w:rsidRDefault="0039708A" w:rsidP="005E2707">
      <w:pPr>
        <w:pStyle w:val="Nadpis2"/>
        <w:numPr>
          <w:ilvl w:val="1"/>
          <w:numId w:val="11"/>
        </w:numPr>
      </w:pPr>
      <w:bookmarkStart w:id="29" w:name="_Toc478075188"/>
      <w:bookmarkStart w:id="30" w:name="_Toc479076324"/>
      <w:r w:rsidRPr="005E2707">
        <w:rPr>
          <w:color w:val="B2BC00"/>
        </w:rPr>
        <w:t xml:space="preserve">Licence a </w:t>
      </w:r>
      <w:proofErr w:type="spellStart"/>
      <w:r w:rsidRPr="005E2707">
        <w:rPr>
          <w:color w:val="B2BC00"/>
        </w:rPr>
        <w:t>maintenance</w:t>
      </w:r>
      <w:bookmarkEnd w:id="29"/>
      <w:bookmarkEnd w:id="30"/>
      <w:proofErr w:type="spellEnd"/>
    </w:p>
    <w:p w:rsidR="0039708A" w:rsidRPr="00DD73BF" w:rsidRDefault="0039708A" w:rsidP="0039708A">
      <w:pPr>
        <w:numPr>
          <w:ilvl w:val="0"/>
          <w:numId w:val="4"/>
        </w:numPr>
        <w:spacing w:after="0" w:line="276" w:lineRule="auto"/>
        <w:ind w:hanging="360"/>
        <w:contextualSpacing/>
      </w:pPr>
      <w:r w:rsidRPr="00DD73BF">
        <w:t xml:space="preserve">Časově a množstevně (počtem uživatelů, administrátorů či aktivních i neaktivních identit) neomezená licence k užívání </w:t>
      </w:r>
      <w:proofErr w:type="spellStart"/>
      <w:r w:rsidRPr="00DD73BF">
        <w:t>IdM</w:t>
      </w:r>
      <w:proofErr w:type="spellEnd"/>
      <w:r w:rsidRPr="00DD73BF">
        <w:t xml:space="preserve"> systému</w:t>
      </w:r>
      <w:r>
        <w:rPr>
          <w:lang w:val="en-US"/>
        </w:rPr>
        <w:t>;</w:t>
      </w:r>
    </w:p>
    <w:p w:rsidR="0039708A" w:rsidRPr="00DD73BF" w:rsidRDefault="0039708A" w:rsidP="0039708A">
      <w:pPr>
        <w:numPr>
          <w:ilvl w:val="0"/>
          <w:numId w:val="4"/>
        </w:numPr>
        <w:spacing w:after="0" w:line="276" w:lineRule="auto"/>
        <w:ind w:hanging="360"/>
        <w:contextualSpacing/>
      </w:pPr>
      <w:r w:rsidRPr="00DD73BF">
        <w:t xml:space="preserve">Následná technická podpora standardních (generických) softwarových produktů tvořících součást </w:t>
      </w:r>
      <w:proofErr w:type="spellStart"/>
      <w:r w:rsidRPr="00DD73BF">
        <w:t>IdM</w:t>
      </w:r>
      <w:proofErr w:type="spellEnd"/>
      <w:r w:rsidRPr="00DD73BF">
        <w:t xml:space="preserve"> systému, včetně zajištění technické podpory ze strany subjektu, který pro daný produkt zastřešuje vývoj a údržbu</w:t>
      </w:r>
      <w:r>
        <w:t>;</w:t>
      </w:r>
    </w:p>
    <w:p w:rsidR="0039708A" w:rsidRPr="00DD73BF" w:rsidRDefault="0039708A" w:rsidP="0039708A">
      <w:pPr>
        <w:numPr>
          <w:ilvl w:val="0"/>
          <w:numId w:val="4"/>
        </w:numPr>
        <w:spacing w:after="0" w:line="276" w:lineRule="auto"/>
        <w:ind w:hanging="360"/>
        <w:contextualSpacing/>
      </w:pPr>
      <w:r w:rsidRPr="00DD73BF">
        <w:t>Oprávnění ke všem v úvahu přicházejícím způsobům užití autorského díla a bez jakéhokoliv omezení, a to zejména pokud jde o územní, časový nebo množstevní rozsah užití</w:t>
      </w:r>
      <w:r>
        <w:t>;</w:t>
      </w:r>
    </w:p>
    <w:p w:rsidR="0039708A" w:rsidRPr="00DD73BF" w:rsidRDefault="0039708A" w:rsidP="0039708A">
      <w:pPr>
        <w:numPr>
          <w:ilvl w:val="0"/>
          <w:numId w:val="4"/>
        </w:numPr>
        <w:spacing w:after="0" w:line="276" w:lineRule="auto"/>
        <w:ind w:hanging="360"/>
        <w:contextualSpacing/>
      </w:pPr>
      <w:r w:rsidRPr="00DD73BF">
        <w:t>Oprávnění práva tvořící součást licence zcela nebo zčásti jako podlicenci poskytnout třetí osobě</w:t>
      </w:r>
      <w:r>
        <w:t>;</w:t>
      </w:r>
    </w:p>
    <w:p w:rsidR="005E2707" w:rsidRDefault="0039708A" w:rsidP="005E2707">
      <w:pPr>
        <w:numPr>
          <w:ilvl w:val="0"/>
          <w:numId w:val="4"/>
        </w:numPr>
        <w:spacing w:after="0" w:line="276" w:lineRule="auto"/>
        <w:ind w:hanging="360"/>
        <w:contextualSpacing/>
      </w:pPr>
      <w:r w:rsidRPr="00DD73BF">
        <w:t>Oprávnění bez dalšího upravit či jinak měnit autorské dílo, jeho název nebo označení autorů, stejně jako spojit autorské dílo s jiným dílem nebo zařadit autorské dílo do díla souborného nebo na jeho základě či při jeho využití vytvořit dílo nové, a to přímo nebo prostřednictvím třetích osob, přičemž tato oprávnění trvají i po ukončení účinnosti smlouvy</w:t>
      </w:r>
      <w:r>
        <w:t>.</w:t>
      </w:r>
    </w:p>
    <w:p w:rsidR="005E2707" w:rsidRDefault="005E2707" w:rsidP="005E2707">
      <w:pPr>
        <w:spacing w:after="0" w:line="276" w:lineRule="auto"/>
        <w:contextualSpacing/>
      </w:pPr>
    </w:p>
    <w:p w:rsidR="005E2707" w:rsidRPr="005E2707" w:rsidRDefault="005E2707" w:rsidP="005E2707">
      <w:pPr>
        <w:pStyle w:val="Nadpis1"/>
        <w:rPr>
          <w:color w:val="B2BC00"/>
        </w:rPr>
      </w:pPr>
      <w:bookmarkStart w:id="31" w:name="_Toc479076325"/>
      <w:r w:rsidRPr="005E2707">
        <w:rPr>
          <w:color w:val="B2BC00"/>
        </w:rPr>
        <w:t>5. Vybrané technické údaje o implementaci</w:t>
      </w:r>
      <w:bookmarkEnd w:id="31"/>
    </w:p>
    <w:p w:rsidR="005E2707" w:rsidRPr="00FA7CFF" w:rsidRDefault="00FA7CFF" w:rsidP="00FA7CFF">
      <w:pPr>
        <w:pStyle w:val="Nadpis2"/>
        <w:rPr>
          <w:color w:val="B2BC00"/>
        </w:rPr>
      </w:pPr>
      <w:bookmarkStart w:id="32" w:name="_Toc478075190"/>
      <w:bookmarkStart w:id="33" w:name="_Toc479076326"/>
      <w:r w:rsidRPr="00FA7CFF">
        <w:rPr>
          <w:color w:val="B2BC00"/>
        </w:rPr>
        <w:t xml:space="preserve">5.1 </w:t>
      </w:r>
      <w:r w:rsidR="005E2707" w:rsidRPr="00FA7CFF">
        <w:rPr>
          <w:color w:val="B2BC00"/>
        </w:rPr>
        <w:t>Zdrojová data</w:t>
      </w:r>
      <w:bookmarkEnd w:id="32"/>
      <w:bookmarkEnd w:id="33"/>
    </w:p>
    <w:p w:rsidR="005E2707" w:rsidRPr="00DD73BF" w:rsidRDefault="005E2707" w:rsidP="005E2707">
      <w:proofErr w:type="spellStart"/>
      <w:r w:rsidRPr="00DD73BF">
        <w:t>IdM</w:t>
      </w:r>
      <w:proofErr w:type="spellEnd"/>
      <w:r w:rsidRPr="00DD73BF">
        <w:t xml:space="preserve"> načítá data ze systému SAP HR. Ten publikuje data o zaměstnancích skrze webové služby. </w:t>
      </w:r>
      <w:proofErr w:type="spellStart"/>
      <w:r w:rsidRPr="00DD73BF">
        <w:t>IdM</w:t>
      </w:r>
      <w:proofErr w:type="spellEnd"/>
      <w:r w:rsidRPr="00DD73BF">
        <w:t xml:space="preserve"> nicméně nekomunikuje se systémem napřímo. Místo toho data ze SAP HR načítá externí ETL komponenta, která jednou denně do sdílené složky nahrává CSV soubor s konsolidovanými zaměstnaneckými daty.</w:t>
      </w:r>
    </w:p>
    <w:p w:rsidR="005E2707" w:rsidRPr="00FA7CFF" w:rsidRDefault="00FA7CFF" w:rsidP="00FA7CFF">
      <w:pPr>
        <w:pStyle w:val="Nadpis3"/>
        <w:rPr>
          <w:color w:val="B2BC00"/>
        </w:rPr>
      </w:pPr>
      <w:bookmarkStart w:id="34" w:name="_Toc478075191"/>
      <w:bookmarkStart w:id="35" w:name="_Toc479076327"/>
      <w:r w:rsidRPr="00FA7CFF">
        <w:rPr>
          <w:color w:val="B2BC00"/>
        </w:rPr>
        <w:t xml:space="preserve">5.1.1 </w:t>
      </w:r>
      <w:r w:rsidR="005E2707" w:rsidRPr="00FA7CFF">
        <w:rPr>
          <w:color w:val="B2BC00"/>
        </w:rPr>
        <w:t>Metodika konsolidace údajů o zaměstnancích</w:t>
      </w:r>
      <w:bookmarkEnd w:id="34"/>
      <w:bookmarkEnd w:id="35"/>
    </w:p>
    <w:p w:rsidR="005E2707" w:rsidRPr="00DD73BF" w:rsidRDefault="005E2707" w:rsidP="005E2707">
      <w:pPr>
        <w:jc w:val="center"/>
      </w:pPr>
      <w:r w:rsidRPr="00DD73BF">
        <w:rPr>
          <w:noProof/>
          <w:lang w:eastAsia="cs-CZ"/>
        </w:rPr>
        <mc:AlternateContent>
          <mc:Choice Requires="wpg">
            <w:drawing>
              <wp:inline distT="114300" distB="114300" distL="114300" distR="114300" wp14:anchorId="42486892" wp14:editId="6EE07B75">
                <wp:extent cx="4462463" cy="1192028"/>
                <wp:effectExtent l="0" t="0" r="14605" b="27305"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2463" cy="1192028"/>
                          <a:chOff x="333375" y="904875"/>
                          <a:chExt cx="8324700" cy="2209800"/>
                        </a:xfrm>
                      </wpg:grpSpPr>
                      <wps:wsp>
                        <wps:cNvPr id="14" name="Obdélník 14"/>
                        <wps:cNvSpPr/>
                        <wps:spPr>
                          <a:xfrm>
                            <a:off x="333375" y="904875"/>
                            <a:ext cx="2324100" cy="2209800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9609E" w:rsidRDefault="0049609E" w:rsidP="005E270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SAP HR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5" name="Obdélník 15"/>
                        <wps:cNvSpPr/>
                        <wps:spPr>
                          <a:xfrm>
                            <a:off x="581025" y="1400175"/>
                            <a:ext cx="1876500" cy="390600"/>
                          </a:xfrm>
                          <a:prstGeom prst="rect">
                            <a:avLst/>
                          </a:prstGeom>
                          <a:solidFill>
                            <a:srgbClr val="F4CC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9609E" w:rsidRDefault="0049609E" w:rsidP="005E270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Osoba A – poměr 1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6" name="Obdélník 16"/>
                        <wps:cNvSpPr/>
                        <wps:spPr>
                          <a:xfrm>
                            <a:off x="581025" y="1866900"/>
                            <a:ext cx="1876500" cy="390600"/>
                          </a:xfrm>
                          <a:prstGeom prst="rect">
                            <a:avLst/>
                          </a:prstGeom>
                          <a:solidFill>
                            <a:srgbClr val="F4CC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9609E" w:rsidRDefault="0049609E" w:rsidP="005E270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Osoba A – poměr 1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7" name="Obdélník 17"/>
                        <wps:cNvSpPr/>
                        <wps:spPr>
                          <a:xfrm>
                            <a:off x="581025" y="2333625"/>
                            <a:ext cx="1876500" cy="390600"/>
                          </a:xfrm>
                          <a:prstGeom prst="rect">
                            <a:avLst/>
                          </a:prstGeom>
                          <a:solidFill>
                            <a:srgbClr val="F4CC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9609E" w:rsidRDefault="0049609E" w:rsidP="005E270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Osoba B – poměr 1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8" name="Přímá spojnice se šipkou 18"/>
                        <wps:cNvCnPr/>
                        <wps:spPr>
                          <a:xfrm>
                            <a:off x="1495425" y="280035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9" name="Obdélník 19"/>
                        <wps:cNvSpPr/>
                        <wps:spPr>
                          <a:xfrm>
                            <a:off x="3600141" y="1709687"/>
                            <a:ext cx="1790699" cy="771363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9609E" w:rsidRDefault="0049609E" w:rsidP="005E270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ETL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0" name="Ohnutý roh 20"/>
                        <wps:cNvSpPr/>
                        <wps:spPr>
                          <a:xfrm>
                            <a:off x="6333975" y="1004775"/>
                            <a:ext cx="2324100" cy="2010000"/>
                          </a:xfrm>
                          <a:prstGeom prst="foldedCorner">
                            <a:avLst>
                              <a:gd name="adj" fmla="val 16667"/>
                            </a:avLst>
                          </a:prstGeom>
                          <a:solidFill>
                            <a:srgbClr val="FCE5CD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9609E" w:rsidRDefault="0049609E" w:rsidP="005E270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CSV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1" name="Obdélník 21"/>
                        <wps:cNvSpPr/>
                        <wps:spPr>
                          <a:xfrm>
                            <a:off x="6557775" y="1547775"/>
                            <a:ext cx="1876500" cy="390600"/>
                          </a:xfrm>
                          <a:prstGeom prst="rect">
                            <a:avLst/>
                          </a:prstGeom>
                          <a:solidFill>
                            <a:srgbClr val="F4CC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9609E" w:rsidRDefault="0049609E" w:rsidP="005E270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Osoba A – poměr 1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2" name="Obdélník 22"/>
                        <wps:cNvSpPr/>
                        <wps:spPr>
                          <a:xfrm>
                            <a:off x="6557775" y="2090625"/>
                            <a:ext cx="1876500" cy="390600"/>
                          </a:xfrm>
                          <a:prstGeom prst="rect">
                            <a:avLst/>
                          </a:prstGeom>
                          <a:solidFill>
                            <a:srgbClr val="F4CC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9609E" w:rsidRDefault="0049609E" w:rsidP="005E270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Osoba B – poměr 1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3" name="Přímá spojnice se šipkou 23"/>
                        <wps:cNvCnPr/>
                        <wps:spPr>
                          <a:xfrm>
                            <a:off x="7496025" y="263347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4" name="Přímá spojnice se šipkou 24"/>
                        <wps:cNvCnPr/>
                        <wps:spPr>
                          <a:xfrm>
                            <a:off x="2457525" y="1595475"/>
                            <a:ext cx="1143000" cy="414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25" name="Přímá spojnice se šipkou 25"/>
                        <wps:cNvCnPr/>
                        <wps:spPr>
                          <a:xfrm rot="10800000" flipH="1">
                            <a:off x="2457525" y="2009700"/>
                            <a:ext cx="1143000" cy="52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26" name="Přímá spojnice se šipkou 26"/>
                        <wps:cNvCnPr/>
                        <wps:spPr>
                          <a:xfrm rot="10800000" flipH="1">
                            <a:off x="2457525" y="2009925"/>
                            <a:ext cx="1143000" cy="519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27" name="Přímá spojnice se šipkou 27"/>
                        <wps:cNvCnPr/>
                        <wps:spPr>
                          <a:xfrm rot="10800000" flipH="1">
                            <a:off x="5391075" y="1743075"/>
                            <a:ext cx="1166700" cy="266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28" name="Přímá spojnice se šipkou 28"/>
                        <wps:cNvCnPr/>
                        <wps:spPr>
                          <a:xfrm>
                            <a:off x="5391075" y="2009775"/>
                            <a:ext cx="1166700" cy="276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2486892" id="Skupina 13" o:spid="_x0000_s1038" style="width:351.4pt;height:93.85pt;mso-position-horizontal-relative:char;mso-position-vertical-relative:line" coordorigin="3333,9048" coordsize="83247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">
                <v:rect id="Obdélník 14" o:spid="_x0000_s1039" style="position:absolute;left:3333;top:9048;width:2324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" fillcolor="#fff2cc">
                  <v:stroke dashstyle="dot" joinstyle="round"/>
                  <v:textbox inset="2.53958mm,2.53958mm,2.53958mm,2.53958mm">
                    <w:txbxContent>
                      <w:p w:rsidR="0049609E" w:rsidRDefault="0049609E" w:rsidP="005E270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SAP HR</w:t>
                        </w:r>
                      </w:p>
                    </w:txbxContent>
                  </v:textbox>
                </v:rect>
                <v:rect id="Obdélník 15" o:spid="_x0000_s1040" style="position:absolute;left:5810;top:14001;width:18765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" fillcolor="#f4cccc">
                  <v:stroke joinstyle="round"/>
                  <v:textbox inset="2.53958mm,2.53958mm,2.53958mm,2.53958mm">
                    <w:txbxContent>
                      <w:p w:rsidR="0049609E" w:rsidRDefault="0049609E" w:rsidP="005E270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4"/>
                          </w:rPr>
                          <w:t>Osoba A – poměr 1</w:t>
                        </w:r>
                      </w:p>
                    </w:txbxContent>
                  </v:textbox>
                </v:rect>
                <v:rect id="Obdélník 16" o:spid="_x0000_s1041" style="position:absolute;left:5810;top:18669;width:18765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" fillcolor="#f4cccc">
                  <v:stroke joinstyle="round"/>
                  <v:textbox inset="2.53958mm,2.53958mm,2.53958mm,2.53958mm">
                    <w:txbxContent>
                      <w:p w:rsidR="0049609E" w:rsidRDefault="0049609E" w:rsidP="005E270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4"/>
                          </w:rPr>
                          <w:t>Osoba A – poměr 1</w:t>
                        </w:r>
                      </w:p>
                    </w:txbxContent>
                  </v:textbox>
                </v:rect>
                <v:rect id="Obdélník 17" o:spid="_x0000_s1042" style="position:absolute;left:5810;top:23336;width:18765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" fillcolor="#f4cccc">
                  <v:stroke joinstyle="round"/>
                  <v:textbox inset="2.53958mm,2.53958mm,2.53958mm,2.53958mm">
                    <w:txbxContent>
                      <w:p w:rsidR="0049609E" w:rsidRDefault="0049609E" w:rsidP="005E270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4"/>
                          </w:rPr>
                          <w:t>Osoba B – poměr 1</w:t>
                        </w:r>
                      </w:p>
                    </w:txbxContent>
                  </v:textbox>
                </v:rect>
                <v:shape id="Přímá spojnice se šipkou 18" o:spid="_x0000_s1043" type="#_x0000_t32" style="position:absolute;left:14954;top:28003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" strokeweight="1.5pt">
                  <v:stroke dashstyle="dot" startarrowwidth="wide" startarrowlength="long" endarrowwidth="wide" endarrowlength="long"/>
                </v:shape>
                <v:rect id="Obdélník 19" o:spid="_x0000_s1044" style="position:absolute;left:36001;top:17096;width:17907;height:7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" fillcolor="#cfe2f3">
                  <v:stroke joinstyle="round"/>
                  <v:textbox inset="2.53958mm,2.53958mm,2.53958mm,2.53958mm">
                    <w:txbxContent>
                      <w:p w:rsidR="0049609E" w:rsidRDefault="0049609E" w:rsidP="005E270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sz w:val="28"/>
                          </w:rPr>
                          <w:t>ETL</w:t>
                        </w:r>
                      </w:p>
                    </w:txbxContent>
                  </v:textbox>
                </v:re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Ohnutý roh 20" o:spid="_x0000_s1045" type="#_x0000_t65" style="position:absolute;left:63339;top:10047;width:23241;height:20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" adj="18000" fillcolor="#fce5cd">
                  <v:textbox inset="2.53958mm,2.53958mm,2.53958mm,2.53958mm">
                    <w:txbxContent>
                      <w:p w:rsidR="0049609E" w:rsidRDefault="0049609E" w:rsidP="005E270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CSV</w:t>
                        </w:r>
                      </w:p>
                    </w:txbxContent>
                  </v:textbox>
                </v:shape>
                <v:rect id="Obdélník 21" o:spid="_x0000_s1046" style="position:absolute;left:65577;top:15477;width:18765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" fillcolor="#f4cccc">
                  <v:stroke joinstyle="round"/>
                  <v:textbox inset="2.53958mm,2.53958mm,2.53958mm,2.53958mm">
                    <w:txbxContent>
                      <w:p w:rsidR="0049609E" w:rsidRDefault="0049609E" w:rsidP="005E270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4"/>
                          </w:rPr>
                          <w:t>Osoba A – poměr 1</w:t>
                        </w:r>
                      </w:p>
                    </w:txbxContent>
                  </v:textbox>
                </v:rect>
                <v:rect id="Obdélník 22" o:spid="_x0000_s1047" style="position:absolute;left:65577;top:20906;width:18765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" fillcolor="#f4cccc">
                  <v:stroke joinstyle="round"/>
                  <v:textbox inset="2.53958mm,2.53958mm,2.53958mm,2.53958mm">
                    <w:txbxContent>
                      <w:p w:rsidR="0049609E" w:rsidRDefault="0049609E" w:rsidP="005E270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4"/>
                          </w:rPr>
                          <w:t>Osoba B – poměr 1</w:t>
                        </w:r>
                      </w:p>
                    </w:txbxContent>
                  </v:textbox>
                </v:rect>
                <v:shape id="Přímá spojnice se šipkou 23" o:spid="_x0000_s1048" type="#_x0000_t32" style="position:absolute;left:74960;top:26334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" strokeweight="1.5pt">
                  <v:stroke dashstyle="dot" startarrowwidth="wide" startarrowlength="long" endarrowwidth="wide" endarrowlength="long"/>
                </v:shape>
                <v:shape id="Přímá spojnice se šipkou 24" o:spid="_x0000_s1049" type="#_x0000_t32" style="position:absolute;left:24575;top:15954;width:11430;height:4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">
                  <v:stroke startarrowwidth="wide" startarrowlength="long" endarrow="block" endarrowwidth="wide" endarrowlength="long"/>
                </v:shape>
                <v:shape id="Přímá spojnice se šipkou 25" o:spid="_x0000_s1050" type="#_x0000_t32" style="position:absolute;left:24575;top:20097;width:11430;height:52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">
                  <v:stroke startarrowwidth="wide" startarrowlength="long" endarrow="block" endarrowwidth="wide" endarrowlength="long"/>
                </v:shape>
                <v:shape id="Přímá spojnice se šipkou 26" o:spid="_x0000_s1051" type="#_x0000_t32" style="position:absolute;left:24575;top:20099;width:11430;height:519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">
                  <v:stroke startarrowwidth="wide" startarrowlength="long" endarrow="block" endarrowwidth="wide" endarrowlength="long"/>
                </v:shape>
                <v:shape id="Přímá spojnice se šipkou 27" o:spid="_x0000_s1052" type="#_x0000_t32" style="position:absolute;left:53910;top:17430;width:11667;height:2667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">
                  <v:stroke startarrowwidth="wide" startarrowlength="long" endarrow="block" endarrowwidth="wide" endarrowlength="long"/>
                </v:shape>
                <v:shape id="Přímá spojnice se šipkou 28" o:spid="_x0000_s1053" type="#_x0000_t32" style="position:absolute;left:53910;top:20097;width:11667;height:2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">
                  <v:stroke startarrowwidth="wide" startarrowlength="long" endarrow="block" endarrowwidth="wide" endarrowlength="long"/>
                </v:shape>
                <w10:anchorlock/>
              </v:group>
            </w:pict>
          </mc:Fallback>
        </mc:AlternateContent>
      </w:r>
    </w:p>
    <w:p w:rsidR="005E2707" w:rsidRPr="00DD73BF" w:rsidRDefault="00E10488" w:rsidP="005E2707">
      <w:pPr>
        <w:jc w:val="center"/>
        <w:rPr>
          <w:i/>
        </w:rPr>
      </w:pPr>
      <w:r>
        <w:rPr>
          <w:i/>
        </w:rPr>
        <w:t xml:space="preserve">Obr. 5: </w:t>
      </w:r>
      <w:r w:rsidR="005E2707" w:rsidRPr="00DD73BF">
        <w:rPr>
          <w:i/>
        </w:rPr>
        <w:t>Konsolidace údajů o zaměstnancích</w:t>
      </w:r>
    </w:p>
    <w:p w:rsidR="005E2707" w:rsidRPr="00DD73BF" w:rsidRDefault="005E2707" w:rsidP="005E2707">
      <w:r w:rsidRPr="00DD73BF">
        <w:lastRenderedPageBreak/>
        <w:t xml:space="preserve">SAP HR v prostředí </w:t>
      </w:r>
      <w:proofErr w:type="spellStart"/>
      <w:r w:rsidRPr="00DD73BF">
        <w:t>MZe</w:t>
      </w:r>
      <w:proofErr w:type="spellEnd"/>
      <w:r w:rsidRPr="00DD73BF">
        <w:t xml:space="preserve"> využívá funkcionality tzv. </w:t>
      </w:r>
      <w:proofErr w:type="spellStart"/>
      <w:r w:rsidRPr="00DD73BF">
        <w:t>Central</w:t>
      </w:r>
      <w:proofErr w:type="spellEnd"/>
      <w:r w:rsidRPr="00DD73BF">
        <w:t xml:space="preserve"> Person. Každý pracovně-právní vztah tak má vazbu na záznam reprezentující fyzickou osobu. ETL je zodpovědné za to, aby se do </w:t>
      </w:r>
      <w:proofErr w:type="spellStart"/>
      <w:r w:rsidRPr="00DD73BF">
        <w:t>IdM</w:t>
      </w:r>
      <w:proofErr w:type="spellEnd"/>
      <w:r w:rsidRPr="00DD73BF">
        <w:t xml:space="preserve"> dostal pro jednu fyzickou osobu právě jeden zaměstnanecký vztah a nevznikaly tak duplicitní identity.</w:t>
      </w:r>
    </w:p>
    <w:p w:rsidR="005E2707" w:rsidRPr="00FA7CFF" w:rsidRDefault="00FA7CFF" w:rsidP="00FA7CFF">
      <w:pPr>
        <w:pStyle w:val="Nadpis2"/>
        <w:rPr>
          <w:color w:val="B2BC00"/>
        </w:rPr>
      </w:pPr>
      <w:bookmarkStart w:id="36" w:name="_Toc478075192"/>
      <w:bookmarkStart w:id="37" w:name="_Toc479076328"/>
      <w:r w:rsidRPr="00FA7CFF">
        <w:rPr>
          <w:color w:val="B2BC00"/>
        </w:rPr>
        <w:t xml:space="preserve">5.2 </w:t>
      </w:r>
      <w:r w:rsidR="005E2707" w:rsidRPr="00FA7CFF">
        <w:rPr>
          <w:color w:val="B2BC00"/>
        </w:rPr>
        <w:t>Datový model</w:t>
      </w:r>
      <w:bookmarkEnd w:id="36"/>
      <w:bookmarkEnd w:id="37"/>
    </w:p>
    <w:p w:rsidR="005E2707" w:rsidRPr="00DD73BF" w:rsidRDefault="005E2707" w:rsidP="005E2707">
      <w:r w:rsidRPr="00DD73BF">
        <w:t>Podporované případy užití nevyžadují složitý datový model. Z procesního pohledu jsou významné pouze dvě entity:</w:t>
      </w:r>
    </w:p>
    <w:p w:rsidR="005E2707" w:rsidRPr="00DD73BF" w:rsidRDefault="005E2707" w:rsidP="005E2707">
      <w:pPr>
        <w:numPr>
          <w:ilvl w:val="0"/>
          <w:numId w:val="21"/>
        </w:numPr>
        <w:spacing w:after="0" w:line="276" w:lineRule="auto"/>
        <w:ind w:hanging="360"/>
        <w:contextualSpacing/>
      </w:pPr>
      <w:r w:rsidRPr="00DD73BF">
        <w:t>User – identita / reprezentace fyzické osoby</w:t>
      </w:r>
    </w:p>
    <w:p w:rsidR="005E2707" w:rsidRPr="00DD73BF" w:rsidRDefault="005E2707" w:rsidP="005E2707">
      <w:pPr>
        <w:numPr>
          <w:ilvl w:val="0"/>
          <w:numId w:val="21"/>
        </w:numPr>
        <w:spacing w:after="0" w:line="276" w:lineRule="auto"/>
        <w:ind w:hanging="360"/>
        <w:contextualSpacing/>
      </w:pPr>
      <w:r w:rsidRPr="00DD73BF">
        <w:t>Role – přidělovaná role řídící propagaci do podřízených systémů</w:t>
      </w:r>
    </w:p>
    <w:p w:rsidR="005E2707" w:rsidRPr="00DD73BF" w:rsidRDefault="005E2707" w:rsidP="005E2707">
      <w:r w:rsidRPr="00DD73BF">
        <w:t xml:space="preserve">Objekt </w:t>
      </w:r>
      <w:r w:rsidRPr="00DD73BF">
        <w:rPr>
          <w:i/>
        </w:rPr>
        <w:t>User</w:t>
      </w:r>
      <w:r w:rsidRPr="00DD73BF">
        <w:t xml:space="preserve"> eviduje standardní sadu atributu, jako je jméno osoby, tituly, typ zaměstnaneckého poměru, pozice v organizačním stromě, profese, konstantní údaje a další. Atributy specifické pro jednotlivé procesy jsou popsány dále v textu.</w:t>
      </w:r>
    </w:p>
    <w:p w:rsidR="005E2707" w:rsidRPr="00DD73BF" w:rsidRDefault="005E2707" w:rsidP="005E2707">
      <w:r w:rsidRPr="00DD73BF">
        <w:t xml:space="preserve">Objekt </w:t>
      </w:r>
      <w:r w:rsidRPr="00DD73BF">
        <w:rPr>
          <w:i/>
        </w:rPr>
        <w:t>Role</w:t>
      </w:r>
      <w:r w:rsidRPr="00DD73BF">
        <w:t xml:space="preserve"> je využit pouze ve čtyřech instancích:</w:t>
      </w:r>
    </w:p>
    <w:p w:rsidR="005E2707" w:rsidRPr="00DD73BF" w:rsidRDefault="005E2707" w:rsidP="005E2707">
      <w:pPr>
        <w:numPr>
          <w:ilvl w:val="0"/>
          <w:numId w:val="17"/>
        </w:numPr>
        <w:spacing w:after="0" w:line="276" w:lineRule="auto"/>
        <w:ind w:hanging="360"/>
        <w:contextualSpacing/>
      </w:pPr>
      <w:r w:rsidRPr="00DD73BF">
        <w:t>interní zaměstnanec – základní role povolující vytvoření účtu ve všech spravovaných systémech</w:t>
      </w:r>
    </w:p>
    <w:p w:rsidR="005E2707" w:rsidRPr="00DD73BF" w:rsidRDefault="005E2707" w:rsidP="005E2707">
      <w:pPr>
        <w:numPr>
          <w:ilvl w:val="0"/>
          <w:numId w:val="17"/>
        </w:numPr>
        <w:spacing w:after="0" w:line="276" w:lineRule="auto"/>
        <w:ind w:hanging="360"/>
        <w:contextualSpacing/>
      </w:pPr>
      <w:r w:rsidRPr="00DD73BF">
        <w:t xml:space="preserve">přístup do AD – technická role povolující vytvoření účtu v MS AD a </w:t>
      </w:r>
      <w:proofErr w:type="spellStart"/>
      <w:r w:rsidRPr="00DD73BF">
        <w:t>mailbox</w:t>
      </w:r>
      <w:proofErr w:type="spellEnd"/>
      <w:r w:rsidRPr="00DD73BF">
        <w:t xml:space="preserve"> v MS Exchange</w:t>
      </w:r>
    </w:p>
    <w:p w:rsidR="005E2707" w:rsidRPr="00DD73BF" w:rsidRDefault="005E2707" w:rsidP="005E2707">
      <w:pPr>
        <w:numPr>
          <w:ilvl w:val="0"/>
          <w:numId w:val="17"/>
        </w:numPr>
        <w:spacing w:after="0" w:line="276" w:lineRule="auto"/>
        <w:ind w:hanging="360"/>
        <w:contextualSpacing/>
      </w:pPr>
      <w:r w:rsidRPr="00DD73BF">
        <w:t xml:space="preserve">přístup do LDAP – technická role povolující vytvoření účtu v </w:t>
      </w:r>
      <w:proofErr w:type="spellStart"/>
      <w:r w:rsidRPr="00DD73BF">
        <w:t>Oracle</w:t>
      </w:r>
      <w:proofErr w:type="spellEnd"/>
      <w:r w:rsidRPr="00DD73BF">
        <w:t xml:space="preserve"> Internet </w:t>
      </w:r>
      <w:proofErr w:type="spellStart"/>
      <w:r w:rsidRPr="00DD73BF">
        <w:t>Directory</w:t>
      </w:r>
      <w:proofErr w:type="spellEnd"/>
    </w:p>
    <w:p w:rsidR="005E2707" w:rsidRPr="00DD73BF" w:rsidRDefault="005E2707" w:rsidP="005E2707">
      <w:pPr>
        <w:numPr>
          <w:ilvl w:val="0"/>
          <w:numId w:val="17"/>
        </w:numPr>
        <w:spacing w:after="0" w:line="276" w:lineRule="auto"/>
        <w:ind w:hanging="360"/>
        <w:contextualSpacing/>
      </w:pPr>
      <w:r w:rsidRPr="00DD73BF">
        <w:t>přístup do SAP CUA – technická role povolující vytvoření účtu v SAP CUA</w:t>
      </w:r>
    </w:p>
    <w:p w:rsidR="005E2707" w:rsidRPr="00DD73BF" w:rsidRDefault="005E2707" w:rsidP="005E2707">
      <w:proofErr w:type="spellStart"/>
      <w:r w:rsidRPr="00DD73BF">
        <w:t>IdM</w:t>
      </w:r>
      <w:proofErr w:type="spellEnd"/>
      <w:r w:rsidRPr="00DD73BF">
        <w:t xml:space="preserve"> neeviduje organizační strukturu (pouze jako atributy identit).</w:t>
      </w:r>
    </w:p>
    <w:p w:rsidR="005E2707" w:rsidRPr="00FA7CFF" w:rsidRDefault="00FA7CFF" w:rsidP="00FA7CFF">
      <w:pPr>
        <w:pStyle w:val="Nadpis2"/>
        <w:rPr>
          <w:color w:val="B2BC00"/>
        </w:rPr>
      </w:pPr>
      <w:bookmarkStart w:id="38" w:name="_Toc478075193"/>
      <w:bookmarkStart w:id="39" w:name="_Toc479076329"/>
      <w:r w:rsidRPr="00FA7CFF">
        <w:rPr>
          <w:color w:val="B2BC00"/>
        </w:rPr>
        <w:t xml:space="preserve">5.3 </w:t>
      </w:r>
      <w:r w:rsidR="005E2707" w:rsidRPr="00FA7CFF">
        <w:rPr>
          <w:color w:val="B2BC00"/>
        </w:rPr>
        <w:t>Integrované systémy</w:t>
      </w:r>
      <w:bookmarkEnd w:id="38"/>
      <w:bookmarkEnd w:id="39"/>
    </w:p>
    <w:tbl>
      <w:tblPr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5E2707" w:rsidRPr="00DD73BF" w:rsidTr="00FA7CFF"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707" w:rsidRPr="00DD73BF" w:rsidRDefault="005E2707" w:rsidP="00FA7CFF">
            <w:pPr>
              <w:widowControl w:val="0"/>
              <w:spacing w:line="240" w:lineRule="auto"/>
              <w:rPr>
                <w:b/>
              </w:rPr>
            </w:pPr>
            <w:r w:rsidRPr="00DD73BF">
              <w:rPr>
                <w:b/>
              </w:rPr>
              <w:t>Cílový systém</w:t>
            </w:r>
          </w:p>
        </w:tc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707" w:rsidRPr="00DD73BF" w:rsidRDefault="005E2707" w:rsidP="00FA7CFF">
            <w:pPr>
              <w:widowControl w:val="0"/>
              <w:spacing w:line="240" w:lineRule="auto"/>
              <w:rPr>
                <w:b/>
              </w:rPr>
            </w:pPr>
            <w:r w:rsidRPr="00DD73BF">
              <w:rPr>
                <w:b/>
              </w:rPr>
              <w:t>Způsob integrace</w:t>
            </w:r>
          </w:p>
        </w:tc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707" w:rsidRPr="00DD73BF" w:rsidRDefault="005E2707" w:rsidP="00FA7CFF">
            <w:pPr>
              <w:widowControl w:val="0"/>
              <w:spacing w:line="240" w:lineRule="auto"/>
              <w:rPr>
                <w:b/>
              </w:rPr>
            </w:pPr>
            <w:r w:rsidRPr="00DD73BF">
              <w:rPr>
                <w:b/>
              </w:rPr>
              <w:t>Technologie</w:t>
            </w:r>
          </w:p>
        </w:tc>
      </w:tr>
      <w:tr w:rsidR="005E2707" w:rsidRPr="00DD73BF" w:rsidTr="00FA7CFF"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707" w:rsidRPr="00DD73BF" w:rsidRDefault="005E2707" w:rsidP="00FA7CFF">
            <w:pPr>
              <w:widowControl w:val="0"/>
              <w:spacing w:line="240" w:lineRule="auto"/>
            </w:pPr>
            <w:r w:rsidRPr="00DD73BF">
              <w:t>MS AD</w:t>
            </w:r>
          </w:p>
        </w:tc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707" w:rsidRPr="00DD73BF" w:rsidRDefault="005E2707" w:rsidP="00FA7CFF">
            <w:pPr>
              <w:widowControl w:val="0"/>
              <w:spacing w:line="240" w:lineRule="auto"/>
            </w:pPr>
            <w:r w:rsidRPr="00DD73BF">
              <w:t>LDAP konektor</w:t>
            </w:r>
          </w:p>
        </w:tc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707" w:rsidRPr="00DD73BF" w:rsidRDefault="005E2707" w:rsidP="00FA7CFF">
            <w:pPr>
              <w:widowControl w:val="0"/>
              <w:spacing w:line="240" w:lineRule="auto"/>
            </w:pPr>
            <w:r w:rsidRPr="00DD73BF">
              <w:t>konfigurace</w:t>
            </w:r>
          </w:p>
        </w:tc>
      </w:tr>
      <w:tr w:rsidR="005E2707" w:rsidRPr="00DD73BF" w:rsidTr="00FA7CFF"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707" w:rsidRPr="00DD73BF" w:rsidRDefault="005E2707" w:rsidP="00FA7CFF">
            <w:pPr>
              <w:widowControl w:val="0"/>
              <w:spacing w:line="240" w:lineRule="auto"/>
            </w:pPr>
            <w:r w:rsidRPr="00DD73BF">
              <w:t>MS Exchange</w:t>
            </w:r>
          </w:p>
        </w:tc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707" w:rsidRPr="00DD73BF" w:rsidRDefault="005E2707" w:rsidP="00FA7CFF">
            <w:pPr>
              <w:widowControl w:val="0"/>
              <w:spacing w:line="240" w:lineRule="auto"/>
            </w:pPr>
            <w:r w:rsidRPr="00DD73BF">
              <w:t xml:space="preserve">.NET </w:t>
            </w:r>
            <w:proofErr w:type="spellStart"/>
            <w:r w:rsidRPr="00DD73BF">
              <w:t>PowerShell</w:t>
            </w:r>
            <w:proofErr w:type="spellEnd"/>
            <w:r w:rsidRPr="00DD73BF">
              <w:t xml:space="preserve"> konektor</w:t>
            </w:r>
          </w:p>
        </w:tc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707" w:rsidRPr="00DD73BF" w:rsidRDefault="005E2707" w:rsidP="00FA7CFF">
            <w:pPr>
              <w:widowControl w:val="0"/>
              <w:spacing w:line="240" w:lineRule="auto"/>
            </w:pPr>
            <w:r w:rsidRPr="00DD73BF">
              <w:t xml:space="preserve">aplikace v </w:t>
            </w:r>
            <w:proofErr w:type="spellStart"/>
            <w:r w:rsidRPr="00DD73BF">
              <w:t>PowerShell</w:t>
            </w:r>
            <w:proofErr w:type="spellEnd"/>
          </w:p>
        </w:tc>
      </w:tr>
      <w:tr w:rsidR="005E2707" w:rsidRPr="00DD73BF" w:rsidTr="00FA7CFF"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707" w:rsidRPr="00DD73BF" w:rsidRDefault="005E2707" w:rsidP="00FA7CFF">
            <w:r w:rsidRPr="00DD73BF">
              <w:t>LDAP (OID)</w:t>
            </w:r>
          </w:p>
        </w:tc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707" w:rsidRPr="00DD73BF" w:rsidRDefault="005E2707" w:rsidP="00FA7CFF">
            <w:pPr>
              <w:widowControl w:val="0"/>
              <w:spacing w:line="240" w:lineRule="auto"/>
            </w:pPr>
            <w:r w:rsidRPr="00DD73BF">
              <w:t>LDAP konektor</w:t>
            </w:r>
          </w:p>
        </w:tc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707" w:rsidRPr="00DD73BF" w:rsidRDefault="005E2707" w:rsidP="00FA7CFF">
            <w:pPr>
              <w:widowControl w:val="0"/>
              <w:spacing w:line="240" w:lineRule="auto"/>
            </w:pPr>
            <w:r w:rsidRPr="00DD73BF">
              <w:t>konfigurace</w:t>
            </w:r>
          </w:p>
        </w:tc>
      </w:tr>
      <w:tr w:rsidR="005E2707" w:rsidRPr="00DD73BF" w:rsidTr="00FA7CFF"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707" w:rsidRPr="00DD73BF" w:rsidRDefault="005E2707" w:rsidP="00FA7CFF">
            <w:r w:rsidRPr="00DD73BF">
              <w:t>SAP CUA</w:t>
            </w:r>
          </w:p>
        </w:tc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707" w:rsidRPr="00DD73BF" w:rsidRDefault="005E2707" w:rsidP="00FA7CFF">
            <w:pPr>
              <w:widowControl w:val="0"/>
              <w:spacing w:line="240" w:lineRule="auto"/>
            </w:pPr>
            <w:proofErr w:type="spellStart"/>
            <w:r w:rsidRPr="00DD73BF">
              <w:t>Groovy</w:t>
            </w:r>
            <w:proofErr w:type="spellEnd"/>
            <w:r w:rsidRPr="00DD73BF">
              <w:t xml:space="preserve"> konektor</w:t>
            </w:r>
          </w:p>
        </w:tc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707" w:rsidRPr="00DD73BF" w:rsidRDefault="005E2707" w:rsidP="00FA7CFF">
            <w:pPr>
              <w:widowControl w:val="0"/>
              <w:spacing w:line="240" w:lineRule="auto"/>
            </w:pPr>
            <w:r w:rsidRPr="00DD73BF">
              <w:t xml:space="preserve">aplikace v </w:t>
            </w:r>
            <w:proofErr w:type="spellStart"/>
            <w:r w:rsidRPr="00DD73BF">
              <w:t>Groovy</w:t>
            </w:r>
            <w:proofErr w:type="spellEnd"/>
            <w:r w:rsidRPr="00DD73BF">
              <w:t xml:space="preserve">; SAP </w:t>
            </w:r>
            <w:proofErr w:type="spellStart"/>
            <w:r w:rsidRPr="00DD73BF">
              <w:t>JCo</w:t>
            </w:r>
            <w:proofErr w:type="spellEnd"/>
          </w:p>
        </w:tc>
      </w:tr>
    </w:tbl>
    <w:p w:rsidR="005E2707" w:rsidRPr="000445D9" w:rsidRDefault="005E2707" w:rsidP="005E2707">
      <w:pPr>
        <w:pStyle w:val="Nadpis4"/>
        <w:keepLines w:val="0"/>
        <w:widowControl w:val="0"/>
        <w:numPr>
          <w:ilvl w:val="3"/>
          <w:numId w:val="0"/>
        </w:numPr>
        <w:tabs>
          <w:tab w:val="left" w:pos="0"/>
        </w:tabs>
        <w:suppressAutoHyphens/>
        <w:spacing w:before="240" w:after="120" w:line="240" w:lineRule="auto"/>
        <w:ind w:left="864" w:hanging="864"/>
        <w:rPr>
          <w:rFonts w:eastAsia="HG Mincho Light J" w:cs="Tahoma"/>
          <w:bCs/>
          <w:iCs w:val="0"/>
          <w:color w:val="auto"/>
          <w:kern w:val="1"/>
          <w:sz w:val="24"/>
          <w:szCs w:val="24"/>
        </w:rPr>
      </w:pPr>
      <w:r w:rsidRPr="000445D9">
        <w:rPr>
          <w:rFonts w:eastAsia="HG Mincho Light J" w:cs="Tahoma"/>
          <w:bCs/>
          <w:color w:val="auto"/>
          <w:kern w:val="1"/>
          <w:sz w:val="24"/>
          <w:szCs w:val="24"/>
        </w:rPr>
        <w:t>Dva druhy rekonciliace</w:t>
      </w:r>
    </w:p>
    <w:p w:rsidR="005E2707" w:rsidRPr="00DD73BF" w:rsidRDefault="005E2707" w:rsidP="005E2707">
      <w:r w:rsidRPr="00DD73BF">
        <w:t>Systém implementuje současně dva přístupy k synchronizaci spravovaných objektů:</w:t>
      </w:r>
    </w:p>
    <w:p w:rsidR="005E2707" w:rsidRPr="00DD73BF" w:rsidRDefault="005E2707" w:rsidP="005E2707">
      <w:pPr>
        <w:numPr>
          <w:ilvl w:val="0"/>
          <w:numId w:val="19"/>
        </w:numPr>
        <w:spacing w:after="0" w:line="276" w:lineRule="auto"/>
        <w:ind w:hanging="360"/>
        <w:contextualSpacing/>
      </w:pPr>
      <w:r w:rsidRPr="00DD73BF">
        <w:t>automaticky okamžitě při změně atributů</w:t>
      </w:r>
    </w:p>
    <w:p w:rsidR="005E2707" w:rsidRPr="00DD73BF" w:rsidRDefault="005E2707" w:rsidP="005E2707">
      <w:pPr>
        <w:numPr>
          <w:ilvl w:val="0"/>
          <w:numId w:val="19"/>
        </w:numPr>
        <w:spacing w:after="0" w:line="276" w:lineRule="auto"/>
        <w:ind w:hanging="360"/>
        <w:contextualSpacing/>
      </w:pPr>
      <w:r w:rsidRPr="00DD73BF">
        <w:t>plná rekonciliace – porovnání a synchronizace všech relevantních spravovaných objektů</w:t>
      </w:r>
    </w:p>
    <w:p w:rsidR="005E2707" w:rsidRPr="000445D9" w:rsidRDefault="005E2707" w:rsidP="005E2707">
      <w:pPr>
        <w:pStyle w:val="Nadpis4"/>
        <w:keepLines w:val="0"/>
        <w:widowControl w:val="0"/>
        <w:numPr>
          <w:ilvl w:val="3"/>
          <w:numId w:val="0"/>
        </w:numPr>
        <w:tabs>
          <w:tab w:val="left" w:pos="0"/>
        </w:tabs>
        <w:suppressAutoHyphens/>
        <w:spacing w:before="240" w:after="120" w:line="240" w:lineRule="auto"/>
        <w:ind w:left="864" w:hanging="864"/>
        <w:rPr>
          <w:rFonts w:eastAsia="HG Mincho Light J" w:cs="Tahoma"/>
          <w:bCs/>
          <w:iCs w:val="0"/>
          <w:color w:val="auto"/>
          <w:kern w:val="1"/>
          <w:sz w:val="24"/>
          <w:szCs w:val="24"/>
        </w:rPr>
      </w:pPr>
      <w:r w:rsidRPr="000445D9">
        <w:rPr>
          <w:rFonts w:eastAsia="HG Mincho Light J" w:cs="Tahoma"/>
          <w:bCs/>
          <w:color w:val="auto"/>
          <w:kern w:val="1"/>
          <w:sz w:val="24"/>
          <w:szCs w:val="24"/>
        </w:rPr>
        <w:t>Specifika integrace MS AD</w:t>
      </w:r>
    </w:p>
    <w:p w:rsidR="005E2707" w:rsidRPr="00DD73BF" w:rsidRDefault="005E2707" w:rsidP="005E2707">
      <w:pPr>
        <w:numPr>
          <w:ilvl w:val="0"/>
          <w:numId w:val="12"/>
        </w:numPr>
        <w:spacing w:after="0" w:line="276" w:lineRule="auto"/>
        <w:ind w:hanging="360"/>
        <w:contextualSpacing/>
      </w:pPr>
      <w:proofErr w:type="spellStart"/>
      <w:r w:rsidRPr="00DD73BF">
        <w:t>IdM</w:t>
      </w:r>
      <w:proofErr w:type="spellEnd"/>
      <w:r w:rsidRPr="00DD73BF">
        <w:t xml:space="preserve"> v systému zakládá účty a případně řídí jejich blokaci.</w:t>
      </w:r>
    </w:p>
    <w:p w:rsidR="005E2707" w:rsidRPr="00DD73BF" w:rsidRDefault="005E2707" w:rsidP="005E2707">
      <w:pPr>
        <w:numPr>
          <w:ilvl w:val="0"/>
          <w:numId w:val="12"/>
        </w:numPr>
        <w:spacing w:after="0" w:line="276" w:lineRule="auto"/>
        <w:ind w:hanging="360"/>
        <w:contextualSpacing/>
      </w:pPr>
      <w:r w:rsidRPr="00DD73BF">
        <w:t xml:space="preserve">Pro založení nebo povolení účtu v </w:t>
      </w:r>
      <w:proofErr w:type="gramStart"/>
      <w:r w:rsidRPr="00DD73BF">
        <w:t>AD</w:t>
      </w:r>
      <w:proofErr w:type="gramEnd"/>
      <w:r w:rsidRPr="00DD73BF">
        <w:t xml:space="preserve"> musí mít uživatel roli </w:t>
      </w:r>
      <w:r w:rsidRPr="00DD73BF">
        <w:rPr>
          <w:i/>
        </w:rPr>
        <w:t>interní uživatel</w:t>
      </w:r>
      <w:r w:rsidRPr="00DD73BF">
        <w:t xml:space="preserve"> nebo </w:t>
      </w:r>
      <w:r w:rsidRPr="00DD73BF">
        <w:rPr>
          <w:i/>
        </w:rPr>
        <w:t>přístup do AD</w:t>
      </w:r>
      <w:r w:rsidRPr="00DD73BF">
        <w:t>.</w:t>
      </w:r>
    </w:p>
    <w:p w:rsidR="005E2707" w:rsidRPr="00DD73BF" w:rsidRDefault="005E2707" w:rsidP="005E2707">
      <w:pPr>
        <w:numPr>
          <w:ilvl w:val="0"/>
          <w:numId w:val="12"/>
        </w:numPr>
        <w:spacing w:after="0" w:line="276" w:lineRule="auto"/>
        <w:ind w:hanging="360"/>
        <w:contextualSpacing/>
      </w:pPr>
      <w:proofErr w:type="spellStart"/>
      <w:r w:rsidRPr="00DD73BF">
        <w:t>IdM</w:t>
      </w:r>
      <w:proofErr w:type="spellEnd"/>
      <w:r w:rsidRPr="00DD73BF">
        <w:t xml:space="preserve"> účty ukončených identit nemaže, ale je schopno detekovat, že takový účet byl smazán a pro danou identitu zrušit příslušnou vazbu.</w:t>
      </w:r>
    </w:p>
    <w:p w:rsidR="005E2707" w:rsidRPr="00DD73BF" w:rsidRDefault="005E2707" w:rsidP="005E2707">
      <w:pPr>
        <w:numPr>
          <w:ilvl w:val="0"/>
          <w:numId w:val="12"/>
        </w:numPr>
        <w:spacing w:after="0" w:line="276" w:lineRule="auto"/>
        <w:ind w:hanging="360"/>
        <w:contextualSpacing/>
      </w:pPr>
      <w:proofErr w:type="spellStart"/>
      <w:r w:rsidRPr="00DD73BF">
        <w:lastRenderedPageBreak/>
        <w:t>IdM</w:t>
      </w:r>
      <w:proofErr w:type="spellEnd"/>
      <w:r w:rsidRPr="00DD73BF">
        <w:t xml:space="preserve"> oproti standardní synchronizaci účtů kontroluje, zda před založením uživatele existuje záznam jeho nadřízeného (referenční integrita nad atributem </w:t>
      </w:r>
      <w:proofErr w:type="spellStart"/>
      <w:r w:rsidRPr="00DD73BF">
        <w:rPr>
          <w:i/>
        </w:rPr>
        <w:t>manager</w:t>
      </w:r>
      <w:proofErr w:type="spellEnd"/>
      <w:r w:rsidRPr="00DD73BF">
        <w:t>).</w:t>
      </w:r>
    </w:p>
    <w:p w:rsidR="005E2707" w:rsidRPr="00DD73BF" w:rsidRDefault="005E2707" w:rsidP="005E2707">
      <w:pPr>
        <w:numPr>
          <w:ilvl w:val="0"/>
          <w:numId w:val="12"/>
        </w:numPr>
        <w:spacing w:after="0" w:line="276" w:lineRule="auto"/>
        <w:ind w:hanging="360"/>
        <w:contextualSpacing/>
      </w:pPr>
      <w:r w:rsidRPr="00DD73BF">
        <w:t xml:space="preserve">Při založení jsou přiřazovány výchozí skupiny a </w:t>
      </w:r>
      <w:proofErr w:type="gramStart"/>
      <w:r w:rsidRPr="00DD73BF">
        <w:t>je</w:t>
      </w:r>
      <w:proofErr w:type="gramEnd"/>
      <w:r w:rsidRPr="00DD73BF">
        <w:t xml:space="preserve"> správcům AD </w:t>
      </w:r>
      <w:proofErr w:type="gramStart"/>
      <w:r w:rsidRPr="00DD73BF">
        <w:t>je</w:t>
      </w:r>
      <w:proofErr w:type="gramEnd"/>
      <w:r w:rsidRPr="00DD73BF">
        <w:t xml:space="preserve"> posílán notifikační e-mail.</w:t>
      </w:r>
    </w:p>
    <w:p w:rsidR="005E2707" w:rsidRPr="000445D9" w:rsidRDefault="005E2707" w:rsidP="005E2707">
      <w:pPr>
        <w:pStyle w:val="Nadpis4"/>
        <w:keepLines w:val="0"/>
        <w:widowControl w:val="0"/>
        <w:numPr>
          <w:ilvl w:val="3"/>
          <w:numId w:val="0"/>
        </w:numPr>
        <w:tabs>
          <w:tab w:val="left" w:pos="0"/>
        </w:tabs>
        <w:suppressAutoHyphens/>
        <w:spacing w:before="240" w:after="120" w:line="240" w:lineRule="auto"/>
        <w:ind w:left="864" w:hanging="864"/>
        <w:rPr>
          <w:rFonts w:eastAsia="HG Mincho Light J" w:cs="Tahoma"/>
          <w:bCs/>
          <w:iCs w:val="0"/>
          <w:color w:val="auto"/>
          <w:kern w:val="1"/>
          <w:sz w:val="24"/>
          <w:szCs w:val="24"/>
        </w:rPr>
      </w:pPr>
      <w:r w:rsidRPr="000445D9">
        <w:rPr>
          <w:rFonts w:eastAsia="HG Mincho Light J" w:cs="Tahoma"/>
          <w:bCs/>
          <w:color w:val="auto"/>
          <w:kern w:val="1"/>
          <w:sz w:val="24"/>
          <w:szCs w:val="24"/>
        </w:rPr>
        <w:t>Specifika integrace s MS Exchange</w:t>
      </w:r>
    </w:p>
    <w:p w:rsidR="005E2707" w:rsidRPr="00DD73BF" w:rsidRDefault="005E2707" w:rsidP="005E2707">
      <w:pPr>
        <w:numPr>
          <w:ilvl w:val="0"/>
          <w:numId w:val="20"/>
        </w:numPr>
        <w:spacing w:after="0" w:line="276" w:lineRule="auto"/>
        <w:ind w:hanging="360"/>
        <w:contextualSpacing/>
      </w:pPr>
      <w:proofErr w:type="spellStart"/>
      <w:r w:rsidRPr="00DD73BF">
        <w:t>IdM</w:t>
      </w:r>
      <w:proofErr w:type="spellEnd"/>
      <w:r w:rsidRPr="00DD73BF">
        <w:t xml:space="preserve"> v systému zakládá, připojuje a odpojuje </w:t>
      </w:r>
      <w:proofErr w:type="spellStart"/>
      <w:r w:rsidRPr="00DD73BF">
        <w:t>mailboxy</w:t>
      </w:r>
      <w:proofErr w:type="spellEnd"/>
      <w:r w:rsidRPr="00DD73BF">
        <w:t>.</w:t>
      </w:r>
    </w:p>
    <w:p w:rsidR="005E2707" w:rsidRPr="00DD73BF" w:rsidRDefault="005E2707" w:rsidP="005E2707">
      <w:pPr>
        <w:numPr>
          <w:ilvl w:val="0"/>
          <w:numId w:val="20"/>
        </w:numPr>
        <w:spacing w:after="0" w:line="276" w:lineRule="auto"/>
        <w:ind w:hanging="360"/>
        <w:contextualSpacing/>
      </w:pPr>
      <w:r>
        <w:t xml:space="preserve">Právo na </w:t>
      </w:r>
      <w:proofErr w:type="spellStart"/>
      <w:r>
        <w:t>mailbox</w:t>
      </w:r>
      <w:proofErr w:type="spellEnd"/>
      <w:r>
        <w:t xml:space="preserve"> mají </w:t>
      </w:r>
      <w:r w:rsidRPr="00DD73BF">
        <w:t>všechny identity, které mají právo na účet v AD.</w:t>
      </w:r>
    </w:p>
    <w:p w:rsidR="005E2707" w:rsidRPr="00DD73BF" w:rsidRDefault="005E2707" w:rsidP="005E2707">
      <w:pPr>
        <w:numPr>
          <w:ilvl w:val="0"/>
          <w:numId w:val="20"/>
        </w:numPr>
        <w:spacing w:after="0" w:line="276" w:lineRule="auto"/>
        <w:ind w:hanging="360"/>
        <w:contextualSpacing/>
      </w:pPr>
      <w:proofErr w:type="spellStart"/>
      <w:r w:rsidRPr="00DD73BF">
        <w:t>IdM</w:t>
      </w:r>
      <w:proofErr w:type="spellEnd"/>
      <w:r w:rsidRPr="00DD73BF">
        <w:t xml:space="preserve"> ukončeným identitám odpojuje připojený </w:t>
      </w:r>
      <w:proofErr w:type="spellStart"/>
      <w:r w:rsidRPr="00DD73BF">
        <w:t>mailbox</w:t>
      </w:r>
      <w:proofErr w:type="spellEnd"/>
      <w:r w:rsidRPr="00DD73BF">
        <w:t xml:space="preserve">. V případě, že se ukončená identita vrátí zpátky do aktivního stavu, tak je místo založení nového </w:t>
      </w:r>
      <w:proofErr w:type="spellStart"/>
      <w:r w:rsidRPr="00DD73BF">
        <w:t>mailboxu</w:t>
      </w:r>
      <w:proofErr w:type="spellEnd"/>
      <w:r w:rsidRPr="00DD73BF">
        <w:t xml:space="preserve"> připojen </w:t>
      </w:r>
      <w:proofErr w:type="spellStart"/>
      <w:r w:rsidRPr="00DD73BF">
        <w:t>mailbox</w:t>
      </w:r>
      <w:proofErr w:type="spellEnd"/>
      <w:r w:rsidRPr="00DD73BF">
        <w:t xml:space="preserve"> původní (pokud již nedošlo k jeho smazání).</w:t>
      </w:r>
    </w:p>
    <w:p w:rsidR="005E2707" w:rsidRPr="00DD73BF" w:rsidRDefault="005E2707" w:rsidP="005E2707">
      <w:pPr>
        <w:numPr>
          <w:ilvl w:val="0"/>
          <w:numId w:val="18"/>
        </w:numPr>
        <w:spacing w:after="0" w:line="276" w:lineRule="auto"/>
        <w:ind w:hanging="360"/>
        <w:contextualSpacing/>
      </w:pPr>
      <w:proofErr w:type="spellStart"/>
      <w:r w:rsidRPr="00DD73BF">
        <w:t>IdM</w:t>
      </w:r>
      <w:proofErr w:type="spellEnd"/>
      <w:r w:rsidRPr="00DD73BF">
        <w:t xml:space="preserve"> podporuje správu </w:t>
      </w:r>
      <w:proofErr w:type="spellStart"/>
      <w:r w:rsidRPr="00DD73BF">
        <w:t>mailboxů</w:t>
      </w:r>
      <w:proofErr w:type="spellEnd"/>
      <w:r w:rsidRPr="00DD73BF">
        <w:t xml:space="preserve"> ve více Exchange databázích, nicméně zakládání je podporováno pouze v jedné konkrétní.</w:t>
      </w:r>
    </w:p>
    <w:p w:rsidR="005E2707" w:rsidRPr="00DD73BF" w:rsidRDefault="005E2707" w:rsidP="005E2707">
      <w:pPr>
        <w:numPr>
          <w:ilvl w:val="0"/>
          <w:numId w:val="18"/>
        </w:numPr>
        <w:spacing w:after="0" w:line="276" w:lineRule="auto"/>
        <w:ind w:hanging="360"/>
        <w:contextualSpacing/>
      </w:pPr>
      <w:r w:rsidRPr="00DD73BF">
        <w:t xml:space="preserve">Při změně jména </w:t>
      </w:r>
      <w:proofErr w:type="spellStart"/>
      <w:r w:rsidRPr="00DD73BF">
        <w:t>IdM</w:t>
      </w:r>
      <w:proofErr w:type="spellEnd"/>
      <w:r w:rsidRPr="00DD73BF">
        <w:t xml:space="preserve"> generuje a přiřazuje primární e-mailovou adresu.</w:t>
      </w:r>
    </w:p>
    <w:p w:rsidR="005E2707" w:rsidRPr="00DD73BF" w:rsidRDefault="005E2707" w:rsidP="005E2707">
      <w:pPr>
        <w:numPr>
          <w:ilvl w:val="0"/>
          <w:numId w:val="18"/>
        </w:numPr>
        <w:spacing w:after="0" w:line="276" w:lineRule="auto"/>
        <w:ind w:hanging="360"/>
        <w:contextualSpacing/>
      </w:pPr>
      <w:r w:rsidRPr="00DD73BF">
        <w:t xml:space="preserve">Při změně e-mailu nebo odpojení </w:t>
      </w:r>
      <w:proofErr w:type="spellStart"/>
      <w:r w:rsidRPr="00DD73BF">
        <w:t>mailboxu</w:t>
      </w:r>
      <w:proofErr w:type="spellEnd"/>
      <w:r w:rsidRPr="00DD73BF">
        <w:t xml:space="preserve"> (tedy odebrání e-mailu) je odesílána notifikace správcům personálního systému.</w:t>
      </w:r>
    </w:p>
    <w:p w:rsidR="005E2707" w:rsidRPr="000445D9" w:rsidRDefault="005E2707" w:rsidP="005E2707">
      <w:pPr>
        <w:pStyle w:val="Nadpis4"/>
        <w:keepLines w:val="0"/>
        <w:widowControl w:val="0"/>
        <w:numPr>
          <w:ilvl w:val="3"/>
          <w:numId w:val="0"/>
        </w:numPr>
        <w:tabs>
          <w:tab w:val="left" w:pos="0"/>
        </w:tabs>
        <w:suppressAutoHyphens/>
        <w:spacing w:before="240" w:after="120" w:line="240" w:lineRule="auto"/>
        <w:ind w:left="864" w:hanging="864"/>
        <w:rPr>
          <w:rFonts w:eastAsia="HG Mincho Light J" w:cs="Tahoma"/>
          <w:bCs/>
          <w:iCs w:val="0"/>
          <w:color w:val="auto"/>
          <w:kern w:val="1"/>
          <w:sz w:val="24"/>
          <w:szCs w:val="24"/>
        </w:rPr>
      </w:pPr>
      <w:r w:rsidRPr="000445D9">
        <w:rPr>
          <w:rFonts w:eastAsia="HG Mincho Light J" w:cs="Tahoma"/>
          <w:bCs/>
          <w:color w:val="auto"/>
          <w:kern w:val="1"/>
          <w:sz w:val="24"/>
          <w:szCs w:val="24"/>
        </w:rPr>
        <w:t xml:space="preserve">Specifika integrace s </w:t>
      </w:r>
      <w:proofErr w:type="spellStart"/>
      <w:r w:rsidRPr="000445D9">
        <w:rPr>
          <w:rFonts w:eastAsia="HG Mincho Light J" w:cs="Tahoma"/>
          <w:bCs/>
          <w:color w:val="auto"/>
          <w:kern w:val="1"/>
          <w:sz w:val="24"/>
          <w:szCs w:val="24"/>
        </w:rPr>
        <w:t>Oracle</w:t>
      </w:r>
      <w:proofErr w:type="spellEnd"/>
      <w:r w:rsidRPr="000445D9">
        <w:rPr>
          <w:rFonts w:eastAsia="HG Mincho Light J" w:cs="Tahoma"/>
          <w:bCs/>
          <w:color w:val="auto"/>
          <w:kern w:val="1"/>
          <w:sz w:val="24"/>
          <w:szCs w:val="24"/>
        </w:rPr>
        <w:t xml:space="preserve"> Internet </w:t>
      </w:r>
      <w:proofErr w:type="spellStart"/>
      <w:r w:rsidRPr="000445D9">
        <w:rPr>
          <w:rFonts w:eastAsia="HG Mincho Light J" w:cs="Tahoma"/>
          <w:bCs/>
          <w:color w:val="auto"/>
          <w:kern w:val="1"/>
          <w:sz w:val="24"/>
          <w:szCs w:val="24"/>
        </w:rPr>
        <w:t>Directory</w:t>
      </w:r>
      <w:proofErr w:type="spellEnd"/>
    </w:p>
    <w:p w:rsidR="005E2707" w:rsidRPr="00DD73BF" w:rsidRDefault="005E2707" w:rsidP="005E2707">
      <w:pPr>
        <w:numPr>
          <w:ilvl w:val="0"/>
          <w:numId w:val="15"/>
        </w:numPr>
        <w:spacing w:after="0" w:line="276" w:lineRule="auto"/>
        <w:ind w:hanging="360"/>
        <w:contextualSpacing/>
      </w:pPr>
      <w:proofErr w:type="spellStart"/>
      <w:r w:rsidRPr="00DD73BF">
        <w:t>IdM</w:t>
      </w:r>
      <w:proofErr w:type="spellEnd"/>
      <w:r w:rsidRPr="00DD73BF">
        <w:t xml:space="preserve"> v systému zakládá účty a případně řídí jejich blokaci.</w:t>
      </w:r>
    </w:p>
    <w:p w:rsidR="005E2707" w:rsidRPr="00DD73BF" w:rsidRDefault="005E2707" w:rsidP="005E2707">
      <w:pPr>
        <w:numPr>
          <w:ilvl w:val="0"/>
          <w:numId w:val="15"/>
        </w:numPr>
        <w:spacing w:after="0" w:line="276" w:lineRule="auto"/>
        <w:ind w:hanging="360"/>
        <w:contextualSpacing/>
      </w:pPr>
      <w:r w:rsidRPr="00DD73BF">
        <w:t xml:space="preserve">OID je jediný systém, který má mírně odlišnou konfiguraci mezi produkčním a testovacím prostředím. V testovacím prostředí </w:t>
      </w:r>
      <w:proofErr w:type="spellStart"/>
      <w:r w:rsidRPr="00DD73BF">
        <w:t>IdM</w:t>
      </w:r>
      <w:proofErr w:type="spellEnd"/>
      <w:r w:rsidRPr="00DD73BF">
        <w:t xml:space="preserve"> řídí účty ve speciálním kontejneru a pro unikátní atributy používá speciální prefix (</w:t>
      </w:r>
      <w:proofErr w:type="spellStart"/>
      <w:r w:rsidRPr="00DD73BF">
        <w:t>IdM</w:t>
      </w:r>
      <w:proofErr w:type="spellEnd"/>
      <w:r w:rsidRPr="00DD73BF">
        <w:t xml:space="preserve">-). Toto opatření je implementováno proto, aby </w:t>
      </w:r>
      <w:proofErr w:type="spellStart"/>
      <w:r w:rsidRPr="00DD73BF">
        <w:t>IdM</w:t>
      </w:r>
      <w:proofErr w:type="spellEnd"/>
      <w:r w:rsidRPr="00DD73BF">
        <w:t xml:space="preserve"> nemohlo ovlivnit fungování testovacích aplikací napojených na OID.</w:t>
      </w:r>
    </w:p>
    <w:p w:rsidR="005E2707" w:rsidRPr="00DD73BF" w:rsidRDefault="005E2707" w:rsidP="005E2707">
      <w:pPr>
        <w:numPr>
          <w:ilvl w:val="0"/>
          <w:numId w:val="15"/>
        </w:numPr>
        <w:spacing w:after="0" w:line="276" w:lineRule="auto"/>
        <w:ind w:hanging="360"/>
        <w:contextualSpacing/>
      </w:pPr>
      <w:r w:rsidRPr="00DD73BF">
        <w:t>V ostatních ohledech jde o standardní napojení LDAP systému.</w:t>
      </w:r>
    </w:p>
    <w:p w:rsidR="005E2707" w:rsidRPr="000445D9" w:rsidRDefault="005E2707" w:rsidP="005E2707">
      <w:pPr>
        <w:pStyle w:val="Nadpis4"/>
        <w:keepLines w:val="0"/>
        <w:widowControl w:val="0"/>
        <w:numPr>
          <w:ilvl w:val="3"/>
          <w:numId w:val="0"/>
        </w:numPr>
        <w:tabs>
          <w:tab w:val="left" w:pos="0"/>
        </w:tabs>
        <w:suppressAutoHyphens/>
        <w:spacing w:before="240" w:after="120" w:line="240" w:lineRule="auto"/>
        <w:ind w:left="864" w:hanging="864"/>
        <w:rPr>
          <w:rFonts w:eastAsia="HG Mincho Light J" w:cs="Tahoma"/>
          <w:bCs/>
          <w:iCs w:val="0"/>
          <w:color w:val="auto"/>
          <w:kern w:val="1"/>
          <w:sz w:val="24"/>
          <w:szCs w:val="24"/>
        </w:rPr>
      </w:pPr>
      <w:r w:rsidRPr="000445D9">
        <w:rPr>
          <w:rFonts w:eastAsia="HG Mincho Light J" w:cs="Tahoma"/>
          <w:bCs/>
          <w:color w:val="auto"/>
          <w:kern w:val="1"/>
          <w:sz w:val="24"/>
          <w:szCs w:val="24"/>
        </w:rPr>
        <w:t>Specifika integrace se SAP CUA</w:t>
      </w:r>
    </w:p>
    <w:p w:rsidR="005E2707" w:rsidRPr="00DD73BF" w:rsidRDefault="005E2707" w:rsidP="005E2707">
      <w:pPr>
        <w:numPr>
          <w:ilvl w:val="0"/>
          <w:numId w:val="16"/>
        </w:numPr>
        <w:spacing w:after="0" w:line="276" w:lineRule="auto"/>
        <w:ind w:hanging="360"/>
        <w:contextualSpacing/>
      </w:pPr>
      <w:proofErr w:type="spellStart"/>
      <w:r w:rsidRPr="00DD73BF">
        <w:t>IdM</w:t>
      </w:r>
      <w:proofErr w:type="spellEnd"/>
      <w:r w:rsidRPr="00DD73BF">
        <w:t xml:space="preserve"> v systému zakládá účty a případně řídí jejich blokaci.</w:t>
      </w:r>
    </w:p>
    <w:p w:rsidR="005E2707" w:rsidRPr="00DD73BF" w:rsidRDefault="005E2707" w:rsidP="005E2707">
      <w:pPr>
        <w:numPr>
          <w:ilvl w:val="0"/>
          <w:numId w:val="16"/>
        </w:numPr>
        <w:spacing w:after="0" w:line="276" w:lineRule="auto"/>
        <w:ind w:hanging="360"/>
        <w:contextualSpacing/>
      </w:pPr>
      <w:r w:rsidRPr="00DD73BF">
        <w:t xml:space="preserve">Při vytváření účtu odesílá </w:t>
      </w:r>
      <w:proofErr w:type="spellStart"/>
      <w:r w:rsidRPr="00DD73BF">
        <w:t>IdM</w:t>
      </w:r>
      <w:proofErr w:type="spellEnd"/>
      <w:r w:rsidRPr="00DD73BF">
        <w:t xml:space="preserve"> notifikaci na správce systému SAP CUA, kteří založené účty dále zpracovávají pro předání cílovému uživateli.</w:t>
      </w:r>
    </w:p>
    <w:p w:rsidR="005E2707" w:rsidRPr="00FA7CFF" w:rsidRDefault="00FA7CFF" w:rsidP="00FA7CFF">
      <w:pPr>
        <w:pStyle w:val="Nadpis2"/>
        <w:rPr>
          <w:color w:val="B2BC00"/>
        </w:rPr>
      </w:pPr>
      <w:bookmarkStart w:id="40" w:name="_Toc478075194"/>
      <w:bookmarkStart w:id="41" w:name="_Toc479076330"/>
      <w:r w:rsidRPr="00FA7CFF">
        <w:rPr>
          <w:color w:val="B2BC00"/>
        </w:rPr>
        <w:t xml:space="preserve">5.4 </w:t>
      </w:r>
      <w:r w:rsidR="005E2707" w:rsidRPr="00FA7CFF">
        <w:rPr>
          <w:color w:val="B2BC00"/>
        </w:rPr>
        <w:t>Podporované procesy</w:t>
      </w:r>
      <w:bookmarkEnd w:id="40"/>
      <w:bookmarkEnd w:id="41"/>
    </w:p>
    <w:p w:rsidR="005E2707" w:rsidRPr="00DD73BF" w:rsidRDefault="005E2707" w:rsidP="005E2707">
      <w:r w:rsidRPr="00DD73BF">
        <w:t xml:space="preserve">Kapitola popisuje procesy podporované řešením </w:t>
      </w:r>
      <w:proofErr w:type="spellStart"/>
      <w:r w:rsidRPr="00DD73BF">
        <w:t>IdM</w:t>
      </w:r>
      <w:proofErr w:type="spellEnd"/>
      <w:r w:rsidRPr="00DD73BF">
        <w:t>.</w:t>
      </w:r>
    </w:p>
    <w:p w:rsidR="005E2707" w:rsidRPr="000445D9" w:rsidRDefault="005E2707" w:rsidP="005E2707">
      <w:pPr>
        <w:pStyle w:val="Nadpis4"/>
        <w:keepLines w:val="0"/>
        <w:widowControl w:val="0"/>
        <w:numPr>
          <w:ilvl w:val="3"/>
          <w:numId w:val="0"/>
        </w:numPr>
        <w:tabs>
          <w:tab w:val="left" w:pos="0"/>
        </w:tabs>
        <w:suppressAutoHyphens/>
        <w:spacing w:before="240" w:after="120" w:line="240" w:lineRule="auto"/>
        <w:ind w:left="864" w:hanging="864"/>
        <w:rPr>
          <w:rFonts w:eastAsia="HG Mincho Light J" w:cs="Tahoma"/>
          <w:bCs/>
          <w:iCs w:val="0"/>
          <w:color w:val="auto"/>
          <w:kern w:val="1"/>
          <w:sz w:val="24"/>
          <w:szCs w:val="24"/>
        </w:rPr>
      </w:pPr>
      <w:r w:rsidRPr="000445D9">
        <w:rPr>
          <w:rFonts w:eastAsia="HG Mincho Light J" w:cs="Tahoma"/>
          <w:bCs/>
          <w:color w:val="auto"/>
          <w:kern w:val="1"/>
          <w:sz w:val="24"/>
          <w:szCs w:val="24"/>
        </w:rPr>
        <w:t>Řízení přístupů</w:t>
      </w:r>
    </w:p>
    <w:p w:rsidR="005E2707" w:rsidRPr="00DD73BF" w:rsidRDefault="005E2707" w:rsidP="005E2707">
      <w:proofErr w:type="spellStart"/>
      <w:r w:rsidRPr="00DD73BF">
        <w:t>IdM</w:t>
      </w:r>
      <w:proofErr w:type="spellEnd"/>
      <w:r w:rsidRPr="00DD73BF">
        <w:t xml:space="preserve"> řídí přístupy pouze na úroveň založení / nezaložení (nebo blokace) účtu. </w:t>
      </w:r>
      <w:proofErr w:type="spellStart"/>
      <w:r w:rsidRPr="00DD73BF">
        <w:t>IdM</w:t>
      </w:r>
      <w:proofErr w:type="spellEnd"/>
      <w:r w:rsidRPr="00DD73BF">
        <w:t xml:space="preserve"> neřídí přiřazení práv v jednotlivých systémech.</w:t>
      </w:r>
    </w:p>
    <w:p w:rsidR="005E2707" w:rsidRPr="00DD73BF" w:rsidRDefault="005E2707" w:rsidP="005E2707">
      <w:r w:rsidRPr="00DD73BF">
        <w:t xml:space="preserve">Právo na zřízení účtu nebo vedení aktivního účtu v daném systému je řízeno přiřazením role v </w:t>
      </w:r>
      <w:proofErr w:type="spellStart"/>
      <w:r w:rsidRPr="00DD73BF">
        <w:t>IdM</w:t>
      </w:r>
      <w:proofErr w:type="spellEnd"/>
      <w:r w:rsidRPr="00DD73BF">
        <w:t xml:space="preserve">. </w:t>
      </w:r>
      <w:proofErr w:type="spellStart"/>
      <w:r w:rsidRPr="00DD73BF">
        <w:t>IdM</w:t>
      </w:r>
      <w:proofErr w:type="spellEnd"/>
      <w:r w:rsidRPr="00DD73BF">
        <w:t xml:space="preserve"> má jedinou základní roli – </w:t>
      </w:r>
      <w:r w:rsidRPr="00DD73BF">
        <w:rPr>
          <w:i/>
        </w:rPr>
        <w:t>interní zaměstnanec</w:t>
      </w:r>
      <w:r w:rsidRPr="00DD73BF">
        <w:t xml:space="preserve">. Tato role je automaticky přiřazována všem zaměstnancům s pracovním poměrem. Zaměstnanci na DPP / DPČ nemají ve výchozím stavu právo na účet v žádném z integrovaných systémů. Správci </w:t>
      </w:r>
      <w:proofErr w:type="spellStart"/>
      <w:r w:rsidRPr="00DD73BF">
        <w:t>IdM</w:t>
      </w:r>
      <w:proofErr w:type="spellEnd"/>
      <w:r w:rsidRPr="00DD73BF">
        <w:t xml:space="preserve"> mohou uživatelům manuálně přiřadit role, které uživatele opravňují k založení účtu v konkrétním systému.</w:t>
      </w:r>
    </w:p>
    <w:p w:rsidR="005E2707" w:rsidRPr="000445D9" w:rsidRDefault="005E2707" w:rsidP="005E2707">
      <w:pPr>
        <w:pStyle w:val="Nadpis4"/>
        <w:keepLines w:val="0"/>
        <w:widowControl w:val="0"/>
        <w:numPr>
          <w:ilvl w:val="3"/>
          <w:numId w:val="0"/>
        </w:numPr>
        <w:tabs>
          <w:tab w:val="left" w:pos="0"/>
        </w:tabs>
        <w:suppressAutoHyphens/>
        <w:spacing w:before="240" w:after="120" w:line="240" w:lineRule="auto"/>
        <w:ind w:left="864" w:hanging="864"/>
        <w:rPr>
          <w:rFonts w:eastAsia="HG Mincho Light J" w:cs="Tahoma"/>
          <w:bCs/>
          <w:iCs w:val="0"/>
          <w:color w:val="auto"/>
          <w:kern w:val="1"/>
          <w:sz w:val="24"/>
          <w:szCs w:val="24"/>
        </w:rPr>
      </w:pPr>
      <w:r w:rsidRPr="000445D9">
        <w:rPr>
          <w:rFonts w:eastAsia="HG Mincho Light J" w:cs="Tahoma"/>
          <w:bCs/>
          <w:color w:val="auto"/>
          <w:kern w:val="1"/>
          <w:sz w:val="24"/>
          <w:szCs w:val="24"/>
        </w:rPr>
        <w:t>Příchod zaměstnance</w:t>
      </w:r>
    </w:p>
    <w:p w:rsidR="005E2707" w:rsidRPr="00DD73BF" w:rsidRDefault="005E2707" w:rsidP="005E2707">
      <w:r w:rsidRPr="00DD73BF">
        <w:t xml:space="preserve">Načtení nové identity zaměstnance je doprovázeno odesláním e-mailové notifikace na správce </w:t>
      </w:r>
      <w:proofErr w:type="spellStart"/>
      <w:r w:rsidRPr="00DD73BF">
        <w:t>IdM</w:t>
      </w:r>
      <w:proofErr w:type="spellEnd"/>
      <w:r w:rsidRPr="00DD73BF">
        <w:t xml:space="preserve">. Jde-li o zaměstnance s pracovním poměrem, je identitě automaticky přiřazena základní role </w:t>
      </w:r>
      <w:r w:rsidRPr="00DD73BF">
        <w:rPr>
          <w:i/>
        </w:rPr>
        <w:t xml:space="preserve">interní </w:t>
      </w:r>
      <w:r w:rsidRPr="00DD73BF">
        <w:rPr>
          <w:i/>
        </w:rPr>
        <w:lastRenderedPageBreak/>
        <w:t>zaměstnanec</w:t>
      </w:r>
      <w:r w:rsidRPr="00DD73BF">
        <w:t xml:space="preserve"> (viz kapitola </w:t>
      </w:r>
      <w:r w:rsidRPr="00DD73BF">
        <w:rPr>
          <w:i/>
        </w:rPr>
        <w:t>Řízení přístupů</w:t>
      </w:r>
      <w:r w:rsidRPr="00DD73BF">
        <w:t xml:space="preserve">). Pokud jde o DPP/DPČ zaměstnance, je na zvážení správce </w:t>
      </w:r>
      <w:proofErr w:type="spellStart"/>
      <w:r w:rsidRPr="00DD73BF">
        <w:t>IdM</w:t>
      </w:r>
      <w:proofErr w:type="spellEnd"/>
      <w:r w:rsidRPr="00DD73BF">
        <w:t>, zda mu ručně přiřadí role umožňující vznik účtu v jednotlivých systémech.</w:t>
      </w:r>
    </w:p>
    <w:p w:rsidR="005E2707" w:rsidRPr="000445D9" w:rsidRDefault="005E2707" w:rsidP="005E2707">
      <w:pPr>
        <w:pStyle w:val="Nadpis4"/>
        <w:keepLines w:val="0"/>
        <w:widowControl w:val="0"/>
        <w:numPr>
          <w:ilvl w:val="3"/>
          <w:numId w:val="0"/>
        </w:numPr>
        <w:tabs>
          <w:tab w:val="left" w:pos="0"/>
        </w:tabs>
        <w:suppressAutoHyphens/>
        <w:spacing w:before="240" w:after="120" w:line="240" w:lineRule="auto"/>
        <w:ind w:left="864" w:hanging="864"/>
        <w:rPr>
          <w:rFonts w:eastAsia="HG Mincho Light J" w:cs="Tahoma"/>
          <w:bCs/>
          <w:iCs w:val="0"/>
          <w:color w:val="auto"/>
          <w:kern w:val="1"/>
          <w:sz w:val="24"/>
          <w:szCs w:val="24"/>
        </w:rPr>
      </w:pPr>
      <w:r w:rsidRPr="000445D9">
        <w:rPr>
          <w:rFonts w:eastAsia="HG Mincho Light J" w:cs="Tahoma"/>
          <w:bCs/>
          <w:color w:val="auto"/>
          <w:kern w:val="1"/>
          <w:sz w:val="24"/>
          <w:szCs w:val="24"/>
        </w:rPr>
        <w:t>Blokování identity</w:t>
      </w:r>
    </w:p>
    <w:p w:rsidR="005E2707" w:rsidRPr="00DD73BF" w:rsidRDefault="005E2707" w:rsidP="005E2707">
      <w:r w:rsidRPr="00DD73BF">
        <w:t xml:space="preserve">Správce </w:t>
      </w:r>
      <w:proofErr w:type="spellStart"/>
      <w:r w:rsidRPr="00DD73BF">
        <w:t>IdM</w:t>
      </w:r>
      <w:proofErr w:type="spellEnd"/>
      <w:r w:rsidRPr="00DD73BF">
        <w:t xml:space="preserve"> má možnost vybranou identitu zablokovat. Zablokované identitě jsou s okamžitou platností zakázány přístupy do všech integrovaných systémů. Správce </w:t>
      </w:r>
      <w:proofErr w:type="spellStart"/>
      <w:r w:rsidRPr="00DD73BF">
        <w:t>IdM</w:t>
      </w:r>
      <w:proofErr w:type="spellEnd"/>
      <w:r w:rsidRPr="00DD73BF">
        <w:t xml:space="preserve"> má možnost blokaci identity kdykoliv zrušit.</w:t>
      </w:r>
    </w:p>
    <w:p w:rsidR="005E2707" w:rsidRPr="000445D9" w:rsidRDefault="005E2707" w:rsidP="005E2707">
      <w:pPr>
        <w:pStyle w:val="Nadpis4"/>
        <w:keepLines w:val="0"/>
        <w:widowControl w:val="0"/>
        <w:numPr>
          <w:ilvl w:val="3"/>
          <w:numId w:val="0"/>
        </w:numPr>
        <w:tabs>
          <w:tab w:val="left" w:pos="0"/>
        </w:tabs>
        <w:suppressAutoHyphens/>
        <w:spacing w:before="240" w:after="120" w:line="240" w:lineRule="auto"/>
        <w:ind w:left="864" w:hanging="864"/>
        <w:rPr>
          <w:rFonts w:eastAsia="HG Mincho Light J" w:cs="Tahoma"/>
          <w:bCs/>
          <w:iCs w:val="0"/>
          <w:color w:val="auto"/>
          <w:kern w:val="1"/>
          <w:sz w:val="24"/>
          <w:szCs w:val="24"/>
        </w:rPr>
      </w:pPr>
      <w:r w:rsidRPr="000445D9">
        <w:rPr>
          <w:rFonts w:eastAsia="HG Mincho Light J" w:cs="Tahoma"/>
          <w:bCs/>
          <w:color w:val="auto"/>
          <w:kern w:val="1"/>
          <w:sz w:val="24"/>
          <w:szCs w:val="24"/>
        </w:rPr>
        <w:t>Aktivace neaktivní identity</w:t>
      </w:r>
    </w:p>
    <w:p w:rsidR="005E2707" w:rsidRPr="00DD73BF" w:rsidRDefault="005E2707" w:rsidP="005E2707">
      <w:r w:rsidRPr="00DD73BF">
        <w:t xml:space="preserve">Správce </w:t>
      </w:r>
      <w:proofErr w:type="spellStart"/>
      <w:r w:rsidRPr="00DD73BF">
        <w:t>IdM</w:t>
      </w:r>
      <w:proofErr w:type="spellEnd"/>
      <w:r w:rsidRPr="00DD73BF">
        <w:t xml:space="preserve"> má možnost aktivovat neaktivní identitu (zaměstnanec na v dlouhodobé nečinnosti nebo ukončený zaměstnanec). Ručně aktivované identita nabývá právo mít účty v integrovaných systémech. Ručně aktivované identitě není přiřazována automatická základní role </w:t>
      </w:r>
      <w:r w:rsidRPr="00DD73BF">
        <w:rPr>
          <w:i/>
        </w:rPr>
        <w:t>interní zaměstnanec</w:t>
      </w:r>
      <w:r w:rsidRPr="00DD73BF">
        <w:t xml:space="preserve"> a jednotlivé systémy musí správce </w:t>
      </w:r>
      <w:proofErr w:type="spellStart"/>
      <w:r w:rsidRPr="00DD73BF">
        <w:t>IdM</w:t>
      </w:r>
      <w:proofErr w:type="spellEnd"/>
      <w:r w:rsidRPr="00DD73BF">
        <w:t xml:space="preserve"> povolit ručně (viz kapitola </w:t>
      </w:r>
      <w:r w:rsidRPr="00DD73BF">
        <w:rPr>
          <w:i/>
        </w:rPr>
        <w:t>Řízení přístupů</w:t>
      </w:r>
      <w:r w:rsidRPr="00DD73BF">
        <w:t>).</w:t>
      </w:r>
    </w:p>
    <w:p w:rsidR="005E2707" w:rsidRPr="0049609E" w:rsidRDefault="00FA7CFF" w:rsidP="0049609E">
      <w:pPr>
        <w:pStyle w:val="Nadpis2"/>
        <w:rPr>
          <w:color w:val="BCB200"/>
        </w:rPr>
      </w:pPr>
      <w:bookmarkStart w:id="42" w:name="_Toc478075195"/>
      <w:bookmarkStart w:id="43" w:name="_Toc479076331"/>
      <w:r w:rsidRPr="0049609E">
        <w:rPr>
          <w:color w:val="BCB200"/>
        </w:rPr>
        <w:t xml:space="preserve">5.5 </w:t>
      </w:r>
      <w:r w:rsidR="005E2707" w:rsidRPr="0049609E">
        <w:rPr>
          <w:color w:val="BCB200"/>
        </w:rPr>
        <w:t>Administrátorské rozhraní</w:t>
      </w:r>
      <w:bookmarkEnd w:id="42"/>
      <w:bookmarkEnd w:id="43"/>
    </w:p>
    <w:p w:rsidR="005E2707" w:rsidRPr="00DD73BF" w:rsidRDefault="005E2707" w:rsidP="005E2707">
      <w:r w:rsidRPr="00DD73BF">
        <w:t xml:space="preserve">Řešení </w:t>
      </w:r>
      <w:proofErr w:type="spellStart"/>
      <w:r w:rsidRPr="00DD73BF">
        <w:t>IdM</w:t>
      </w:r>
      <w:proofErr w:type="spellEnd"/>
      <w:r w:rsidRPr="00DD73BF">
        <w:t xml:space="preserve"> poskytuje rozhraní pro správce </w:t>
      </w:r>
      <w:proofErr w:type="spellStart"/>
      <w:r w:rsidRPr="00DD73BF">
        <w:t>IdM</w:t>
      </w:r>
      <w:proofErr w:type="spellEnd"/>
      <w:r w:rsidRPr="00DD73BF">
        <w:t>. Ti se k rozhraní autentizují jménem a heslem. Řešení v tuto chvíli nerozlišuje role správců.</w:t>
      </w:r>
    </w:p>
    <w:p w:rsidR="005E2707" w:rsidRPr="00DD73BF" w:rsidRDefault="005E2707" w:rsidP="005E2707">
      <w:r w:rsidRPr="00DD73BF">
        <w:t>Administrátorské rozhraní primárně podporuje následující případy užití:</w:t>
      </w:r>
    </w:p>
    <w:p w:rsidR="005E2707" w:rsidRPr="00DD73BF" w:rsidRDefault="005E2707" w:rsidP="005E2707">
      <w:pPr>
        <w:numPr>
          <w:ilvl w:val="0"/>
          <w:numId w:val="14"/>
        </w:numPr>
        <w:spacing w:after="0" w:line="276" w:lineRule="auto"/>
        <w:ind w:hanging="360"/>
        <w:contextualSpacing/>
      </w:pPr>
      <w:r w:rsidRPr="00DD73BF">
        <w:t xml:space="preserve">přihlášení správce </w:t>
      </w:r>
      <w:proofErr w:type="spellStart"/>
      <w:r w:rsidRPr="00DD73BF">
        <w:t>IdM</w:t>
      </w:r>
      <w:proofErr w:type="spellEnd"/>
    </w:p>
    <w:p w:rsidR="005E2707" w:rsidRPr="00DD73BF" w:rsidRDefault="005E2707" w:rsidP="005E2707">
      <w:pPr>
        <w:numPr>
          <w:ilvl w:val="0"/>
          <w:numId w:val="14"/>
        </w:numPr>
        <w:spacing w:after="0" w:line="276" w:lineRule="auto"/>
        <w:ind w:hanging="360"/>
        <w:contextualSpacing/>
      </w:pPr>
      <w:r w:rsidRPr="00DD73BF">
        <w:t>hledání v identitách a zobrazení detailu identity</w:t>
      </w:r>
    </w:p>
    <w:p w:rsidR="005E2707" w:rsidRPr="00DD73BF" w:rsidRDefault="005E2707" w:rsidP="005E2707">
      <w:pPr>
        <w:numPr>
          <w:ilvl w:val="0"/>
          <w:numId w:val="14"/>
        </w:numPr>
        <w:spacing w:after="0" w:line="276" w:lineRule="auto"/>
        <w:ind w:hanging="360"/>
        <w:contextualSpacing/>
      </w:pPr>
      <w:r w:rsidRPr="00DD73BF">
        <w:t>administrátorské zamknutí nebo odemknutí identity</w:t>
      </w:r>
    </w:p>
    <w:p w:rsidR="005E2707" w:rsidRPr="00DD73BF" w:rsidRDefault="005E2707" w:rsidP="005E2707">
      <w:pPr>
        <w:numPr>
          <w:ilvl w:val="0"/>
          <w:numId w:val="14"/>
        </w:numPr>
        <w:spacing w:after="0" w:line="276" w:lineRule="auto"/>
        <w:ind w:hanging="360"/>
        <w:contextualSpacing/>
      </w:pPr>
      <w:r w:rsidRPr="00DD73BF">
        <w:t>administrátorská aktivace nebo deaktivace identity</w:t>
      </w:r>
    </w:p>
    <w:p w:rsidR="005E2707" w:rsidRPr="00DD73BF" w:rsidRDefault="005E2707" w:rsidP="005E2707">
      <w:pPr>
        <w:numPr>
          <w:ilvl w:val="0"/>
          <w:numId w:val="14"/>
        </w:numPr>
        <w:spacing w:after="0" w:line="276" w:lineRule="auto"/>
        <w:ind w:hanging="360"/>
        <w:contextualSpacing/>
      </w:pPr>
      <w:r w:rsidRPr="00DD73BF">
        <w:t>změna přístupů identity (nastavení systémových rolí)</w:t>
      </w:r>
    </w:p>
    <w:p w:rsidR="005E2707" w:rsidRPr="00DD73BF" w:rsidRDefault="005E2707" w:rsidP="005E2707">
      <w:pPr>
        <w:numPr>
          <w:ilvl w:val="0"/>
          <w:numId w:val="14"/>
        </w:numPr>
        <w:spacing w:after="0" w:line="276" w:lineRule="auto"/>
        <w:ind w:hanging="360"/>
        <w:contextualSpacing/>
      </w:pPr>
      <w:r w:rsidRPr="00DD73BF">
        <w:t>ruční vyvolání rekonciliace se SAP HR</w:t>
      </w:r>
    </w:p>
    <w:p w:rsidR="005E2707" w:rsidRPr="00DD73BF" w:rsidRDefault="005E2707" w:rsidP="005E2707">
      <w:r w:rsidRPr="00DD73BF">
        <w:t>Zmíněné případy užití korespondují s procesy popsanými v předešlé kapitole.</w:t>
      </w:r>
    </w:p>
    <w:p w:rsidR="005E2707" w:rsidRPr="0049609E" w:rsidRDefault="00FA7CFF" w:rsidP="0049609E">
      <w:pPr>
        <w:pStyle w:val="Nadpis2"/>
        <w:rPr>
          <w:color w:val="BCB200"/>
        </w:rPr>
      </w:pPr>
      <w:bookmarkStart w:id="44" w:name="_Toc478075196"/>
      <w:bookmarkStart w:id="45" w:name="_Toc479076332"/>
      <w:r w:rsidRPr="0049609E">
        <w:rPr>
          <w:color w:val="BCB200"/>
        </w:rPr>
        <w:t xml:space="preserve">5.6 </w:t>
      </w:r>
      <w:r w:rsidR="005E2707" w:rsidRPr="0049609E">
        <w:rPr>
          <w:color w:val="BCB200"/>
        </w:rPr>
        <w:t>Notifikace</w:t>
      </w:r>
      <w:bookmarkEnd w:id="44"/>
      <w:bookmarkEnd w:id="45"/>
    </w:p>
    <w:p w:rsidR="005E2707" w:rsidRPr="00DD73BF" w:rsidRDefault="005E2707" w:rsidP="005E2707">
      <w:r w:rsidRPr="00DD73BF">
        <w:t>V současnosti jsou nastaveny notifikace dle seznamu níže. Notifikace umožňují i dynamickou volbu adresáta, zejména manažera příslušného uživatele.</w:t>
      </w:r>
    </w:p>
    <w:p w:rsidR="005E2707" w:rsidRPr="00DD73BF" w:rsidRDefault="005E2707" w:rsidP="005E2707">
      <w:pPr>
        <w:numPr>
          <w:ilvl w:val="0"/>
          <w:numId w:val="23"/>
        </w:numPr>
        <w:spacing w:after="0" w:line="276" w:lineRule="auto"/>
        <w:ind w:hanging="360"/>
        <w:contextualSpacing/>
      </w:pPr>
      <w:r w:rsidRPr="00DD73BF">
        <w:t>Vytvoření nového účtu v SAP CUA</w:t>
      </w:r>
    </w:p>
    <w:p w:rsidR="005E2707" w:rsidRPr="00DD73BF" w:rsidRDefault="005E2707" w:rsidP="005E2707">
      <w:pPr>
        <w:numPr>
          <w:ilvl w:val="0"/>
          <w:numId w:val="23"/>
        </w:numPr>
        <w:spacing w:after="0" w:line="276" w:lineRule="auto"/>
        <w:ind w:hanging="360"/>
        <w:contextualSpacing/>
      </w:pPr>
      <w:r w:rsidRPr="00DD73BF">
        <w:t>Zamknutí účtu v SAP CUA</w:t>
      </w:r>
    </w:p>
    <w:p w:rsidR="005E2707" w:rsidRPr="00DD73BF" w:rsidRDefault="005E2707" w:rsidP="005E2707">
      <w:pPr>
        <w:numPr>
          <w:ilvl w:val="0"/>
          <w:numId w:val="23"/>
        </w:numPr>
        <w:spacing w:after="0" w:line="276" w:lineRule="auto"/>
        <w:ind w:hanging="360"/>
        <w:contextualSpacing/>
      </w:pPr>
      <w:r w:rsidRPr="00DD73BF">
        <w:t>Odemknutí účtu v SAP CUA</w:t>
      </w:r>
    </w:p>
    <w:p w:rsidR="005E2707" w:rsidRPr="00DD73BF" w:rsidRDefault="005E2707" w:rsidP="005E2707">
      <w:pPr>
        <w:numPr>
          <w:ilvl w:val="0"/>
          <w:numId w:val="23"/>
        </w:numPr>
        <w:spacing w:after="0" w:line="276" w:lineRule="auto"/>
        <w:ind w:hanging="360"/>
        <w:contextualSpacing/>
      </w:pPr>
      <w:r w:rsidRPr="00DD73BF">
        <w:t>Vytvoření nového uživatele</w:t>
      </w:r>
    </w:p>
    <w:p w:rsidR="005E2707" w:rsidRPr="00DD73BF" w:rsidRDefault="005E2707" w:rsidP="005E2707">
      <w:pPr>
        <w:numPr>
          <w:ilvl w:val="0"/>
          <w:numId w:val="23"/>
        </w:numPr>
        <w:spacing w:after="0" w:line="276" w:lineRule="auto"/>
        <w:ind w:hanging="360"/>
        <w:contextualSpacing/>
      </w:pPr>
      <w:r w:rsidRPr="00DD73BF">
        <w:t>Přiřazení e-mailové adresy</w:t>
      </w:r>
    </w:p>
    <w:p w:rsidR="005E2707" w:rsidRPr="00DD73BF" w:rsidRDefault="005E2707" w:rsidP="005E2707">
      <w:pPr>
        <w:numPr>
          <w:ilvl w:val="0"/>
          <w:numId w:val="23"/>
        </w:numPr>
        <w:spacing w:after="0" w:line="276" w:lineRule="auto"/>
        <w:ind w:hanging="360"/>
        <w:contextualSpacing/>
      </w:pPr>
      <w:r w:rsidRPr="00DD73BF">
        <w:t>Odebrání e-mailové adresy</w:t>
      </w:r>
    </w:p>
    <w:p w:rsidR="005E2707" w:rsidRPr="00DD73BF" w:rsidRDefault="005E2707" w:rsidP="005E2707">
      <w:pPr>
        <w:numPr>
          <w:ilvl w:val="0"/>
          <w:numId w:val="23"/>
        </w:numPr>
        <w:spacing w:after="0" w:line="276" w:lineRule="auto"/>
        <w:ind w:hanging="360"/>
        <w:contextualSpacing/>
      </w:pPr>
      <w:r w:rsidRPr="00DD73BF">
        <w:t>Vytvoření nového účtu v MS AD</w:t>
      </w:r>
    </w:p>
    <w:p w:rsidR="005E2707" w:rsidRPr="00DD73BF" w:rsidRDefault="005E2707" w:rsidP="005E2707">
      <w:pPr>
        <w:numPr>
          <w:ilvl w:val="0"/>
          <w:numId w:val="23"/>
        </w:numPr>
        <w:spacing w:after="0" w:line="276" w:lineRule="auto"/>
        <w:ind w:hanging="360"/>
        <w:contextualSpacing/>
      </w:pPr>
      <w:r w:rsidRPr="00DD73BF">
        <w:t>Uživatel bez platného manažera</w:t>
      </w:r>
    </w:p>
    <w:p w:rsidR="005E2707" w:rsidRPr="00DD73BF" w:rsidRDefault="005E2707" w:rsidP="005E2707">
      <w:pPr>
        <w:numPr>
          <w:ilvl w:val="0"/>
          <w:numId w:val="23"/>
        </w:numPr>
        <w:spacing w:after="0" w:line="276" w:lineRule="auto"/>
        <w:ind w:hanging="360"/>
        <w:contextualSpacing/>
      </w:pPr>
      <w:r w:rsidRPr="00DD73BF">
        <w:t>Změna typu kontraktu</w:t>
      </w:r>
    </w:p>
    <w:p w:rsidR="005E2707" w:rsidRPr="00DD73BF" w:rsidRDefault="005E2707" w:rsidP="005E2707">
      <w:pPr>
        <w:numPr>
          <w:ilvl w:val="0"/>
          <w:numId w:val="23"/>
        </w:numPr>
        <w:spacing w:after="0" w:line="276" w:lineRule="auto"/>
        <w:ind w:hanging="360"/>
        <w:contextualSpacing/>
      </w:pPr>
      <w:r w:rsidRPr="00DD73BF">
        <w:t>Chyba při HR importu</w:t>
      </w:r>
    </w:p>
    <w:p w:rsidR="005E2707" w:rsidRPr="00DD73BF" w:rsidRDefault="005E2707" w:rsidP="005E2707">
      <w:pPr>
        <w:numPr>
          <w:ilvl w:val="0"/>
          <w:numId w:val="23"/>
        </w:numPr>
        <w:spacing w:after="0" w:line="276" w:lineRule="auto"/>
        <w:ind w:hanging="360"/>
        <w:contextualSpacing/>
      </w:pPr>
      <w:r w:rsidRPr="00DD73BF">
        <w:t>Chyba při synchronizaci uživatele</w:t>
      </w:r>
    </w:p>
    <w:p w:rsidR="005E2707" w:rsidRPr="0049609E" w:rsidRDefault="00FA7CFF" w:rsidP="0049609E">
      <w:pPr>
        <w:pStyle w:val="Nadpis2"/>
        <w:rPr>
          <w:color w:val="BCB200"/>
        </w:rPr>
      </w:pPr>
      <w:bookmarkStart w:id="46" w:name="_Toc478075197"/>
      <w:bookmarkStart w:id="47" w:name="_Toc479076333"/>
      <w:r w:rsidRPr="0049609E">
        <w:rPr>
          <w:color w:val="BCB200"/>
        </w:rPr>
        <w:t xml:space="preserve">5.7 </w:t>
      </w:r>
      <w:r w:rsidR="005E2707" w:rsidRPr="0049609E">
        <w:rPr>
          <w:color w:val="BCB200"/>
        </w:rPr>
        <w:t>Komponenty řešení</w:t>
      </w:r>
      <w:bookmarkEnd w:id="46"/>
      <w:bookmarkEnd w:id="47"/>
    </w:p>
    <w:p w:rsidR="005E2707" w:rsidRPr="00DD73BF" w:rsidRDefault="005E2707" w:rsidP="005E2707">
      <w:r w:rsidRPr="00DD73BF">
        <w:t xml:space="preserve">Řešení </w:t>
      </w:r>
      <w:proofErr w:type="spellStart"/>
      <w:r w:rsidRPr="00DD73BF">
        <w:t>IdM</w:t>
      </w:r>
      <w:proofErr w:type="spellEnd"/>
      <w:r w:rsidRPr="00DD73BF">
        <w:t xml:space="preserve"> se skládá z několika základních artefaktů:</w:t>
      </w:r>
    </w:p>
    <w:p w:rsidR="005E2707" w:rsidRPr="00DD73BF" w:rsidRDefault="005E2707" w:rsidP="005E2707">
      <w:pPr>
        <w:numPr>
          <w:ilvl w:val="0"/>
          <w:numId w:val="13"/>
        </w:numPr>
        <w:spacing w:after="0" w:line="276" w:lineRule="auto"/>
        <w:ind w:hanging="360"/>
        <w:contextualSpacing/>
      </w:pPr>
      <w:proofErr w:type="spellStart"/>
      <w:r w:rsidRPr="00DD73BF">
        <w:t>OpenIDM</w:t>
      </w:r>
      <w:proofErr w:type="spellEnd"/>
      <w:r w:rsidRPr="00DD73BF">
        <w:t xml:space="preserve"> + záplaty od </w:t>
      </w:r>
      <w:proofErr w:type="spellStart"/>
      <w:r w:rsidRPr="00DD73BF">
        <w:t>Orchitech</w:t>
      </w:r>
      <w:proofErr w:type="spellEnd"/>
      <w:r w:rsidRPr="00DD73BF">
        <w:t xml:space="preserve"> </w:t>
      </w:r>
      <w:proofErr w:type="spellStart"/>
      <w:r w:rsidRPr="00DD73BF">
        <w:t>Solutions</w:t>
      </w:r>
      <w:proofErr w:type="spellEnd"/>
      <w:r w:rsidRPr="00DD73BF">
        <w:t xml:space="preserve"> verze 4.0.1-orchi – základní platforma pro správu identit (vystupuje i v roli běhového prostředí pro </w:t>
      </w:r>
      <w:proofErr w:type="spellStart"/>
      <w:r w:rsidRPr="00DD73BF">
        <w:t>OpenICF</w:t>
      </w:r>
      <w:proofErr w:type="spellEnd"/>
      <w:r w:rsidRPr="00DD73BF">
        <w:t xml:space="preserve"> konektory psané v jazyce Java)</w:t>
      </w:r>
    </w:p>
    <w:p w:rsidR="005E2707" w:rsidRPr="00DD73BF" w:rsidRDefault="005E2707" w:rsidP="005E2707">
      <w:pPr>
        <w:numPr>
          <w:ilvl w:val="0"/>
          <w:numId w:val="13"/>
        </w:numPr>
        <w:spacing w:after="0" w:line="276" w:lineRule="auto"/>
        <w:ind w:hanging="360"/>
        <w:contextualSpacing/>
      </w:pPr>
      <w:proofErr w:type="spellStart"/>
      <w:r w:rsidRPr="00DD73BF">
        <w:lastRenderedPageBreak/>
        <w:t>Orchitech</w:t>
      </w:r>
      <w:proofErr w:type="spellEnd"/>
      <w:r w:rsidRPr="00DD73BF">
        <w:t xml:space="preserve"> </w:t>
      </w:r>
      <w:proofErr w:type="spellStart"/>
      <w:r w:rsidRPr="00DD73BF">
        <w:t>IdM</w:t>
      </w:r>
      <w:proofErr w:type="spellEnd"/>
      <w:r w:rsidRPr="00DD73BF">
        <w:t xml:space="preserve"> </w:t>
      </w:r>
      <w:proofErr w:type="spellStart"/>
      <w:r w:rsidRPr="00DD73BF">
        <w:t>Extensions</w:t>
      </w:r>
      <w:proofErr w:type="spellEnd"/>
      <w:r w:rsidRPr="00DD73BF">
        <w:t xml:space="preserve"> – knihovna rozšíření </w:t>
      </w:r>
      <w:proofErr w:type="spellStart"/>
      <w:r w:rsidRPr="00DD73BF">
        <w:t>IdM</w:t>
      </w:r>
      <w:proofErr w:type="spellEnd"/>
    </w:p>
    <w:p w:rsidR="005E2707" w:rsidRPr="00DD73BF" w:rsidRDefault="005E2707" w:rsidP="005E2707">
      <w:pPr>
        <w:numPr>
          <w:ilvl w:val="0"/>
          <w:numId w:val="13"/>
        </w:numPr>
        <w:spacing w:after="0" w:line="276" w:lineRule="auto"/>
        <w:ind w:hanging="360"/>
        <w:contextualSpacing/>
      </w:pPr>
      <w:proofErr w:type="spellStart"/>
      <w:r w:rsidRPr="00DD73BF">
        <w:t>Orchitech</w:t>
      </w:r>
      <w:proofErr w:type="spellEnd"/>
      <w:r w:rsidRPr="00DD73BF">
        <w:t xml:space="preserve"> </w:t>
      </w:r>
      <w:proofErr w:type="spellStart"/>
      <w:r w:rsidRPr="00DD73BF">
        <w:t>MZe</w:t>
      </w:r>
      <w:proofErr w:type="spellEnd"/>
      <w:r w:rsidRPr="00DD73BF">
        <w:t xml:space="preserve"> </w:t>
      </w:r>
      <w:proofErr w:type="spellStart"/>
      <w:r w:rsidRPr="00DD73BF">
        <w:t>IdM</w:t>
      </w:r>
      <w:proofErr w:type="spellEnd"/>
      <w:r w:rsidRPr="00DD73BF">
        <w:t xml:space="preserve"> – knihovna přizpůsobení a zákaznické logiky implementující </w:t>
      </w:r>
      <w:proofErr w:type="spellStart"/>
      <w:r w:rsidRPr="00DD73BF">
        <w:t>IdM</w:t>
      </w:r>
      <w:proofErr w:type="spellEnd"/>
      <w:r w:rsidRPr="00DD73BF">
        <w:t xml:space="preserve"> procesy </w:t>
      </w:r>
      <w:proofErr w:type="spellStart"/>
      <w:r w:rsidRPr="00DD73BF">
        <w:t>MZe</w:t>
      </w:r>
      <w:proofErr w:type="spellEnd"/>
    </w:p>
    <w:p w:rsidR="005E2707" w:rsidRPr="00DD73BF" w:rsidRDefault="005E2707" w:rsidP="005E2707">
      <w:pPr>
        <w:numPr>
          <w:ilvl w:val="0"/>
          <w:numId w:val="13"/>
        </w:numPr>
        <w:spacing w:after="0" w:line="276" w:lineRule="auto"/>
        <w:ind w:hanging="360"/>
        <w:contextualSpacing/>
      </w:pPr>
      <w:proofErr w:type="spellStart"/>
      <w:r w:rsidRPr="00DD73BF">
        <w:t>PostgreSQL</w:t>
      </w:r>
      <w:proofErr w:type="spellEnd"/>
      <w:r w:rsidRPr="00DD73BF">
        <w:t xml:space="preserve"> – databáze pro </w:t>
      </w:r>
      <w:proofErr w:type="spellStart"/>
      <w:r w:rsidRPr="00DD73BF">
        <w:t>Orchitech</w:t>
      </w:r>
      <w:proofErr w:type="spellEnd"/>
      <w:r w:rsidRPr="00DD73BF">
        <w:t xml:space="preserve"> </w:t>
      </w:r>
      <w:proofErr w:type="spellStart"/>
      <w:r w:rsidRPr="00DD73BF">
        <w:t>OpenIDM</w:t>
      </w:r>
      <w:proofErr w:type="spellEnd"/>
    </w:p>
    <w:p w:rsidR="005E2707" w:rsidRPr="00DD73BF" w:rsidRDefault="005E2707" w:rsidP="005E2707">
      <w:pPr>
        <w:numPr>
          <w:ilvl w:val="0"/>
          <w:numId w:val="13"/>
        </w:numPr>
        <w:spacing w:after="0" w:line="276" w:lineRule="auto"/>
        <w:ind w:hanging="360"/>
        <w:contextualSpacing/>
      </w:pPr>
      <w:proofErr w:type="spellStart"/>
      <w:r w:rsidRPr="00DD73BF">
        <w:t>Apache</w:t>
      </w:r>
      <w:proofErr w:type="spellEnd"/>
      <w:r w:rsidRPr="00DD73BF">
        <w:t xml:space="preserve"> HTTP Server – reverzní </w:t>
      </w:r>
      <w:proofErr w:type="spellStart"/>
      <w:r w:rsidRPr="00DD73BF">
        <w:t>proxy</w:t>
      </w:r>
      <w:proofErr w:type="spellEnd"/>
      <w:r w:rsidRPr="00DD73BF">
        <w:t xml:space="preserve"> pro přístup k administrátorskému rozhraní </w:t>
      </w:r>
      <w:proofErr w:type="spellStart"/>
      <w:r w:rsidRPr="00DD73BF">
        <w:t>OpenIDM</w:t>
      </w:r>
      <w:proofErr w:type="spellEnd"/>
    </w:p>
    <w:p w:rsidR="005E2707" w:rsidRPr="00DD73BF" w:rsidRDefault="005E2707" w:rsidP="005E2707">
      <w:pPr>
        <w:numPr>
          <w:ilvl w:val="0"/>
          <w:numId w:val="13"/>
        </w:numPr>
        <w:spacing w:after="0" w:line="276" w:lineRule="auto"/>
        <w:ind w:hanging="360"/>
        <w:contextualSpacing/>
      </w:pPr>
      <w:r w:rsidRPr="00DD73BF">
        <w:t xml:space="preserve">.NET </w:t>
      </w:r>
      <w:proofErr w:type="spellStart"/>
      <w:r w:rsidRPr="00DD73BF">
        <w:t>Connector</w:t>
      </w:r>
      <w:proofErr w:type="spellEnd"/>
      <w:r w:rsidRPr="00DD73BF">
        <w:t xml:space="preserve"> Server verze 1.4.0.0-orchi a </w:t>
      </w:r>
      <w:proofErr w:type="spellStart"/>
      <w:r w:rsidRPr="00DD73BF">
        <w:t>PowerShell</w:t>
      </w:r>
      <w:proofErr w:type="spellEnd"/>
      <w:r w:rsidRPr="00DD73BF">
        <w:t xml:space="preserve"> konektor verze 1.4.2.0 – běhové prostředí pro </w:t>
      </w:r>
      <w:proofErr w:type="spellStart"/>
      <w:r w:rsidRPr="00DD73BF">
        <w:t>OpenICF</w:t>
      </w:r>
      <w:proofErr w:type="spellEnd"/>
      <w:r w:rsidRPr="00DD73BF">
        <w:t xml:space="preserve"> konektory založené na </w:t>
      </w:r>
      <w:proofErr w:type="gramStart"/>
      <w:r w:rsidRPr="00DD73BF">
        <w:t>platformě .NET</w:t>
      </w:r>
      <w:proofErr w:type="gramEnd"/>
    </w:p>
    <w:p w:rsidR="005E2707" w:rsidRPr="00DD73BF" w:rsidRDefault="005E2707" w:rsidP="005E2707">
      <w:r w:rsidRPr="00DD73BF">
        <w:t>Zmíněné artefakty jsou nasazeny na dvou strojích:</w:t>
      </w:r>
    </w:p>
    <w:p w:rsidR="005E2707" w:rsidRPr="00DD73BF" w:rsidRDefault="005E2707" w:rsidP="005E2707">
      <w:pPr>
        <w:numPr>
          <w:ilvl w:val="0"/>
          <w:numId w:val="22"/>
        </w:numPr>
        <w:spacing w:after="0" w:line="276" w:lineRule="auto"/>
        <w:ind w:hanging="360"/>
        <w:contextualSpacing/>
      </w:pPr>
      <w:proofErr w:type="spellStart"/>
      <w:r w:rsidRPr="00DD73BF">
        <w:t>RedHat</w:t>
      </w:r>
      <w:proofErr w:type="spellEnd"/>
      <w:r w:rsidRPr="00DD73BF">
        <w:t xml:space="preserve"> Server – základní Linux server pro Java artefakty</w:t>
      </w:r>
    </w:p>
    <w:p w:rsidR="005E2707" w:rsidRPr="00DD73BF" w:rsidRDefault="005E2707" w:rsidP="005E2707">
      <w:pPr>
        <w:numPr>
          <w:ilvl w:val="0"/>
          <w:numId w:val="22"/>
        </w:numPr>
        <w:spacing w:after="0" w:line="276" w:lineRule="auto"/>
        <w:ind w:hanging="360"/>
        <w:contextualSpacing/>
      </w:pPr>
      <w:r w:rsidRPr="00DD73BF">
        <w:t xml:space="preserve">Windows Server – konektor server </w:t>
      </w:r>
      <w:proofErr w:type="gramStart"/>
      <w:r w:rsidRPr="00DD73BF">
        <w:t>pro .NET</w:t>
      </w:r>
      <w:proofErr w:type="gramEnd"/>
      <w:r w:rsidRPr="00DD73BF">
        <w:t xml:space="preserve"> artefakty</w:t>
      </w:r>
    </w:p>
    <w:p w:rsidR="0039708A" w:rsidRDefault="0039708A" w:rsidP="0039708A"/>
    <w:p w:rsidR="00FA7CFF" w:rsidRPr="0039708A" w:rsidRDefault="00FA7CFF" w:rsidP="0039708A">
      <w:r w:rsidRPr="00DD73BF">
        <w:rPr>
          <w:noProof/>
          <w:lang w:eastAsia="cs-CZ"/>
        </w:rPr>
        <w:drawing>
          <wp:inline distT="114300" distB="114300" distL="114300" distR="114300" wp14:anchorId="0A5F7970" wp14:editId="0BC26DCC">
            <wp:extent cx="4786313" cy="2925852"/>
            <wp:effectExtent l="0" t="0" r="0" b="0"/>
            <wp:docPr id="37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6313" cy="29258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7CFF" w:rsidRPr="00DD73BF" w:rsidRDefault="00E10488" w:rsidP="00FA7CFF">
      <w:pPr>
        <w:jc w:val="center"/>
      </w:pPr>
      <w:r>
        <w:rPr>
          <w:i/>
        </w:rPr>
        <w:t xml:space="preserve">Obr. 6: </w:t>
      </w:r>
      <w:r w:rsidR="00FA7CFF" w:rsidRPr="00DD73BF">
        <w:rPr>
          <w:i/>
        </w:rPr>
        <w:t>Diagram nasazení</w:t>
      </w:r>
    </w:p>
    <w:p w:rsidR="00FA7CFF" w:rsidRPr="00DD73BF" w:rsidRDefault="00FA7CFF" w:rsidP="00FA7CFF">
      <w:r w:rsidRPr="00DD73BF">
        <w:t>Řešení je provozována ve dvou prostředích – produkční a testovací. Tato prostředí jsou navzájem víceméně identická:</w:t>
      </w:r>
    </w:p>
    <w:p w:rsidR="00FA7CFF" w:rsidRPr="00DD73BF" w:rsidRDefault="00FA7CFF" w:rsidP="00FA7CFF">
      <w:pPr>
        <w:numPr>
          <w:ilvl w:val="0"/>
          <w:numId w:val="24"/>
        </w:numPr>
        <w:spacing w:after="0" w:line="276" w:lineRule="auto"/>
        <w:ind w:hanging="360"/>
        <w:contextualSpacing/>
      </w:pPr>
      <w:proofErr w:type="spellStart"/>
      <w:r w:rsidRPr="00DD73BF">
        <w:t>RedHat</w:t>
      </w:r>
      <w:proofErr w:type="spellEnd"/>
      <w:r w:rsidRPr="00DD73BF">
        <w:t xml:space="preserve"> server – 2 jádra CPU, 80 GB disk, 4 GB RAM, RHEL 7+</w:t>
      </w:r>
    </w:p>
    <w:p w:rsidR="00FA7CFF" w:rsidRPr="00DD73BF" w:rsidRDefault="00FA7CFF" w:rsidP="00FA7CFF">
      <w:pPr>
        <w:numPr>
          <w:ilvl w:val="0"/>
          <w:numId w:val="24"/>
        </w:numPr>
        <w:spacing w:after="0" w:line="276" w:lineRule="auto"/>
        <w:ind w:hanging="360"/>
        <w:contextualSpacing/>
      </w:pPr>
      <w:r w:rsidRPr="00DD73BF">
        <w:t>Windows server – 1 jádro CPU, 80 GB disk, 4 GB RAM, MS Windows Server 2012+</w:t>
      </w:r>
    </w:p>
    <w:p w:rsidR="00FA7CFF" w:rsidRPr="0049609E" w:rsidRDefault="00FA7CFF" w:rsidP="0049609E">
      <w:pPr>
        <w:pStyle w:val="Nadpis2"/>
        <w:rPr>
          <w:color w:val="BCB200"/>
        </w:rPr>
      </w:pPr>
      <w:bookmarkStart w:id="48" w:name="_Toc478075198"/>
      <w:bookmarkStart w:id="49" w:name="_Toc479076334"/>
      <w:r w:rsidRPr="0049609E">
        <w:rPr>
          <w:color w:val="BCB200"/>
        </w:rPr>
        <w:t>5.8 Integrace se SIEM</w:t>
      </w:r>
      <w:bookmarkEnd w:id="48"/>
      <w:bookmarkEnd w:id="49"/>
    </w:p>
    <w:p w:rsidR="00E70E6C" w:rsidRDefault="00FA7CFF" w:rsidP="00FA7CFF">
      <w:r w:rsidRPr="00DD73BF">
        <w:t xml:space="preserve">Řešení je integrováno se SIEM platformou </w:t>
      </w:r>
      <w:proofErr w:type="spellStart"/>
      <w:r w:rsidRPr="00DD73BF">
        <w:t>MZe</w:t>
      </w:r>
      <w:proofErr w:type="spellEnd"/>
      <w:r w:rsidRPr="00DD73BF">
        <w:t xml:space="preserve"> – HP </w:t>
      </w:r>
      <w:proofErr w:type="spellStart"/>
      <w:r w:rsidRPr="00DD73BF">
        <w:t>Arcsight</w:t>
      </w:r>
      <w:proofErr w:type="spellEnd"/>
      <w:r w:rsidRPr="00DD73BF">
        <w:t xml:space="preserve"> 6.1.0.1389.0. Integrace je provedena na úrovni vydefinovaných a zpřístupněných databázových struktur.</w:t>
      </w:r>
    </w:p>
    <w:p w:rsidR="00E70E6C" w:rsidRPr="00E70E6C" w:rsidRDefault="00E70E6C" w:rsidP="00E70E6C"/>
    <w:p w:rsidR="00E70E6C" w:rsidRPr="00E70E6C" w:rsidRDefault="00E70E6C" w:rsidP="00E70E6C"/>
    <w:sectPr w:rsidR="00E70E6C" w:rsidRPr="00E70E6C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EF" w:rsidRDefault="007E44EF" w:rsidP="0049609E">
      <w:pPr>
        <w:spacing w:after="0" w:line="240" w:lineRule="auto"/>
      </w:pPr>
      <w:r>
        <w:separator/>
      </w:r>
    </w:p>
  </w:endnote>
  <w:endnote w:type="continuationSeparator" w:id="0">
    <w:p w:rsidR="007E44EF" w:rsidRDefault="007E44EF" w:rsidP="0049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971751"/>
      <w:docPartObj>
        <w:docPartGallery w:val="Page Numbers (Bottom of Page)"/>
        <w:docPartUnique/>
      </w:docPartObj>
    </w:sdtPr>
    <w:sdtEndPr/>
    <w:sdtContent>
      <w:p w:rsidR="0049609E" w:rsidRDefault="004960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9CB">
          <w:rPr>
            <w:noProof/>
          </w:rPr>
          <w:t>14</w:t>
        </w:r>
        <w:r>
          <w:fldChar w:fldCharType="end"/>
        </w:r>
      </w:p>
    </w:sdtContent>
  </w:sdt>
  <w:p w:rsidR="0049609E" w:rsidRDefault="004960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EF" w:rsidRDefault="007E44EF" w:rsidP="0049609E">
      <w:pPr>
        <w:spacing w:after="0" w:line="240" w:lineRule="auto"/>
      </w:pPr>
      <w:r>
        <w:separator/>
      </w:r>
    </w:p>
  </w:footnote>
  <w:footnote w:type="continuationSeparator" w:id="0">
    <w:p w:rsidR="007E44EF" w:rsidRDefault="007E44EF" w:rsidP="0049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9E" w:rsidRDefault="0049609E" w:rsidP="0049609E">
    <w:pPr>
      <w:pStyle w:val="Zhlav"/>
      <w:jc w:val="center"/>
    </w:pPr>
    <w:r>
      <w:t xml:space="preserve">Popis IDM řešení </w:t>
    </w:r>
    <w:proofErr w:type="spellStart"/>
    <w:r>
      <w:t>MZe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8BC"/>
    <w:multiLevelType w:val="multilevel"/>
    <w:tmpl w:val="6F6E26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95064F"/>
    <w:multiLevelType w:val="multilevel"/>
    <w:tmpl w:val="580AF7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9F3908"/>
    <w:multiLevelType w:val="multilevel"/>
    <w:tmpl w:val="2BD842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3497A68"/>
    <w:multiLevelType w:val="multilevel"/>
    <w:tmpl w:val="89A4FB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B2BC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B2BC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B2BC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B2BC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B2BC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B2BC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B2BC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B2BC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B2BC00"/>
      </w:rPr>
    </w:lvl>
  </w:abstractNum>
  <w:abstractNum w:abstractNumId="4">
    <w:nsid w:val="16DD5835"/>
    <w:multiLevelType w:val="multilevel"/>
    <w:tmpl w:val="6F404A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F845462"/>
    <w:multiLevelType w:val="multilevel"/>
    <w:tmpl w:val="DE365F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FE53EF9"/>
    <w:multiLevelType w:val="multilevel"/>
    <w:tmpl w:val="25A476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FD537FB"/>
    <w:multiLevelType w:val="multilevel"/>
    <w:tmpl w:val="8CB6B7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1E724DC"/>
    <w:multiLevelType w:val="multilevel"/>
    <w:tmpl w:val="990A7A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387033C"/>
    <w:multiLevelType w:val="multilevel"/>
    <w:tmpl w:val="A7E21C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61618FC"/>
    <w:multiLevelType w:val="multilevel"/>
    <w:tmpl w:val="C16CD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  <w:color w:val="2E74B5" w:themeColor="accent1" w:themeShade="B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2E74B5" w:themeColor="accent1" w:themeShade="B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2E74B5" w:themeColor="accent1" w:themeShade="B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2E74B5" w:themeColor="accent1" w:themeShade="B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2E74B5" w:themeColor="accent1" w:themeShade="B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2E74B5" w:themeColor="accent1" w:themeShade="B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2E74B5" w:themeColor="accent1" w:themeShade="BF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2E74B5" w:themeColor="accent1" w:themeShade="BF"/>
      </w:rPr>
    </w:lvl>
  </w:abstractNum>
  <w:abstractNum w:abstractNumId="11">
    <w:nsid w:val="363970FC"/>
    <w:multiLevelType w:val="multilevel"/>
    <w:tmpl w:val="674A21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3D2D3AFE"/>
    <w:multiLevelType w:val="multilevel"/>
    <w:tmpl w:val="9F10A7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3D896992"/>
    <w:multiLevelType w:val="multilevel"/>
    <w:tmpl w:val="BBBEDD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3DDD19BB"/>
    <w:multiLevelType w:val="multilevel"/>
    <w:tmpl w:val="C73A99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44024C8A"/>
    <w:multiLevelType w:val="multilevel"/>
    <w:tmpl w:val="0CB61A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44A1174A"/>
    <w:multiLevelType w:val="multilevel"/>
    <w:tmpl w:val="30826E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4E640ABB"/>
    <w:multiLevelType w:val="multilevel"/>
    <w:tmpl w:val="D65E81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52A5383E"/>
    <w:multiLevelType w:val="multilevel"/>
    <w:tmpl w:val="A010F1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58D53435"/>
    <w:multiLevelType w:val="multilevel"/>
    <w:tmpl w:val="22B604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67FB51A8"/>
    <w:multiLevelType w:val="multilevel"/>
    <w:tmpl w:val="A36C03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6DAE7E5D"/>
    <w:multiLevelType w:val="multilevel"/>
    <w:tmpl w:val="22BCCB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6E0F0FBF"/>
    <w:multiLevelType w:val="multilevel"/>
    <w:tmpl w:val="88C2F2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6E49372B"/>
    <w:multiLevelType w:val="multilevel"/>
    <w:tmpl w:val="73E225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7E4A4141"/>
    <w:multiLevelType w:val="hybridMultilevel"/>
    <w:tmpl w:val="DFC4E32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1"/>
  </w:num>
  <w:num w:numId="5">
    <w:abstractNumId w:val="20"/>
  </w:num>
  <w:num w:numId="6">
    <w:abstractNumId w:val="15"/>
  </w:num>
  <w:num w:numId="7">
    <w:abstractNumId w:val="12"/>
  </w:num>
  <w:num w:numId="8">
    <w:abstractNumId w:val="2"/>
  </w:num>
  <w:num w:numId="9">
    <w:abstractNumId w:val="24"/>
  </w:num>
  <w:num w:numId="10">
    <w:abstractNumId w:val="0"/>
  </w:num>
  <w:num w:numId="11">
    <w:abstractNumId w:val="3"/>
  </w:num>
  <w:num w:numId="12">
    <w:abstractNumId w:val="5"/>
  </w:num>
  <w:num w:numId="13">
    <w:abstractNumId w:val="22"/>
  </w:num>
  <w:num w:numId="14">
    <w:abstractNumId w:val="19"/>
  </w:num>
  <w:num w:numId="15">
    <w:abstractNumId w:val="9"/>
  </w:num>
  <w:num w:numId="16">
    <w:abstractNumId w:val="4"/>
  </w:num>
  <w:num w:numId="17">
    <w:abstractNumId w:val="23"/>
  </w:num>
  <w:num w:numId="18">
    <w:abstractNumId w:val="17"/>
  </w:num>
  <w:num w:numId="19">
    <w:abstractNumId w:val="14"/>
  </w:num>
  <w:num w:numId="20">
    <w:abstractNumId w:val="7"/>
  </w:num>
  <w:num w:numId="21">
    <w:abstractNumId w:val="6"/>
  </w:num>
  <w:num w:numId="22">
    <w:abstractNumId w:val="8"/>
  </w:num>
  <w:num w:numId="23">
    <w:abstractNumId w:val="18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6B"/>
    <w:rsid w:val="001559CB"/>
    <w:rsid w:val="0039708A"/>
    <w:rsid w:val="0049609E"/>
    <w:rsid w:val="005C74C7"/>
    <w:rsid w:val="005E2707"/>
    <w:rsid w:val="007928E4"/>
    <w:rsid w:val="007E44EF"/>
    <w:rsid w:val="007F5542"/>
    <w:rsid w:val="0088786B"/>
    <w:rsid w:val="008E27F9"/>
    <w:rsid w:val="00952523"/>
    <w:rsid w:val="00E10488"/>
    <w:rsid w:val="00E70E6C"/>
    <w:rsid w:val="00FA7CFF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70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70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70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27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9dajvtiri">
    <w:name w:val="09 Údaj v tiráži"/>
    <w:basedOn w:val="Normln"/>
    <w:rsid w:val="00E70E6C"/>
    <w:pPr>
      <w:keepNext/>
      <w:keepLines/>
      <w:tabs>
        <w:tab w:val="left" w:pos="1134"/>
        <w:tab w:val="left" w:pos="1500"/>
        <w:tab w:val="left" w:pos="1800"/>
        <w:tab w:val="left" w:pos="2100"/>
        <w:tab w:val="left" w:pos="2400"/>
      </w:tabs>
      <w:spacing w:after="0" w:line="260" w:lineRule="exact"/>
    </w:pPr>
    <w:rPr>
      <w:rFonts w:ascii="Verdana" w:eastAsia="Times New Roman" w:hAnsi="Verdana" w:cs="Times New Roman"/>
      <w:color w:val="000000"/>
      <w:sz w:val="18"/>
      <w:szCs w:val="18"/>
      <w:lang w:eastAsia="cs-CZ"/>
    </w:rPr>
  </w:style>
  <w:style w:type="character" w:customStyle="1" w:styleId="09dajvtiri-tun">
    <w:name w:val="09 Údaj v tiráži - tučné"/>
    <w:rsid w:val="00E70E6C"/>
    <w:rPr>
      <w:rFonts w:ascii="Verdana" w:hAnsi="Verdana"/>
      <w:b/>
      <w:spacing w:val="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70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E70E6C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70E6C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E70E6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0E6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970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970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39708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39708A"/>
    <w:pPr>
      <w:spacing w:after="100"/>
      <w:ind w:left="440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E27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49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09E"/>
  </w:style>
  <w:style w:type="paragraph" w:styleId="Zpat">
    <w:name w:val="footer"/>
    <w:basedOn w:val="Normln"/>
    <w:link w:val="ZpatChar"/>
    <w:uiPriority w:val="99"/>
    <w:unhideWhenUsed/>
    <w:rsid w:val="0049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09E"/>
  </w:style>
  <w:style w:type="paragraph" w:styleId="Textbubliny">
    <w:name w:val="Balloon Text"/>
    <w:basedOn w:val="Normln"/>
    <w:link w:val="TextbublinyChar"/>
    <w:uiPriority w:val="99"/>
    <w:semiHidden/>
    <w:unhideWhenUsed/>
    <w:rsid w:val="005C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70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70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70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27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9dajvtiri">
    <w:name w:val="09 Údaj v tiráži"/>
    <w:basedOn w:val="Normln"/>
    <w:rsid w:val="00E70E6C"/>
    <w:pPr>
      <w:keepNext/>
      <w:keepLines/>
      <w:tabs>
        <w:tab w:val="left" w:pos="1134"/>
        <w:tab w:val="left" w:pos="1500"/>
        <w:tab w:val="left" w:pos="1800"/>
        <w:tab w:val="left" w:pos="2100"/>
        <w:tab w:val="left" w:pos="2400"/>
      </w:tabs>
      <w:spacing w:after="0" w:line="260" w:lineRule="exact"/>
    </w:pPr>
    <w:rPr>
      <w:rFonts w:ascii="Verdana" w:eastAsia="Times New Roman" w:hAnsi="Verdana" w:cs="Times New Roman"/>
      <w:color w:val="000000"/>
      <w:sz w:val="18"/>
      <w:szCs w:val="18"/>
      <w:lang w:eastAsia="cs-CZ"/>
    </w:rPr>
  </w:style>
  <w:style w:type="character" w:customStyle="1" w:styleId="09dajvtiri-tun">
    <w:name w:val="09 Údaj v tiráži - tučné"/>
    <w:rsid w:val="00E70E6C"/>
    <w:rPr>
      <w:rFonts w:ascii="Verdana" w:hAnsi="Verdana"/>
      <w:b/>
      <w:spacing w:val="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70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E70E6C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70E6C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E70E6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0E6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970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970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39708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39708A"/>
    <w:pPr>
      <w:spacing w:after="100"/>
      <w:ind w:left="440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E27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49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09E"/>
  </w:style>
  <w:style w:type="paragraph" w:styleId="Zpat">
    <w:name w:val="footer"/>
    <w:basedOn w:val="Normln"/>
    <w:link w:val="ZpatChar"/>
    <w:uiPriority w:val="99"/>
    <w:unhideWhenUsed/>
    <w:rsid w:val="0049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09E"/>
  </w:style>
  <w:style w:type="paragraph" w:styleId="Textbubliny">
    <w:name w:val="Balloon Text"/>
    <w:basedOn w:val="Normln"/>
    <w:link w:val="TextbublinyChar"/>
    <w:uiPriority w:val="99"/>
    <w:semiHidden/>
    <w:unhideWhenUsed/>
    <w:rsid w:val="005C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V_kres_Microsoft_Visia_2003-201011.vsd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package" Target="embeddings/V_kres_Microsoft_Visia11.vsdx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V_kres_Microsoft_Visia_2003-2010122.vsd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0FF6-3D88-4913-AD44-FBAD1AC0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3143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Štěpánek</dc:creator>
  <cp:keywords/>
  <dc:description/>
  <cp:lastModifiedBy>Strnadová Dagmar</cp:lastModifiedBy>
  <cp:revision>7</cp:revision>
  <dcterms:created xsi:type="dcterms:W3CDTF">2017-03-30T06:39:00Z</dcterms:created>
  <dcterms:modified xsi:type="dcterms:W3CDTF">2018-06-08T11:49:00Z</dcterms:modified>
</cp:coreProperties>
</file>