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6" w:rsidRDefault="00B10646" w:rsidP="0012261C">
      <w:pPr>
        <w:suppressAutoHyphens/>
        <w:spacing w:after="0" w:line="360" w:lineRule="auto"/>
        <w:ind w:right="49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Česká republika </w:t>
      </w:r>
      <w:r w:rsidR="0012261C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Ministerstvo životního prostředí</w:t>
      </w:r>
    </w:p>
    <w:p w:rsidR="00B10646" w:rsidRPr="0032157C" w:rsidRDefault="00B10646" w:rsidP="00B10646">
      <w:pPr>
        <w:widowControl w:val="0"/>
        <w:suppressAutoHyphens/>
        <w:spacing w:line="276" w:lineRule="auto"/>
        <w:jc w:val="center"/>
        <w:rPr>
          <w:rFonts w:cs="Arial"/>
          <w:szCs w:val="22"/>
        </w:rPr>
      </w:pPr>
      <w:r w:rsidRPr="0032157C">
        <w:rPr>
          <w:rFonts w:cs="Arial"/>
          <w:szCs w:val="22"/>
        </w:rPr>
        <w:t>●     ●     ●</w:t>
      </w:r>
    </w:p>
    <w:p w:rsidR="00B10646" w:rsidRPr="00887D54" w:rsidRDefault="0012261C" w:rsidP="002C7D25">
      <w:pPr>
        <w:suppressAutoHyphens/>
        <w:spacing w:after="0" w:line="360" w:lineRule="auto"/>
        <w:ind w:right="49"/>
        <w:jc w:val="center"/>
        <w:rPr>
          <w:rFonts w:cs="Arial"/>
          <w:szCs w:val="22"/>
        </w:rPr>
      </w:pPr>
      <w:r>
        <w:rPr>
          <w:bCs/>
          <w:iCs/>
          <w:szCs w:val="22"/>
          <w:lang w:eastAsia="cs-CZ"/>
        </w:rPr>
        <w:t>BARVY ALIANCE</w:t>
      </w:r>
      <w:r w:rsidR="002C7D25">
        <w:rPr>
          <w:bCs/>
          <w:iCs/>
          <w:szCs w:val="22"/>
          <w:lang w:eastAsia="cs-CZ"/>
        </w:rPr>
        <w:t xml:space="preserve"> CZ, s.r.o.</w:t>
      </w:r>
    </w:p>
    <w:p w:rsidR="00B10646" w:rsidRPr="001E7E49" w:rsidRDefault="00B10646" w:rsidP="00B10646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:rsidR="00B10646" w:rsidRPr="001E7E49" w:rsidRDefault="00B10646" w:rsidP="00B10646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:rsidR="00B10646" w:rsidRPr="001E7E49" w:rsidRDefault="00B10646" w:rsidP="00B10646">
      <w:pPr>
        <w:pBdr>
          <w:bottom w:val="single" w:sz="4" w:space="1" w:color="auto"/>
        </w:pBdr>
        <w:tabs>
          <w:tab w:val="left" w:pos="6521"/>
        </w:tabs>
        <w:suppressAutoHyphens/>
        <w:spacing w:after="0" w:line="360" w:lineRule="auto"/>
        <w:ind w:left="2694" w:right="2317" w:firstLine="992"/>
        <w:jc w:val="center"/>
        <w:rPr>
          <w:rFonts w:cs="Arial"/>
          <w:szCs w:val="22"/>
        </w:rPr>
      </w:pPr>
    </w:p>
    <w:p w:rsidR="00B10646" w:rsidRPr="00F24B99" w:rsidRDefault="00B10646" w:rsidP="00B10646">
      <w:pPr>
        <w:suppressAutoHyphens/>
        <w:spacing w:before="240" w:after="240"/>
        <w:ind w:right="91"/>
        <w:jc w:val="center"/>
        <w:outlineLvl w:val="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RÁMCOVÁ DOHODA</w:t>
      </w:r>
    </w:p>
    <w:p w:rsidR="00B10646" w:rsidRDefault="00B10646" w:rsidP="00DF16D1">
      <w:pPr>
        <w:suppressAutoHyphens/>
        <w:spacing w:before="240" w:after="240"/>
        <w:ind w:right="91"/>
        <w:contextualSpacing/>
        <w:jc w:val="center"/>
        <w:outlineLvl w:val="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 ZAJIŠTĚNÍ MALÍŘSKÝCH, TAPETÁŘSKÝCH A P</w:t>
      </w:r>
      <w:r w:rsidR="00427BBF">
        <w:rPr>
          <w:rFonts w:cs="Arial"/>
          <w:b/>
          <w:sz w:val="28"/>
          <w:szCs w:val="28"/>
        </w:rPr>
        <w:t>ODLAHÁŘSKÝCH PRACÍ V BUDOVĚ MŽP</w:t>
      </w:r>
    </w:p>
    <w:p w:rsidR="00B10646" w:rsidRDefault="00B10646" w:rsidP="00DF16D1">
      <w:pPr>
        <w:suppressAutoHyphens/>
        <w:spacing w:before="240" w:after="240"/>
        <w:ind w:right="91"/>
        <w:jc w:val="center"/>
        <w:outlineLvl w:val="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 ROK 2017 A 2018</w:t>
      </w:r>
    </w:p>
    <w:p w:rsidR="00B10646" w:rsidRPr="001E7E49" w:rsidRDefault="00B10646" w:rsidP="00B10646">
      <w:pPr>
        <w:pBdr>
          <w:top w:val="single" w:sz="4" w:space="1" w:color="auto"/>
        </w:pBdr>
        <w:suppressAutoHyphens/>
        <w:spacing w:after="0" w:line="360" w:lineRule="auto"/>
        <w:ind w:left="2694" w:right="2317" w:firstLine="992"/>
        <w:jc w:val="center"/>
        <w:rPr>
          <w:rFonts w:cs="Arial"/>
          <w:szCs w:val="22"/>
        </w:rPr>
      </w:pPr>
    </w:p>
    <w:p w:rsidR="00B10646" w:rsidRDefault="00B10646" w:rsidP="00B10646"/>
    <w:p w:rsidR="00B10646" w:rsidRDefault="00B10646" w:rsidP="00B10646">
      <w:pPr>
        <w:spacing w:after="0"/>
        <w:jc w:val="left"/>
      </w:pPr>
      <w:r>
        <w:br w:type="page"/>
      </w:r>
    </w:p>
    <w:p w:rsidR="00B10646" w:rsidRDefault="00B10646" w:rsidP="008E43D6">
      <w:pPr>
        <w:spacing w:line="276" w:lineRule="auto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lastRenderedPageBreak/>
        <w:t xml:space="preserve">Tato </w:t>
      </w:r>
      <w:r>
        <w:rPr>
          <w:rFonts w:eastAsia="Times New Roman" w:cs="Arial"/>
          <w:b/>
          <w:szCs w:val="22"/>
          <w:lang w:eastAsia="cs-CZ"/>
        </w:rPr>
        <w:t xml:space="preserve">RÁMCOVÁ </w:t>
      </w:r>
      <w:r w:rsidRPr="00B10646">
        <w:rPr>
          <w:rFonts w:eastAsia="Times New Roman" w:cs="Arial"/>
          <w:b/>
          <w:szCs w:val="22"/>
          <w:lang w:eastAsia="cs-CZ"/>
        </w:rPr>
        <w:t>DOHODA</w:t>
      </w:r>
      <w:r>
        <w:rPr>
          <w:rFonts w:eastAsia="Times New Roman" w:cs="Arial"/>
          <w:szCs w:val="22"/>
          <w:lang w:eastAsia="cs-CZ"/>
        </w:rPr>
        <w:t xml:space="preserve"> </w:t>
      </w:r>
      <w:r w:rsidR="008E43D6">
        <w:rPr>
          <w:rFonts w:eastAsia="Times New Roman" w:cs="Arial"/>
          <w:szCs w:val="22"/>
          <w:lang w:eastAsia="cs-CZ"/>
        </w:rPr>
        <w:t>o zajištění malířských, tapetářských a podlahářských prací v</w:t>
      </w:r>
      <w:r w:rsidR="00BE4A6E">
        <w:rPr>
          <w:rFonts w:eastAsia="Times New Roman" w:cs="Arial"/>
          <w:szCs w:val="22"/>
          <w:lang w:eastAsia="cs-CZ"/>
        </w:rPr>
        <w:t> </w:t>
      </w:r>
      <w:r w:rsidR="008E43D6">
        <w:rPr>
          <w:rFonts w:eastAsia="Times New Roman" w:cs="Arial"/>
          <w:szCs w:val="22"/>
          <w:lang w:eastAsia="cs-CZ"/>
        </w:rPr>
        <w:t xml:space="preserve">budově MŽP pro rok 2017 a </w:t>
      </w:r>
      <w:r w:rsidR="002F2BD4">
        <w:rPr>
          <w:rFonts w:eastAsia="Times New Roman" w:cs="Arial"/>
          <w:szCs w:val="22"/>
          <w:lang w:eastAsia="cs-CZ"/>
        </w:rPr>
        <w:t>2018 (dále</w:t>
      </w:r>
      <w:r w:rsidR="008E43D6">
        <w:rPr>
          <w:rFonts w:eastAsia="Times New Roman" w:cs="Arial"/>
          <w:szCs w:val="22"/>
          <w:lang w:eastAsia="cs-CZ"/>
        </w:rPr>
        <w:t xml:space="preserve"> jen „</w:t>
      </w:r>
      <w:r w:rsidR="008E43D6">
        <w:rPr>
          <w:rFonts w:eastAsia="Times New Roman" w:cs="Arial"/>
          <w:b/>
          <w:szCs w:val="22"/>
          <w:lang w:eastAsia="cs-CZ"/>
        </w:rPr>
        <w:t>Dohoda</w:t>
      </w:r>
      <w:r w:rsidR="008E43D6">
        <w:rPr>
          <w:rFonts w:eastAsia="Times New Roman" w:cs="Arial"/>
          <w:szCs w:val="22"/>
          <w:lang w:eastAsia="cs-CZ"/>
        </w:rPr>
        <w:t>“) je uzavřená ve smyslu ustanovení §</w:t>
      </w:r>
      <w:r w:rsidR="002F2BD4">
        <w:rPr>
          <w:rFonts w:eastAsia="Times New Roman" w:cs="Arial"/>
          <w:szCs w:val="22"/>
          <w:lang w:eastAsia="cs-CZ"/>
        </w:rPr>
        <w:t> </w:t>
      </w:r>
      <w:r w:rsidR="008E43D6">
        <w:rPr>
          <w:rFonts w:eastAsia="Times New Roman" w:cs="Arial"/>
          <w:szCs w:val="22"/>
          <w:lang w:eastAsia="cs-CZ"/>
        </w:rPr>
        <w:t>131 a násl. zákona č. 134/2016 Sb., o zadávání veřejných zakázek</w:t>
      </w:r>
      <w:r w:rsidR="0012261C">
        <w:rPr>
          <w:rFonts w:eastAsia="Times New Roman" w:cs="Arial"/>
          <w:szCs w:val="22"/>
          <w:lang w:eastAsia="cs-CZ"/>
        </w:rPr>
        <w:t>,</w:t>
      </w:r>
      <w:r w:rsidR="008E43D6">
        <w:rPr>
          <w:rFonts w:eastAsia="Times New Roman" w:cs="Arial"/>
          <w:szCs w:val="22"/>
          <w:lang w:eastAsia="cs-CZ"/>
        </w:rPr>
        <w:t xml:space="preserve"> ve </w:t>
      </w:r>
      <w:r w:rsidR="002F2BD4">
        <w:rPr>
          <w:rFonts w:eastAsia="Times New Roman" w:cs="Arial"/>
          <w:szCs w:val="22"/>
          <w:lang w:eastAsia="cs-CZ"/>
        </w:rPr>
        <w:t>znění</w:t>
      </w:r>
      <w:r w:rsidR="008E43D6">
        <w:rPr>
          <w:rFonts w:eastAsia="Times New Roman" w:cs="Arial"/>
          <w:szCs w:val="22"/>
          <w:lang w:eastAsia="cs-CZ"/>
        </w:rPr>
        <w:t xml:space="preserve"> pozdějších předpisů </w:t>
      </w:r>
      <w:r w:rsidR="002F2BD4">
        <w:rPr>
          <w:rFonts w:eastAsia="Times New Roman" w:cs="Arial"/>
          <w:szCs w:val="22"/>
          <w:lang w:eastAsia="cs-CZ"/>
        </w:rPr>
        <w:t>(dále jen „</w:t>
      </w:r>
      <w:r w:rsidR="002F2BD4">
        <w:rPr>
          <w:rFonts w:eastAsia="Times New Roman" w:cs="Arial"/>
          <w:b/>
          <w:szCs w:val="22"/>
          <w:lang w:eastAsia="cs-CZ"/>
        </w:rPr>
        <w:t>ZZVZ</w:t>
      </w:r>
      <w:r w:rsidR="002F2BD4">
        <w:rPr>
          <w:rFonts w:eastAsia="Times New Roman" w:cs="Arial"/>
          <w:szCs w:val="22"/>
          <w:lang w:eastAsia="cs-CZ"/>
        </w:rPr>
        <w:t xml:space="preserve">“), a dále v souladu s </w:t>
      </w:r>
      <w:r w:rsidRPr="00C35195">
        <w:rPr>
          <w:rFonts w:eastAsia="Times New Roman" w:cs="Arial"/>
          <w:szCs w:val="22"/>
          <w:lang w:eastAsia="cs-CZ"/>
        </w:rPr>
        <w:t>§ 1746 odst. 2 zákona č. 89/2012 Sb., občanský zákoník, ve znění pozdějších předpisů (dále jen „</w:t>
      </w:r>
      <w:r w:rsidRPr="00C35195">
        <w:rPr>
          <w:rFonts w:eastAsia="Times New Roman" w:cs="Arial"/>
          <w:b/>
          <w:szCs w:val="22"/>
          <w:lang w:eastAsia="cs-CZ"/>
        </w:rPr>
        <w:t>Občanský zákoník</w:t>
      </w:r>
      <w:r>
        <w:rPr>
          <w:rFonts w:eastAsia="Times New Roman" w:cs="Arial"/>
          <w:szCs w:val="22"/>
          <w:lang w:eastAsia="cs-CZ"/>
        </w:rPr>
        <w:t>“</w:t>
      </w:r>
      <w:r w:rsidR="002F2BD4">
        <w:rPr>
          <w:rFonts w:eastAsia="Times New Roman" w:cs="Arial"/>
          <w:szCs w:val="22"/>
          <w:lang w:eastAsia="cs-CZ"/>
        </w:rPr>
        <w:t>),</w:t>
      </w:r>
    </w:p>
    <w:p w:rsidR="002F2BD4" w:rsidRPr="00C35195" w:rsidRDefault="002F2BD4" w:rsidP="008E43D6">
      <w:pPr>
        <w:spacing w:line="276" w:lineRule="auto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spacing w:line="276" w:lineRule="auto"/>
        <w:jc w:val="center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mezi těmito smluvními stranami: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12261C">
      <w:pPr>
        <w:tabs>
          <w:tab w:val="left" w:pos="3544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eastAsia="Times New Roman" w:cs="Arial"/>
          <w:b/>
          <w:szCs w:val="22"/>
          <w:lang w:eastAsia="cs-CZ"/>
        </w:rPr>
      </w:pPr>
      <w:r w:rsidRPr="00C35195">
        <w:rPr>
          <w:rFonts w:eastAsia="Times New Roman" w:cs="Arial"/>
          <w:b/>
          <w:szCs w:val="22"/>
          <w:lang w:eastAsia="cs-CZ"/>
        </w:rPr>
        <w:t>Objednatel:</w:t>
      </w:r>
      <w:r w:rsidRPr="00C35195">
        <w:rPr>
          <w:rFonts w:eastAsia="Times New Roman" w:cs="Arial"/>
          <w:b/>
          <w:szCs w:val="22"/>
          <w:lang w:eastAsia="cs-CZ"/>
        </w:rPr>
        <w:tab/>
        <w:t>Česká republika – Ministerstvo životního prostředí</w:t>
      </w:r>
    </w:p>
    <w:p w:rsidR="00B10646" w:rsidRPr="00C35195" w:rsidRDefault="00B10646" w:rsidP="0012261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Se sídlem:</w:t>
      </w:r>
      <w:r w:rsidRPr="00C35195">
        <w:rPr>
          <w:rFonts w:eastAsia="Times New Roman" w:cs="Arial"/>
          <w:szCs w:val="22"/>
          <w:lang w:eastAsia="cs-CZ"/>
        </w:rPr>
        <w:tab/>
        <w:t xml:space="preserve">Vršovická </w:t>
      </w:r>
      <w:r w:rsidR="0012261C">
        <w:rPr>
          <w:rFonts w:eastAsia="Times New Roman" w:cs="Arial"/>
          <w:szCs w:val="22"/>
          <w:lang w:eastAsia="cs-CZ"/>
        </w:rPr>
        <w:t>1442/</w:t>
      </w:r>
      <w:r w:rsidRPr="00C35195">
        <w:rPr>
          <w:rFonts w:eastAsia="Times New Roman" w:cs="Arial"/>
          <w:szCs w:val="22"/>
          <w:lang w:eastAsia="cs-CZ"/>
        </w:rPr>
        <w:t>65, 100 10 Praha 10</w:t>
      </w:r>
    </w:p>
    <w:p w:rsidR="00B10646" w:rsidRPr="00C35195" w:rsidRDefault="00B10646" w:rsidP="0012261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IČO:</w:t>
      </w:r>
      <w:r w:rsidRPr="00C35195">
        <w:rPr>
          <w:rFonts w:eastAsia="Times New Roman" w:cs="Arial"/>
          <w:szCs w:val="22"/>
          <w:lang w:eastAsia="cs-CZ"/>
        </w:rPr>
        <w:tab/>
        <w:t>00164801</w:t>
      </w:r>
    </w:p>
    <w:p w:rsidR="00B10646" w:rsidRPr="00C35195" w:rsidRDefault="0012261C" w:rsidP="0012261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Jednající</w:t>
      </w:r>
      <w:r w:rsidR="00B10646" w:rsidRPr="00C35195">
        <w:rPr>
          <w:rFonts w:eastAsia="Times New Roman" w:cs="Arial"/>
          <w:szCs w:val="22"/>
          <w:lang w:eastAsia="cs-CZ"/>
        </w:rPr>
        <w:t>:</w:t>
      </w:r>
      <w:r w:rsidR="00B10646" w:rsidRPr="00C35195">
        <w:rPr>
          <w:rFonts w:eastAsia="Times New Roman" w:cs="Arial"/>
          <w:szCs w:val="22"/>
          <w:lang w:eastAsia="cs-CZ"/>
        </w:rPr>
        <w:tab/>
        <w:t xml:space="preserve">Ing. </w:t>
      </w:r>
      <w:r>
        <w:rPr>
          <w:rFonts w:eastAsia="Times New Roman" w:cs="Arial"/>
          <w:szCs w:val="22"/>
          <w:lang w:eastAsia="cs-CZ"/>
        </w:rPr>
        <w:t>Martinou</w:t>
      </w:r>
      <w:r w:rsidR="00307274">
        <w:rPr>
          <w:rFonts w:eastAsia="Times New Roman" w:cs="Arial"/>
          <w:szCs w:val="22"/>
          <w:lang w:eastAsia="cs-CZ"/>
        </w:rPr>
        <w:t xml:space="preserve"> Setzerov</w:t>
      </w:r>
      <w:r>
        <w:rPr>
          <w:rFonts w:eastAsia="Times New Roman" w:cs="Arial"/>
          <w:szCs w:val="22"/>
          <w:lang w:eastAsia="cs-CZ"/>
        </w:rPr>
        <w:t>ou, ředitelkou</w:t>
      </w:r>
      <w:r w:rsidR="00B10646" w:rsidRPr="00C35195">
        <w:rPr>
          <w:rFonts w:eastAsia="Times New Roman" w:cs="Arial"/>
          <w:szCs w:val="22"/>
          <w:lang w:eastAsia="cs-CZ"/>
        </w:rPr>
        <w:t xml:space="preserve"> odboru </w:t>
      </w:r>
      <w:r w:rsidR="00307274">
        <w:rPr>
          <w:rFonts w:eastAsia="Times New Roman" w:cs="Arial"/>
          <w:szCs w:val="22"/>
          <w:lang w:eastAsia="cs-CZ"/>
        </w:rPr>
        <w:t>provozního</w:t>
      </w:r>
    </w:p>
    <w:p w:rsidR="00B10646" w:rsidRPr="00C35195" w:rsidRDefault="00B10646" w:rsidP="0012261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Bankovní spojení:</w:t>
      </w:r>
      <w:r w:rsidRPr="00C35195">
        <w:rPr>
          <w:rFonts w:eastAsia="Times New Roman" w:cs="Arial"/>
          <w:szCs w:val="22"/>
          <w:lang w:eastAsia="cs-CZ"/>
        </w:rPr>
        <w:tab/>
      </w:r>
      <w:r w:rsidR="009E528C">
        <w:rPr>
          <w:rFonts w:eastAsia="Times New Roman" w:cs="Arial"/>
          <w:szCs w:val="22"/>
          <w:lang w:eastAsia="cs-CZ"/>
        </w:rPr>
        <w:t>xxxxxxxxxx</w:t>
      </w:r>
    </w:p>
    <w:p w:rsidR="00B10646" w:rsidRPr="00C35195" w:rsidRDefault="00B10646" w:rsidP="0012261C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Číslo účtu:</w:t>
      </w:r>
      <w:r w:rsidRPr="00C35195">
        <w:rPr>
          <w:rFonts w:eastAsia="Times New Roman" w:cs="Arial"/>
          <w:szCs w:val="22"/>
          <w:lang w:eastAsia="cs-CZ"/>
        </w:rPr>
        <w:tab/>
      </w:r>
      <w:r w:rsidR="009E528C">
        <w:rPr>
          <w:rFonts w:eastAsia="Times New Roman" w:cs="Arial"/>
          <w:szCs w:val="22"/>
          <w:lang w:eastAsia="cs-CZ"/>
        </w:rPr>
        <w:t>xxxxxxxxxx</w:t>
      </w:r>
    </w:p>
    <w:p w:rsidR="00307274" w:rsidRPr="00C35195" w:rsidRDefault="00307274" w:rsidP="00427BBF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(dále jen „</w:t>
      </w:r>
      <w:r w:rsidRPr="00C35195">
        <w:rPr>
          <w:rFonts w:eastAsia="Times New Roman" w:cs="Arial"/>
          <w:b/>
          <w:szCs w:val="22"/>
          <w:lang w:eastAsia="cs-CZ"/>
        </w:rPr>
        <w:t>Objednatel</w:t>
      </w:r>
      <w:r w:rsidRPr="00C35195">
        <w:rPr>
          <w:rFonts w:eastAsia="Times New Roman" w:cs="Arial"/>
          <w:szCs w:val="22"/>
          <w:lang w:eastAsia="cs-CZ"/>
        </w:rPr>
        <w:t>“ na straně jedné)</w:t>
      </w:r>
    </w:p>
    <w:p w:rsidR="0012261C" w:rsidRDefault="0012261C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b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b/>
          <w:szCs w:val="22"/>
          <w:lang w:eastAsia="cs-CZ"/>
        </w:rPr>
      </w:pPr>
      <w:r w:rsidRPr="00C35195">
        <w:rPr>
          <w:rFonts w:eastAsia="Times New Roman" w:cs="Arial"/>
          <w:b/>
          <w:szCs w:val="22"/>
          <w:lang w:eastAsia="cs-CZ"/>
        </w:rPr>
        <w:t>a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2C7D2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b/>
          <w:szCs w:val="22"/>
          <w:lang w:eastAsia="cs-CZ"/>
        </w:rPr>
      </w:pPr>
      <w:r w:rsidRPr="00C35195">
        <w:rPr>
          <w:rFonts w:eastAsia="Times New Roman" w:cs="Arial"/>
          <w:b/>
          <w:szCs w:val="22"/>
          <w:lang w:eastAsia="cs-CZ"/>
        </w:rPr>
        <w:t>Dodavatel:</w:t>
      </w:r>
      <w:r>
        <w:rPr>
          <w:rFonts w:eastAsia="Times New Roman" w:cs="Arial"/>
          <w:b/>
          <w:szCs w:val="22"/>
          <w:lang w:eastAsia="cs-CZ"/>
        </w:rPr>
        <w:tab/>
      </w:r>
      <w:r>
        <w:rPr>
          <w:rFonts w:eastAsia="Times New Roman" w:cs="Arial"/>
          <w:b/>
          <w:szCs w:val="22"/>
          <w:lang w:eastAsia="cs-CZ"/>
        </w:rPr>
        <w:tab/>
      </w:r>
      <w:r>
        <w:rPr>
          <w:rFonts w:eastAsia="Times New Roman" w:cs="Arial"/>
          <w:b/>
          <w:szCs w:val="22"/>
          <w:lang w:eastAsia="cs-CZ"/>
        </w:rPr>
        <w:tab/>
      </w:r>
      <w:r>
        <w:rPr>
          <w:rFonts w:eastAsia="Times New Roman" w:cs="Arial"/>
          <w:b/>
          <w:szCs w:val="22"/>
          <w:lang w:eastAsia="cs-CZ"/>
        </w:rPr>
        <w:tab/>
      </w:r>
      <w:r w:rsidR="0012261C">
        <w:rPr>
          <w:rFonts w:eastAsia="Times New Roman" w:cs="Arial"/>
          <w:b/>
          <w:szCs w:val="22"/>
          <w:lang w:eastAsia="cs-CZ"/>
        </w:rPr>
        <w:t>BARVY ALIANCE</w:t>
      </w:r>
      <w:r w:rsidR="002C7D25" w:rsidRPr="002C7D25">
        <w:rPr>
          <w:rFonts w:eastAsia="Times New Roman" w:cs="Arial"/>
          <w:b/>
          <w:szCs w:val="22"/>
          <w:lang w:eastAsia="cs-CZ"/>
        </w:rPr>
        <w:t xml:space="preserve"> CZ, s.r.o.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Se sídlem: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="002C7D25">
        <w:rPr>
          <w:rFonts w:eastAsia="Times New Roman" w:cs="Arial"/>
          <w:szCs w:val="22"/>
          <w:lang w:eastAsia="cs-CZ"/>
        </w:rPr>
        <w:t>Vlkova 19</w:t>
      </w:r>
      <w:r w:rsidR="0012261C">
        <w:rPr>
          <w:rFonts w:eastAsia="Times New Roman" w:cs="Arial"/>
          <w:szCs w:val="22"/>
          <w:lang w:eastAsia="cs-CZ"/>
        </w:rPr>
        <w:t>/365</w:t>
      </w:r>
      <w:r w:rsidR="002C7D25">
        <w:rPr>
          <w:rFonts w:eastAsia="Times New Roman" w:cs="Arial"/>
          <w:szCs w:val="22"/>
          <w:lang w:eastAsia="cs-CZ"/>
        </w:rPr>
        <w:t>, 130 00 Praha 3</w:t>
      </w:r>
    </w:p>
    <w:p w:rsidR="00B10646" w:rsidRPr="00C35195" w:rsidRDefault="0012261C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Jednající</w:t>
      </w:r>
      <w:r w:rsidR="00B10646" w:rsidRPr="00C35195">
        <w:rPr>
          <w:rFonts w:eastAsia="Times New Roman" w:cs="Arial"/>
          <w:szCs w:val="22"/>
          <w:lang w:eastAsia="cs-CZ"/>
        </w:rPr>
        <w:t>:</w:t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2C7D25">
        <w:rPr>
          <w:rFonts w:eastAsia="Times New Roman" w:cs="Arial"/>
          <w:szCs w:val="22"/>
          <w:lang w:eastAsia="cs-CZ"/>
        </w:rPr>
        <w:t xml:space="preserve">Josefem </w:t>
      </w:r>
      <w:proofErr w:type="spellStart"/>
      <w:r w:rsidR="002C7D25">
        <w:rPr>
          <w:rFonts w:eastAsia="Times New Roman" w:cs="Arial"/>
          <w:szCs w:val="22"/>
          <w:lang w:eastAsia="cs-CZ"/>
        </w:rPr>
        <w:t>Tunysem</w:t>
      </w:r>
      <w:proofErr w:type="spellEnd"/>
      <w:r w:rsidR="002C7D25">
        <w:rPr>
          <w:rFonts w:eastAsia="Times New Roman" w:cs="Arial"/>
          <w:szCs w:val="22"/>
          <w:lang w:eastAsia="cs-CZ"/>
        </w:rPr>
        <w:t>, jednatelem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IČO: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="004D5582">
        <w:rPr>
          <w:rFonts w:eastAsia="Times New Roman" w:cs="Arial"/>
          <w:szCs w:val="22"/>
          <w:lang w:eastAsia="cs-CZ"/>
        </w:rPr>
        <w:t>26440661</w:t>
      </w:r>
    </w:p>
    <w:p w:rsidR="00B10646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DIČ: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="0012261C">
        <w:rPr>
          <w:rFonts w:eastAsia="Times New Roman" w:cs="Arial"/>
          <w:szCs w:val="22"/>
          <w:lang w:eastAsia="cs-CZ"/>
        </w:rPr>
        <w:t>CZ</w:t>
      </w:r>
      <w:r w:rsidR="00855849">
        <w:rPr>
          <w:rFonts w:eastAsia="Times New Roman" w:cs="Arial"/>
          <w:szCs w:val="22"/>
          <w:lang w:eastAsia="cs-CZ"/>
        </w:rPr>
        <w:t>26440661</w:t>
      </w:r>
      <w:r w:rsidR="0012261C">
        <w:rPr>
          <w:rFonts w:eastAsia="Times New Roman" w:cs="Arial"/>
          <w:szCs w:val="22"/>
          <w:lang w:eastAsia="cs-CZ"/>
        </w:rPr>
        <w:t xml:space="preserve"> (je plátcem DPH)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Bankovní spojení: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="009E528C">
        <w:rPr>
          <w:rFonts w:eastAsia="Times New Roman" w:cs="Arial"/>
          <w:szCs w:val="22"/>
          <w:lang w:eastAsia="cs-CZ"/>
        </w:rPr>
        <w:t>xxxxxxxxxx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 xml:space="preserve">Číslo účtu: 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="009E528C">
        <w:rPr>
          <w:rFonts w:eastAsia="Times New Roman" w:cs="Arial"/>
          <w:szCs w:val="22"/>
          <w:lang w:eastAsia="cs-CZ"/>
        </w:rPr>
        <w:t>xxxxxxxxxx</w:t>
      </w:r>
    </w:p>
    <w:p w:rsidR="00B10646" w:rsidRPr="00C35195" w:rsidRDefault="0012261C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Z</w:t>
      </w:r>
      <w:r w:rsidR="00B10646" w:rsidRPr="00C35195">
        <w:rPr>
          <w:rFonts w:eastAsia="Times New Roman" w:cs="Arial"/>
          <w:szCs w:val="22"/>
          <w:lang w:eastAsia="cs-CZ"/>
        </w:rPr>
        <w:t>apsan</w:t>
      </w:r>
      <w:r>
        <w:rPr>
          <w:rFonts w:eastAsia="Times New Roman" w:cs="Arial"/>
          <w:szCs w:val="22"/>
          <w:lang w:eastAsia="cs-CZ"/>
        </w:rPr>
        <w:t>ý</w:t>
      </w:r>
      <w:r w:rsidR="00B10646" w:rsidRPr="00C35195">
        <w:rPr>
          <w:rFonts w:eastAsia="Times New Roman" w:cs="Arial"/>
          <w:szCs w:val="22"/>
          <w:lang w:eastAsia="cs-CZ"/>
        </w:rPr>
        <w:t xml:space="preserve"> v obchodním rejstříku vedeném </w:t>
      </w:r>
      <w:r w:rsidR="00855849">
        <w:rPr>
          <w:rFonts w:eastAsia="Times New Roman" w:cs="Arial"/>
          <w:szCs w:val="22"/>
          <w:lang w:eastAsia="cs-CZ"/>
        </w:rPr>
        <w:t>Městským</w:t>
      </w:r>
      <w:r w:rsidR="00B10646" w:rsidRPr="00C35195">
        <w:rPr>
          <w:rFonts w:eastAsia="Times New Roman" w:cs="Arial"/>
          <w:szCs w:val="22"/>
          <w:lang w:eastAsia="cs-CZ"/>
        </w:rPr>
        <w:t xml:space="preserve"> soudem v </w:t>
      </w:r>
      <w:r w:rsidR="00855849">
        <w:rPr>
          <w:rFonts w:eastAsia="Times New Roman" w:cs="Arial"/>
          <w:szCs w:val="22"/>
          <w:lang w:eastAsia="cs-CZ"/>
        </w:rPr>
        <w:t>Praze</w:t>
      </w:r>
      <w:r w:rsidR="00B10646" w:rsidRPr="00C35195">
        <w:rPr>
          <w:rFonts w:eastAsia="Times New Roman" w:cs="Arial"/>
          <w:szCs w:val="22"/>
          <w:lang w:eastAsia="cs-CZ"/>
        </w:rPr>
        <w:t xml:space="preserve"> </w:t>
      </w:r>
      <w:r>
        <w:rPr>
          <w:rFonts w:eastAsia="Times New Roman" w:cs="Arial"/>
          <w:szCs w:val="22"/>
          <w:lang w:eastAsia="cs-CZ"/>
        </w:rPr>
        <w:t xml:space="preserve">pod </w:t>
      </w:r>
      <w:r w:rsidR="00B10646" w:rsidRPr="00C35195">
        <w:rPr>
          <w:rFonts w:eastAsia="Times New Roman" w:cs="Arial"/>
          <w:szCs w:val="22"/>
          <w:lang w:eastAsia="cs-CZ"/>
        </w:rPr>
        <w:t xml:space="preserve">sp. zn. </w:t>
      </w:r>
      <w:r w:rsidR="00855849">
        <w:rPr>
          <w:rFonts w:eastAsia="Times New Roman" w:cs="Arial"/>
          <w:szCs w:val="22"/>
          <w:lang w:eastAsia="cs-CZ"/>
        </w:rPr>
        <w:t>C82419</w:t>
      </w:r>
    </w:p>
    <w:p w:rsidR="00B10646" w:rsidRPr="00C35195" w:rsidRDefault="00B10646" w:rsidP="0012261C">
      <w:pPr>
        <w:overflowPunct w:val="0"/>
        <w:autoSpaceDE w:val="0"/>
        <w:autoSpaceDN w:val="0"/>
        <w:adjustRightInd w:val="0"/>
        <w:spacing w:after="0" w:line="276" w:lineRule="auto"/>
        <w:ind w:left="3540" w:hanging="3540"/>
        <w:jc w:val="left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Zástupce pro věcná jednání:</w:t>
      </w:r>
      <w:r>
        <w:rPr>
          <w:rFonts w:eastAsia="Times New Roman" w:cs="Arial"/>
          <w:szCs w:val="22"/>
          <w:lang w:eastAsia="cs-CZ"/>
        </w:rPr>
        <w:tab/>
      </w:r>
      <w:r w:rsidR="00855849">
        <w:rPr>
          <w:rFonts w:eastAsia="Times New Roman" w:cs="Arial"/>
          <w:szCs w:val="22"/>
          <w:lang w:eastAsia="cs-CZ"/>
        </w:rPr>
        <w:t xml:space="preserve">Josef </w:t>
      </w:r>
      <w:proofErr w:type="spellStart"/>
      <w:r w:rsidR="00855849">
        <w:rPr>
          <w:rFonts w:eastAsia="Times New Roman" w:cs="Arial"/>
          <w:szCs w:val="22"/>
          <w:lang w:eastAsia="cs-CZ"/>
        </w:rPr>
        <w:t>Tunys</w:t>
      </w:r>
      <w:proofErr w:type="spellEnd"/>
      <w:r w:rsidRPr="00C35195">
        <w:rPr>
          <w:rFonts w:eastAsia="Times New Roman" w:cs="Arial"/>
          <w:szCs w:val="22"/>
          <w:lang w:eastAsia="cs-CZ"/>
        </w:rPr>
        <w:t xml:space="preserve"> (tel.: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Pr="00C35195">
        <w:rPr>
          <w:rFonts w:eastAsia="Times New Roman" w:cs="Arial"/>
          <w:szCs w:val="22"/>
          <w:lang w:eastAsia="cs-CZ"/>
        </w:rPr>
        <w:t>,</w:t>
      </w:r>
      <w:r w:rsidR="009E528C">
        <w:rPr>
          <w:rFonts w:eastAsia="Times New Roman" w:cs="Arial"/>
          <w:szCs w:val="22"/>
          <w:lang w:eastAsia="cs-CZ"/>
        </w:rPr>
        <w:t xml:space="preserve"> email: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9E528C">
        <w:rPr>
          <w:rFonts w:eastAsia="Times New Roman" w:cs="Arial"/>
          <w:szCs w:val="22"/>
          <w:lang w:eastAsia="cs-CZ"/>
        </w:rPr>
        <w:t>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(dále jen „</w:t>
      </w:r>
      <w:r w:rsidRPr="00C35195">
        <w:rPr>
          <w:rFonts w:eastAsia="Times New Roman" w:cs="Arial"/>
          <w:b/>
          <w:szCs w:val="22"/>
          <w:lang w:eastAsia="cs-CZ"/>
        </w:rPr>
        <w:t>Dodavatel</w:t>
      </w:r>
      <w:r w:rsidRPr="0012261C">
        <w:rPr>
          <w:rFonts w:eastAsia="Times New Roman" w:cs="Arial"/>
          <w:szCs w:val="22"/>
          <w:lang w:eastAsia="cs-CZ"/>
        </w:rPr>
        <w:t>“</w:t>
      </w:r>
      <w:r w:rsidRPr="00C35195">
        <w:rPr>
          <w:rFonts w:eastAsia="Times New Roman" w:cs="Arial"/>
          <w:szCs w:val="22"/>
          <w:lang w:eastAsia="cs-CZ"/>
        </w:rPr>
        <w:t xml:space="preserve"> na straně druhé)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(Objednatel a Dodavatel dále jako „</w:t>
      </w:r>
      <w:r w:rsidRPr="00C35195">
        <w:rPr>
          <w:rFonts w:eastAsia="Times New Roman" w:cs="Arial"/>
          <w:b/>
          <w:szCs w:val="22"/>
          <w:lang w:eastAsia="cs-CZ"/>
        </w:rPr>
        <w:t>Smluvní strana</w:t>
      </w:r>
      <w:r w:rsidRPr="00C35195">
        <w:rPr>
          <w:rFonts w:eastAsia="Times New Roman" w:cs="Arial"/>
          <w:szCs w:val="22"/>
          <w:lang w:eastAsia="cs-CZ"/>
        </w:rPr>
        <w:t>“ a společně též jako „</w:t>
      </w:r>
      <w:r w:rsidRPr="00C35195">
        <w:rPr>
          <w:rFonts w:eastAsia="Times New Roman" w:cs="Arial"/>
          <w:b/>
          <w:szCs w:val="22"/>
          <w:lang w:eastAsia="cs-CZ"/>
        </w:rPr>
        <w:t>Smluvní strany</w:t>
      </w:r>
      <w:r w:rsidRPr="00C35195">
        <w:rPr>
          <w:rFonts w:eastAsia="Times New Roman" w:cs="Arial"/>
          <w:szCs w:val="22"/>
          <w:lang w:eastAsia="cs-CZ"/>
        </w:rPr>
        <w:t>“)</w:t>
      </w:r>
    </w:p>
    <w:p w:rsidR="0012261C" w:rsidRDefault="0012261C" w:rsidP="00B10646">
      <w:pPr>
        <w:spacing w:after="0"/>
        <w:jc w:val="left"/>
        <w:rPr>
          <w:rFonts w:eastAsia="Times New Roman" w:cs="Arial"/>
          <w:bCs/>
          <w:szCs w:val="22"/>
          <w:highlight w:val="yellow"/>
          <w:lang w:eastAsia="cs-CZ"/>
        </w:rPr>
      </w:pPr>
    </w:p>
    <w:p w:rsidR="00B10646" w:rsidRDefault="00B10646" w:rsidP="00B10646">
      <w:pPr>
        <w:spacing w:after="0"/>
        <w:jc w:val="left"/>
        <w:rPr>
          <w:rFonts w:eastAsia="Times New Roman" w:cs="Arial"/>
          <w:bCs/>
          <w:szCs w:val="22"/>
          <w:highlight w:val="yellow"/>
          <w:lang w:eastAsia="cs-CZ"/>
        </w:rPr>
      </w:pPr>
      <w:r>
        <w:rPr>
          <w:rFonts w:eastAsia="Times New Roman" w:cs="Arial"/>
          <w:bCs/>
          <w:szCs w:val="22"/>
          <w:highlight w:val="yellow"/>
          <w:lang w:eastAsia="cs-CZ"/>
        </w:rPr>
        <w:br w:type="page"/>
      </w:r>
    </w:p>
    <w:p w:rsidR="0040594B" w:rsidRPr="008051C0" w:rsidRDefault="0040594B" w:rsidP="0040594B">
      <w:pPr>
        <w:jc w:val="center"/>
        <w:rPr>
          <w:b/>
        </w:rPr>
      </w:pPr>
      <w:r w:rsidRPr="008051C0">
        <w:rPr>
          <w:b/>
        </w:rPr>
        <w:lastRenderedPageBreak/>
        <w:t>PREAMBULE</w:t>
      </w:r>
    </w:p>
    <w:p w:rsidR="00B757CD" w:rsidRDefault="0040594B" w:rsidP="00AD525D">
      <w:r>
        <w:t xml:space="preserve">Tato </w:t>
      </w:r>
      <w:r w:rsidR="00BE4A6E">
        <w:t>D</w:t>
      </w:r>
      <w:r w:rsidR="00B00084">
        <w:t xml:space="preserve">ohoda </w:t>
      </w:r>
      <w:r>
        <w:t>je uzavírána mezi Objednatelem a Dodavatelem na základě výsledků zadávacího řízení na veřejnou zakázku malého rozsahu na stavební práce s názvem „</w:t>
      </w:r>
      <w:r w:rsidRPr="0040594B">
        <w:rPr>
          <w:b/>
        </w:rPr>
        <w:t>Malířské, tapetářské a podlahářské práce v budově MŽP pro rok 2017 a 2018</w:t>
      </w:r>
      <w:r w:rsidR="0012261C">
        <w:t>“, id </w:t>
      </w:r>
      <w:r>
        <w:t xml:space="preserve">zakázky na profilu zadavatele E-ZAK: P17V00000380, systémové číslo v e- tržišti Gemin.cz: </w:t>
      </w:r>
      <w:r w:rsidR="00A124E4" w:rsidRPr="00A124E4">
        <w:t>T002/17/V00050700</w:t>
      </w:r>
      <w:r>
        <w:t xml:space="preserve"> (dále jen „</w:t>
      </w:r>
      <w:r>
        <w:rPr>
          <w:b/>
        </w:rPr>
        <w:t>Veřejná zakázka</w:t>
      </w:r>
      <w:r>
        <w:t>“)</w:t>
      </w:r>
      <w:r w:rsidR="0012261C">
        <w:t>,</w:t>
      </w:r>
      <w:r>
        <w:t xml:space="preserve"> zadávanou v souladu s ustanovením § 31 </w:t>
      </w:r>
      <w:r w:rsidR="00A124E4">
        <w:t>ZZVZ</w:t>
      </w:r>
      <w:r>
        <w:t xml:space="preserve"> mimo působnost </w:t>
      </w:r>
      <w:r w:rsidR="0012261C">
        <w:t>ZZVZ</w:t>
      </w:r>
      <w:r>
        <w:t>. Nabídka Dodavatele podaná v rámci zadávacího řízení na Veřejnou zakázku byla vyhodnoce</w:t>
      </w:r>
      <w:r w:rsidR="0012261C">
        <w:t>na jako nejvýhodnější (dále jen </w:t>
      </w:r>
      <w:r>
        <w:t>„</w:t>
      </w:r>
      <w:r>
        <w:rPr>
          <w:b/>
        </w:rPr>
        <w:t>Nabídka</w:t>
      </w:r>
      <w:r>
        <w:t>“).</w:t>
      </w:r>
    </w:p>
    <w:p w:rsidR="00B757CD" w:rsidRPr="00B757CD" w:rsidRDefault="00B757CD" w:rsidP="0012261C"/>
    <w:p w:rsidR="0012261C" w:rsidRDefault="0012261C" w:rsidP="00176E4F">
      <w:pPr>
        <w:pStyle w:val="Nzvy"/>
        <w:ind w:left="0"/>
        <w:contextualSpacing w:val="0"/>
      </w:pPr>
      <w:r>
        <w:t>Článek 1</w:t>
      </w:r>
    </w:p>
    <w:p w:rsidR="00B757CD" w:rsidRPr="00A124E4" w:rsidRDefault="00B757CD" w:rsidP="0012261C">
      <w:pPr>
        <w:pStyle w:val="Nzvy"/>
        <w:spacing w:after="120"/>
        <w:ind w:left="0"/>
        <w:contextualSpacing w:val="0"/>
      </w:pPr>
      <w:r w:rsidRPr="00A124E4">
        <w:t xml:space="preserve">Účel a předmět </w:t>
      </w:r>
      <w:r w:rsidR="00A754C3" w:rsidRPr="00A124E4">
        <w:t>Dohody</w:t>
      </w:r>
    </w:p>
    <w:p w:rsidR="009A78D3" w:rsidRDefault="00060E85" w:rsidP="0078470B">
      <w:pPr>
        <w:pStyle w:val="Odstavecseseznamem"/>
        <w:tabs>
          <w:tab w:val="clear" w:pos="720"/>
          <w:tab w:val="num" w:pos="567"/>
        </w:tabs>
        <w:ind w:left="567" w:hanging="567"/>
        <w:contextualSpacing w:val="0"/>
      </w:pPr>
      <w:r w:rsidRPr="00060E85">
        <w:t xml:space="preserve">Tato </w:t>
      </w:r>
      <w:r w:rsidR="00A91E01">
        <w:t>Dohoda</w:t>
      </w:r>
      <w:r w:rsidRPr="00060E85">
        <w:t xml:space="preserve"> je uzavírána za účelem realizace Ve</w:t>
      </w:r>
      <w:r w:rsidR="0012261C">
        <w:t xml:space="preserve">řejné zakázky, resp. za účelem </w:t>
      </w:r>
      <w:r w:rsidRPr="00060E85">
        <w:t xml:space="preserve">poskytování malířských, tapetářských a podlahářských prací včetně dodávky materiálu. Cílem této </w:t>
      </w:r>
      <w:r w:rsidR="00A91E01">
        <w:t>Dohody</w:t>
      </w:r>
      <w:r w:rsidRPr="00060E85">
        <w:t xml:space="preserve"> je tedy úprava dvoustranného právního vztahu mezi Smluvními stranami, jehož obsahem jsou práva a povinnosti související s realizací Veřejné zakázky v souladu s příslušnými platnými právními předpisy tak, aby Smluvní strany měly možnost při nejvyšší možné míře právní jistoty realizovat práva a plnit povinnosti touto </w:t>
      </w:r>
      <w:r w:rsidR="00623565">
        <w:t>Dohodou</w:t>
      </w:r>
      <w:r w:rsidRPr="00060E85">
        <w:t xml:space="preserve"> založené. Podrobnosti jsou upraveny </w:t>
      </w:r>
      <w:r w:rsidR="00612A31">
        <w:t>v zadávacích podmínkách na </w:t>
      </w:r>
      <w:r w:rsidRPr="00060E85">
        <w:t xml:space="preserve">Veřejnou zakázku a dále v této </w:t>
      </w:r>
      <w:r w:rsidR="00623565">
        <w:t>Dohodě</w:t>
      </w:r>
      <w:r w:rsidRPr="00060E85">
        <w:t>.</w:t>
      </w:r>
    </w:p>
    <w:p w:rsidR="0078470B" w:rsidRDefault="0078470B" w:rsidP="00040F6C">
      <w:pPr>
        <w:pStyle w:val="Odstavecseseznamem"/>
        <w:tabs>
          <w:tab w:val="clear" w:pos="720"/>
          <w:tab w:val="num" w:pos="567"/>
        </w:tabs>
        <w:ind w:left="567" w:hanging="567"/>
        <w:contextualSpacing w:val="0"/>
      </w:pPr>
      <w:r>
        <w:t xml:space="preserve">Předmětem </w:t>
      </w:r>
      <w:r w:rsidR="00A91E01">
        <w:t>Dohody</w:t>
      </w:r>
      <w:r>
        <w:t xml:space="preserve"> je závazek </w:t>
      </w:r>
      <w:r w:rsidR="009C63B4">
        <w:t>Dodavatele</w:t>
      </w:r>
      <w:r>
        <w:t xml:space="preserve"> provést dílo spočívající v poskytování malířských, tapetářských a podlahářských prací včetně dodávky materiálu (dále také „</w:t>
      </w:r>
      <w:r w:rsidRPr="00036D37">
        <w:rPr>
          <w:b/>
        </w:rPr>
        <w:t>Stavební práce</w:t>
      </w:r>
      <w:r>
        <w:t>“ či „</w:t>
      </w:r>
      <w:r w:rsidRPr="00036D37">
        <w:rPr>
          <w:b/>
        </w:rPr>
        <w:t>Dílo</w:t>
      </w:r>
      <w:r>
        <w:t xml:space="preserve">“) dle požadavků Objednatele stanovených dále v této </w:t>
      </w:r>
      <w:r w:rsidR="00A91E01">
        <w:t>Dohodě</w:t>
      </w:r>
      <w:r>
        <w:t xml:space="preserve"> a vyplývajících ze zadávacích podmínek</w:t>
      </w:r>
      <w:r w:rsidR="00612A31">
        <w:t xml:space="preserve"> na Veřejnou zakázku a dále dle </w:t>
      </w:r>
      <w:r>
        <w:t>jedno</w:t>
      </w:r>
      <w:r w:rsidR="00A91E01">
        <w:t xml:space="preserve">tkového ceníku (viz Příloha č. </w:t>
      </w:r>
      <w:r w:rsidR="00623565">
        <w:t>1</w:t>
      </w:r>
      <w:r w:rsidR="00A91E01">
        <w:t xml:space="preserve"> této</w:t>
      </w:r>
      <w:r>
        <w:t xml:space="preserve"> </w:t>
      </w:r>
      <w:r w:rsidR="00A91E01">
        <w:t>Dohody</w:t>
      </w:r>
      <w:r w:rsidR="00612A31">
        <w:t>), a to řádně, bez vad a </w:t>
      </w:r>
      <w:r>
        <w:t>nedodělků, na svůj náklad a</w:t>
      </w:r>
      <w:r w:rsidR="001B695B">
        <w:t> </w:t>
      </w:r>
      <w:r>
        <w:t>nebezpečí.</w:t>
      </w:r>
    </w:p>
    <w:p w:rsidR="0078470B" w:rsidRDefault="009C63B4" w:rsidP="00036D37">
      <w:pPr>
        <w:pStyle w:val="Odstavecseseznamem"/>
        <w:tabs>
          <w:tab w:val="clear" w:pos="720"/>
        </w:tabs>
        <w:ind w:left="567" w:hanging="567"/>
        <w:contextualSpacing w:val="0"/>
      </w:pPr>
      <w:r>
        <w:t>Dodavatel</w:t>
      </w:r>
      <w:r w:rsidR="0078470B">
        <w:t xml:space="preserve"> se zavazuje provádět Dílo dle této </w:t>
      </w:r>
      <w:r w:rsidR="00A91E01">
        <w:t>Dohody</w:t>
      </w:r>
      <w:r w:rsidR="0078470B">
        <w:t xml:space="preserve"> s maximální úsporností a</w:t>
      </w:r>
      <w:r w:rsidR="00BE4A6E">
        <w:t> </w:t>
      </w:r>
      <w:r w:rsidR="0078470B">
        <w:t>optimalizací navrhovaných postupů tak, aby</w:t>
      </w:r>
      <w:r w:rsidR="00612A31">
        <w:t xml:space="preserve"> dosáhl hospodárných nákladů na </w:t>
      </w:r>
      <w:r w:rsidR="0078470B">
        <w:t>provádění Stavebních prací.</w:t>
      </w:r>
    </w:p>
    <w:p w:rsidR="0078470B" w:rsidRDefault="0078470B" w:rsidP="00AD525D">
      <w:pPr>
        <w:pStyle w:val="Odstavecseseznamem"/>
        <w:tabs>
          <w:tab w:val="clear" w:pos="720"/>
        </w:tabs>
        <w:ind w:left="567" w:hanging="567"/>
      </w:pPr>
      <w:r>
        <w:t xml:space="preserve">Objednatel se zavazuje zaplatit za řádně a včas provedené Dílo v souladu s touto </w:t>
      </w:r>
      <w:r w:rsidR="00162F6F">
        <w:t>Dohodou</w:t>
      </w:r>
      <w:r>
        <w:t xml:space="preserve"> cenu podle </w:t>
      </w:r>
      <w:r w:rsidRPr="00623565">
        <w:t>čl. 4</w:t>
      </w:r>
      <w:r>
        <w:t xml:space="preserve"> </w:t>
      </w:r>
      <w:proofErr w:type="gramStart"/>
      <w:r w:rsidR="00623565">
        <w:t>této</w:t>
      </w:r>
      <w:proofErr w:type="gramEnd"/>
      <w:r w:rsidR="00623565">
        <w:t xml:space="preserve"> Dohody</w:t>
      </w:r>
      <w:r>
        <w:t>.</w:t>
      </w:r>
    </w:p>
    <w:p w:rsidR="0012261C" w:rsidRDefault="0012261C" w:rsidP="0012261C"/>
    <w:p w:rsidR="00036D37" w:rsidRDefault="0012261C" w:rsidP="00176E4F">
      <w:pPr>
        <w:pStyle w:val="Nzvy"/>
        <w:ind w:left="0"/>
        <w:contextualSpacing w:val="0"/>
      </w:pPr>
      <w:r>
        <w:t>Článek 2</w:t>
      </w:r>
    </w:p>
    <w:p w:rsidR="00036D37" w:rsidRDefault="00BB35BA" w:rsidP="00612A31">
      <w:pPr>
        <w:pStyle w:val="Nzvy"/>
        <w:spacing w:after="120"/>
        <w:ind w:left="0"/>
        <w:contextualSpacing w:val="0"/>
      </w:pPr>
      <w:r>
        <w:t>Doba a místo plnění</w:t>
      </w:r>
    </w:p>
    <w:p w:rsidR="00A91E01" w:rsidRPr="00A91E01" w:rsidRDefault="00A91E01" w:rsidP="00A52A6E">
      <w:pPr>
        <w:pStyle w:val="Odstavecseseznamem"/>
        <w:numPr>
          <w:ilvl w:val="0"/>
          <w:numId w:val="5"/>
        </w:numPr>
        <w:tabs>
          <w:tab w:val="clear" w:pos="720"/>
        </w:tabs>
        <w:suppressAutoHyphens/>
        <w:ind w:left="567" w:hanging="567"/>
        <w:contextualSpacing w:val="0"/>
        <w:rPr>
          <w:rFonts w:cs="Arial"/>
          <w:szCs w:val="22"/>
        </w:rPr>
      </w:pPr>
      <w:r w:rsidRPr="00A91E01">
        <w:rPr>
          <w:rFonts w:cs="Arial"/>
          <w:szCs w:val="22"/>
        </w:rPr>
        <w:t xml:space="preserve">Tato </w:t>
      </w:r>
      <w:r w:rsidR="00162F6F">
        <w:rPr>
          <w:rFonts w:cs="Arial"/>
          <w:szCs w:val="22"/>
        </w:rPr>
        <w:t>Dohoda</w:t>
      </w:r>
      <w:r w:rsidRPr="00A91E01">
        <w:rPr>
          <w:rFonts w:cs="Arial"/>
          <w:szCs w:val="22"/>
        </w:rPr>
        <w:t xml:space="preserve"> se uzavírá na dobu určitou, a to nejdéle do </w:t>
      </w:r>
      <w:r w:rsidRPr="00162F6F">
        <w:rPr>
          <w:rFonts w:cs="Arial"/>
          <w:b/>
          <w:szCs w:val="22"/>
        </w:rPr>
        <w:t>31. 12. 2018</w:t>
      </w:r>
      <w:r w:rsidR="00612A31">
        <w:rPr>
          <w:rFonts w:cs="Arial"/>
          <w:szCs w:val="22"/>
        </w:rPr>
        <w:t>, popř. do </w:t>
      </w:r>
      <w:r w:rsidRPr="00A91E01">
        <w:rPr>
          <w:rFonts w:cs="Arial"/>
          <w:szCs w:val="22"/>
        </w:rPr>
        <w:t xml:space="preserve">vyčerpání celkové částky </w:t>
      </w:r>
      <w:r w:rsidR="00162F6F">
        <w:rPr>
          <w:rFonts w:cs="Arial"/>
          <w:szCs w:val="22"/>
        </w:rPr>
        <w:t xml:space="preserve">uvedené </w:t>
      </w:r>
      <w:r w:rsidR="00162F6F" w:rsidRPr="00623565">
        <w:rPr>
          <w:rFonts w:cs="Arial"/>
          <w:szCs w:val="22"/>
        </w:rPr>
        <w:t xml:space="preserve">v </w:t>
      </w:r>
      <w:r w:rsidRPr="00623565">
        <w:rPr>
          <w:rFonts w:cs="Arial"/>
          <w:szCs w:val="22"/>
        </w:rPr>
        <w:t>čl. 4 odst. 4.1</w:t>
      </w:r>
      <w:r w:rsidRPr="00A91E01">
        <w:rPr>
          <w:rFonts w:cs="Arial"/>
          <w:szCs w:val="22"/>
        </w:rPr>
        <w:t xml:space="preserve"> této </w:t>
      </w:r>
      <w:r w:rsidR="00162F6F">
        <w:rPr>
          <w:rFonts w:cs="Arial"/>
          <w:szCs w:val="22"/>
        </w:rPr>
        <w:t>Dohody</w:t>
      </w:r>
      <w:r w:rsidRPr="00A91E01">
        <w:rPr>
          <w:rFonts w:cs="Arial"/>
          <w:szCs w:val="22"/>
        </w:rPr>
        <w:t>, podle toho, která skutečnost nastane dříve.</w:t>
      </w:r>
    </w:p>
    <w:p w:rsidR="00A91E01" w:rsidRPr="00A91E01" w:rsidRDefault="00A91E01" w:rsidP="00A52A6E">
      <w:pPr>
        <w:pStyle w:val="Odstavecseseznamem"/>
        <w:numPr>
          <w:ilvl w:val="0"/>
          <w:numId w:val="5"/>
        </w:numPr>
        <w:tabs>
          <w:tab w:val="clear" w:pos="720"/>
        </w:tabs>
        <w:suppressAutoHyphens/>
        <w:ind w:left="567" w:hanging="567"/>
        <w:contextualSpacing w:val="0"/>
        <w:rPr>
          <w:rFonts w:cs="Arial"/>
          <w:szCs w:val="22"/>
        </w:rPr>
      </w:pPr>
      <w:r w:rsidRPr="00A91E01">
        <w:rPr>
          <w:rFonts w:cs="Arial"/>
          <w:szCs w:val="22"/>
        </w:rPr>
        <w:t xml:space="preserve">Plnění </w:t>
      </w:r>
      <w:r w:rsidR="00162F6F">
        <w:rPr>
          <w:rFonts w:cs="Arial"/>
          <w:szCs w:val="22"/>
        </w:rPr>
        <w:t>Dohody</w:t>
      </w:r>
      <w:r w:rsidRPr="00A91E01">
        <w:rPr>
          <w:rFonts w:cs="Arial"/>
          <w:szCs w:val="22"/>
        </w:rPr>
        <w:t xml:space="preserve"> bude zahájeno bezprostředně po nabytí účinnosti této </w:t>
      </w:r>
      <w:r w:rsidR="00162F6F">
        <w:rPr>
          <w:rFonts w:cs="Arial"/>
          <w:szCs w:val="22"/>
        </w:rPr>
        <w:t>Dohody</w:t>
      </w:r>
      <w:r w:rsidRPr="00A91E01">
        <w:rPr>
          <w:rFonts w:cs="Arial"/>
          <w:szCs w:val="22"/>
        </w:rPr>
        <w:t xml:space="preserve">. Konkrétní závazné termíny realizace Stavebních prací budou stanoveny v jednotlivých objednávkách (blíže viz </w:t>
      </w:r>
      <w:r w:rsidRPr="00623565">
        <w:rPr>
          <w:rFonts w:cs="Arial"/>
          <w:szCs w:val="22"/>
        </w:rPr>
        <w:t xml:space="preserve">čl. 3 </w:t>
      </w:r>
      <w:proofErr w:type="gramStart"/>
      <w:r w:rsidR="00162F6F" w:rsidRPr="00623565">
        <w:rPr>
          <w:rFonts w:cs="Arial"/>
          <w:szCs w:val="22"/>
        </w:rPr>
        <w:t>této</w:t>
      </w:r>
      <w:proofErr w:type="gramEnd"/>
      <w:r w:rsidR="00162F6F">
        <w:rPr>
          <w:rFonts w:cs="Arial"/>
          <w:szCs w:val="22"/>
        </w:rPr>
        <w:t xml:space="preserve"> Dohody</w:t>
      </w:r>
      <w:r w:rsidRPr="00A91E01">
        <w:rPr>
          <w:rFonts w:cs="Arial"/>
          <w:szCs w:val="22"/>
        </w:rPr>
        <w:t>).</w:t>
      </w:r>
    </w:p>
    <w:p w:rsidR="00655C43" w:rsidRDefault="00A91E01" w:rsidP="00AD525D">
      <w:pPr>
        <w:pStyle w:val="Odstavecseseznamem"/>
        <w:numPr>
          <w:ilvl w:val="0"/>
          <w:numId w:val="5"/>
        </w:numPr>
        <w:suppressAutoHyphens/>
        <w:ind w:left="567" w:hanging="567"/>
        <w:rPr>
          <w:rFonts w:cs="Arial"/>
          <w:szCs w:val="22"/>
        </w:rPr>
      </w:pPr>
      <w:r w:rsidRPr="00A91E01">
        <w:rPr>
          <w:rFonts w:cs="Arial"/>
          <w:szCs w:val="22"/>
        </w:rPr>
        <w:t>Místem plnění je sídlo Objednatele (dále také „</w:t>
      </w:r>
      <w:r w:rsidRPr="00A91E01">
        <w:rPr>
          <w:rFonts w:cs="Arial"/>
          <w:b/>
          <w:szCs w:val="22"/>
        </w:rPr>
        <w:t>Staveniště</w:t>
      </w:r>
      <w:r w:rsidRPr="00A91E01">
        <w:rPr>
          <w:rFonts w:cs="Arial"/>
          <w:szCs w:val="22"/>
        </w:rPr>
        <w:t>“).</w:t>
      </w:r>
    </w:p>
    <w:p w:rsidR="00612A31" w:rsidRPr="00612A31" w:rsidRDefault="00612A31" w:rsidP="00612A31">
      <w:pPr>
        <w:suppressAutoHyphens/>
        <w:rPr>
          <w:rFonts w:cs="Arial"/>
          <w:szCs w:val="22"/>
        </w:rPr>
      </w:pPr>
    </w:p>
    <w:p w:rsidR="00655C43" w:rsidRDefault="00612A31" w:rsidP="00176E4F">
      <w:pPr>
        <w:pStyle w:val="Nzvy"/>
        <w:ind w:left="0"/>
        <w:contextualSpacing w:val="0"/>
      </w:pPr>
      <w:r>
        <w:t>Článek 3</w:t>
      </w:r>
    </w:p>
    <w:p w:rsidR="00655C43" w:rsidRDefault="00655C43" w:rsidP="00176E4F">
      <w:pPr>
        <w:pStyle w:val="Nzvy"/>
        <w:spacing w:after="120"/>
        <w:ind w:left="0"/>
        <w:contextualSpacing w:val="0"/>
      </w:pPr>
      <w:r>
        <w:t>Provádění a předání plnění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>Kontaktní osobou ve věcech technických je za Objednatele:</w:t>
      </w:r>
      <w:r w:rsidR="00612A31">
        <w:t xml:space="preserve"> </w:t>
      </w:r>
      <w:r w:rsidRPr="00F431FE">
        <w:t>Ing. Pavel Pecen, ministerský rada</w:t>
      </w:r>
      <w:r>
        <w:t>,</w:t>
      </w:r>
      <w:r w:rsidRPr="00F431FE">
        <w:t xml:space="preserve"> oddělení hospodář</w:t>
      </w:r>
      <w:r w:rsidR="00612A31">
        <w:t xml:space="preserve">ské správy, tel.: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612A31">
        <w:t>,</w:t>
      </w:r>
      <w:r w:rsidR="00612A31">
        <w:br/>
      </w:r>
      <w:r w:rsidRPr="00F431FE">
        <w:t>email:</w:t>
      </w:r>
      <w:r w:rsidR="009E528C">
        <w:t xml:space="preserve">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Pr="00F431FE">
        <w:t>.</w:t>
      </w:r>
    </w:p>
    <w:p w:rsidR="00BE1141" w:rsidRDefault="00F431FE" w:rsidP="00612A31">
      <w:pPr>
        <w:pStyle w:val="Odstavecseseznamem"/>
        <w:numPr>
          <w:ilvl w:val="0"/>
          <w:numId w:val="6"/>
        </w:numPr>
        <w:tabs>
          <w:tab w:val="clear" w:pos="720"/>
        </w:tabs>
        <w:suppressAutoHyphens/>
        <w:ind w:left="567" w:hanging="567"/>
        <w:contextualSpacing w:val="0"/>
      </w:pPr>
      <w:r w:rsidRPr="00F431FE">
        <w:lastRenderedPageBreak/>
        <w:t>Kontaktní osobou ve věcech technických je</w:t>
      </w:r>
      <w:r w:rsidR="00612A31" w:rsidRPr="00612A31">
        <w:t xml:space="preserve"> </w:t>
      </w:r>
      <w:r w:rsidR="00612A31">
        <w:t>za Dodavatele</w:t>
      </w:r>
      <w:r w:rsidRPr="00F431FE">
        <w:t xml:space="preserve">: </w:t>
      </w:r>
      <w:r w:rsidR="00E96380">
        <w:t xml:space="preserve">Josef </w:t>
      </w:r>
      <w:proofErr w:type="spellStart"/>
      <w:r w:rsidR="00E96380">
        <w:t>Tunys</w:t>
      </w:r>
      <w:proofErr w:type="spellEnd"/>
      <w:r w:rsidRPr="00F431FE">
        <w:t>,</w:t>
      </w:r>
      <w:r w:rsidR="00612A31">
        <w:br/>
      </w:r>
      <w:r w:rsidR="00F404CA" w:rsidRPr="00F431FE">
        <w:t xml:space="preserve">tel.: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E96380">
        <w:t xml:space="preserve">, </w:t>
      </w:r>
      <w:r w:rsidRPr="00F431FE">
        <w:t xml:space="preserve">email: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612A31">
        <w:t>;</w:t>
      </w:r>
      <w:r w:rsidR="00F404CA">
        <w:t xml:space="preserve"> </w:t>
      </w:r>
      <w:r w:rsidRPr="00F431FE">
        <w:t>jeho zá</w:t>
      </w:r>
      <w:r w:rsidR="009E528C">
        <w:t>stupcem v době nepřítomnosti je 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6831A0" w:rsidRPr="00F431FE">
        <w:t>,</w:t>
      </w:r>
      <w:r w:rsidR="006831A0">
        <w:t xml:space="preserve"> </w:t>
      </w:r>
      <w:r w:rsidR="006831A0" w:rsidRPr="00F431FE">
        <w:t xml:space="preserve">tel.: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6831A0">
        <w:t xml:space="preserve">, </w:t>
      </w:r>
      <w:r w:rsidR="006831A0" w:rsidRPr="00F431FE">
        <w:t xml:space="preserve">email: </w:t>
      </w:r>
      <w:r w:rsidR="009E528C">
        <w:rPr>
          <w:rFonts w:eastAsia="Times New Roman" w:cs="Arial"/>
          <w:szCs w:val="22"/>
          <w:lang w:eastAsia="cs-CZ"/>
        </w:rPr>
        <w:t>xxxxxxxxxx</w:t>
      </w:r>
      <w:r w:rsidR="00427BBF">
        <w:t>.</w:t>
      </w:r>
    </w:p>
    <w:p w:rsidR="00F431FE" w:rsidRPr="00F431FE" w:rsidRDefault="00BE1141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>J</w:t>
      </w:r>
      <w:r w:rsidR="00F431FE" w:rsidRPr="00F431FE">
        <w:t xml:space="preserve">ednotlivé Stavební práce budou </w:t>
      </w:r>
      <w:r w:rsidR="00F55627">
        <w:t>Dodavatelem</w:t>
      </w:r>
      <w:r w:rsidR="00F431FE" w:rsidRPr="00F431FE">
        <w:t xml:space="preserve"> realizovány průběžně dle potřeb Objednatele na základě písemných objednávek </w:t>
      </w:r>
      <w:r w:rsidR="009E528C">
        <w:t>ze strany Objednatele (dále jen </w:t>
      </w:r>
      <w:r w:rsidR="00F431FE" w:rsidRPr="00F431FE">
        <w:t>„</w:t>
      </w:r>
      <w:r w:rsidR="00F431FE" w:rsidRPr="00BE1141">
        <w:rPr>
          <w:b/>
        </w:rPr>
        <w:t>Objednávky</w:t>
      </w:r>
      <w:r w:rsidR="00F431FE" w:rsidRPr="00F431FE">
        <w:t>“ nebo jednotlivě „</w:t>
      </w:r>
      <w:r w:rsidR="00F431FE" w:rsidRPr="00BE1141">
        <w:rPr>
          <w:b/>
        </w:rPr>
        <w:t>Objednávka</w:t>
      </w:r>
      <w:r w:rsidR="00F431FE" w:rsidRPr="00F431FE">
        <w:t xml:space="preserve">“). Stavební práce musejí splňovat veškeré požadavky uvedené v zadávacích podmínkách na Veřejnou zakázku, v nabídce </w:t>
      </w:r>
      <w:r w:rsidR="00863A89">
        <w:t>p</w:t>
      </w:r>
      <w:r w:rsidR="00F431FE" w:rsidRPr="00F431FE">
        <w:t xml:space="preserve">odané </w:t>
      </w:r>
      <w:r w:rsidR="00F55627">
        <w:t>Dodavatelem</w:t>
      </w:r>
      <w:r w:rsidR="00F431FE" w:rsidRPr="00F431FE">
        <w:t xml:space="preserve"> v rámci zadávacího řízení na Veřejnou zakázku a dále v této </w:t>
      </w:r>
      <w:r w:rsidR="00623565">
        <w:t>Dohodě</w:t>
      </w:r>
      <w:r w:rsidR="00F431FE" w:rsidRPr="00F431FE">
        <w:t xml:space="preserve">. 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>Objednávky musejí obsahovat veškeré potřebné údaje, tedy označení a identifikační údaje Smluvních stran, potřebné informace o požadovaných Stavebních pracích, požadovaný termín plnění včetně vyklizení Staveniště, místo plnění a případné další nezbytné údaje a podklady.</w:t>
      </w:r>
    </w:p>
    <w:p w:rsidR="00F431FE" w:rsidRPr="00F431FE" w:rsidRDefault="00F55627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F431FE" w:rsidRPr="00F431FE">
        <w:t xml:space="preserve">se zavazuje </w:t>
      </w:r>
      <w:r w:rsidR="00671521">
        <w:t xml:space="preserve">písemně </w:t>
      </w:r>
      <w:r w:rsidR="00F431FE" w:rsidRPr="00F431FE">
        <w:t>potvrdit přijetí Objednávky. Požadované Stavební práce a podmínky uvedené v</w:t>
      </w:r>
      <w:r w:rsidR="00BE4A6E">
        <w:t> </w:t>
      </w:r>
      <w:r w:rsidR="00F431FE" w:rsidRPr="00F431FE">
        <w:t xml:space="preserve">Objednávce budou ze strany </w:t>
      </w:r>
      <w:r w:rsidR="00314846">
        <w:t>Dodavatele</w:t>
      </w:r>
      <w:r w:rsidR="00F431FE" w:rsidRPr="00F431FE">
        <w:t xml:space="preserve"> respektovány. Nebude upravován ani </w:t>
      </w:r>
      <w:r w:rsidR="00314846">
        <w:t xml:space="preserve">rozsah a </w:t>
      </w:r>
      <w:r w:rsidR="00F431FE" w:rsidRPr="00F431FE">
        <w:t xml:space="preserve">druh Stavebních prací, nedojde-li v tomto směru k výslovné </w:t>
      </w:r>
      <w:r w:rsidR="00314846">
        <w:t>d</w:t>
      </w:r>
      <w:r w:rsidR="00F431FE" w:rsidRPr="00F431FE">
        <w:t>ohodě</w:t>
      </w:r>
      <w:r w:rsidR="00671521">
        <w:t xml:space="preserve"> mezi oběma Smluvními stranami.</w:t>
      </w:r>
    </w:p>
    <w:p w:rsidR="00F431FE" w:rsidRPr="00F431FE" w:rsidRDefault="00863A89" w:rsidP="00A52A6E">
      <w:pPr>
        <w:pStyle w:val="Odstavecseseznamem"/>
        <w:numPr>
          <w:ilvl w:val="0"/>
          <w:numId w:val="6"/>
        </w:numPr>
        <w:ind w:left="567" w:hanging="567"/>
        <w:contextualSpacing w:val="0"/>
      </w:pPr>
      <w:r>
        <w:t xml:space="preserve">Dodavatel </w:t>
      </w:r>
      <w:r w:rsidR="00F431FE" w:rsidRPr="00F431FE">
        <w:t>se zavazuje zahájit jednotlivé Stavební</w:t>
      </w:r>
      <w:r w:rsidR="00612A31">
        <w:t xml:space="preserve"> práce do doby, kterou uvedl v N</w:t>
      </w:r>
      <w:r w:rsidR="00F431FE" w:rsidRPr="00F431FE">
        <w:t>abídce na Veřej</w:t>
      </w:r>
      <w:r w:rsidR="00612A31">
        <w:t>nou zakázku a která byla jedním z údajů pro hodnocení nabídek podaných na Veřejnou</w:t>
      </w:r>
      <w:r w:rsidR="00F431FE" w:rsidRPr="00F431FE">
        <w:t xml:space="preserve"> zakázk</w:t>
      </w:r>
      <w:r w:rsidR="00612A31">
        <w:t>u</w:t>
      </w:r>
      <w:r w:rsidR="00F431FE" w:rsidRPr="00F431FE">
        <w:t xml:space="preserve">, tzn. nejpozději </w:t>
      </w:r>
      <w:r w:rsidR="00F431FE" w:rsidRPr="000413E7">
        <w:rPr>
          <w:b/>
        </w:rPr>
        <w:t xml:space="preserve">do </w:t>
      </w:r>
      <w:r w:rsidR="000413E7" w:rsidRPr="000413E7">
        <w:rPr>
          <w:b/>
        </w:rPr>
        <w:t xml:space="preserve">2 </w:t>
      </w:r>
      <w:r w:rsidR="00B35D99" w:rsidRPr="000413E7">
        <w:rPr>
          <w:b/>
        </w:rPr>
        <w:t>kalendářních dnů</w:t>
      </w:r>
      <w:r w:rsidR="00612A31">
        <w:t xml:space="preserve"> nebo dle </w:t>
      </w:r>
      <w:r w:rsidR="00671521">
        <w:t>písemně dohodnutého termínu s</w:t>
      </w:r>
      <w:r w:rsidR="00612A31">
        <w:t xml:space="preserve"> O</w:t>
      </w:r>
      <w:r w:rsidR="00671521">
        <w:t>bjednatelem</w:t>
      </w:r>
      <w:r w:rsidR="00F431FE" w:rsidRPr="00F431FE">
        <w:t>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V případě pochybností je </w:t>
      </w:r>
      <w:r w:rsidR="008D026F">
        <w:t>Dodavatel</w:t>
      </w:r>
      <w:r w:rsidRPr="00F431FE">
        <w:t xml:space="preserve"> povinen vyžádat si od Objednatele nejpozději následující pracovní den od doručení Objednávky doplňující informace k požadovaným Stavebním pracím. Neučiní-li tak, má se za to, že pokyny jsou pro něho dostačující a nemůže se z tohoto důvodů zprostit odpovědnosti za nesplnění či vadné splnění Objednávky.</w:t>
      </w:r>
    </w:p>
    <w:p w:rsidR="00F431FE" w:rsidRPr="00F431FE" w:rsidRDefault="008D026F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>Zasílání Objednávek</w:t>
      </w:r>
      <w:r w:rsidR="00F431FE" w:rsidRPr="00F431FE">
        <w:t xml:space="preserve"> </w:t>
      </w:r>
      <w:r w:rsidR="00184D0B">
        <w:t>a jejich potvrzení Dodavatel</w:t>
      </w:r>
      <w:r>
        <w:t>em</w:t>
      </w:r>
      <w:r w:rsidR="00F431FE" w:rsidRPr="00F431FE">
        <w:t xml:space="preserve"> mohou </w:t>
      </w:r>
      <w:r w:rsidR="00184D0B">
        <w:t>provádět</w:t>
      </w:r>
      <w:r w:rsidR="00F431FE" w:rsidRPr="00F431FE">
        <w:t xml:space="preserve"> výhradně </w:t>
      </w:r>
      <w:r w:rsidR="00184D0B">
        <w:t>oprávněné osoby Smluvních stran</w:t>
      </w:r>
      <w:r w:rsidR="00F431FE" w:rsidRPr="00F431FE">
        <w:t xml:space="preserve"> emailem.</w:t>
      </w:r>
    </w:p>
    <w:p w:rsidR="00C92923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Objednatel se zavazuje poskytovat </w:t>
      </w:r>
      <w:r w:rsidR="00184D0B">
        <w:t xml:space="preserve">Dodavateli </w:t>
      </w:r>
      <w:r w:rsidRPr="00F431FE">
        <w:t xml:space="preserve">veškeré informace a nezbytnou součinnost a udílet pokyny potřebné k tomu, aby byl </w:t>
      </w:r>
      <w:r w:rsidR="00184D0B">
        <w:t>Dodavateli</w:t>
      </w:r>
      <w:r w:rsidRPr="00F431FE">
        <w:t xml:space="preserve"> schopen realizovat Stavební práce dle </w:t>
      </w:r>
      <w:r w:rsidR="00184D0B">
        <w:t>Dohody</w:t>
      </w:r>
      <w:r w:rsidRPr="00F431FE">
        <w:t xml:space="preserve"> ve lhůtě, která bude stanovena v Objednávce. Objednávku </w:t>
      </w:r>
      <w:r w:rsidR="00C92923">
        <w:t>Dodavatel</w:t>
      </w:r>
      <w:r w:rsidRPr="00F431FE">
        <w:t xml:space="preserve"> obdrží prostřednictvím </w:t>
      </w:r>
      <w:r w:rsidR="00C92923">
        <w:t xml:space="preserve">kontaktní osoby Objednatele uvedené v odst. </w:t>
      </w:r>
      <w:proofErr w:type="gramStart"/>
      <w:r w:rsidR="00C92923">
        <w:t>3.1</w:t>
      </w:r>
      <w:r w:rsidR="00BE4A6E">
        <w:t>.</w:t>
      </w:r>
      <w:r w:rsidR="009E528C">
        <w:t> </w:t>
      </w:r>
      <w:r w:rsidR="00C92923">
        <w:t>tohoto</w:t>
      </w:r>
      <w:proofErr w:type="gramEnd"/>
      <w:r w:rsidR="00C92923">
        <w:t xml:space="preserve"> článku, nebo jiné osoby, kterou tato kontaktní osoba písemně pověří.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bookmarkStart w:id="0" w:name="_Ref66868635"/>
      <w:r w:rsidRPr="00F431FE">
        <w:t xml:space="preserve">Objednatel odpovídá za správnost, pravdivost a úplnost informací poskytnutých </w:t>
      </w:r>
      <w:r w:rsidR="00C31FF4">
        <w:t>Dodavateli</w:t>
      </w:r>
      <w:r w:rsidRPr="00F431FE">
        <w:t>.</w:t>
      </w:r>
      <w:bookmarkEnd w:id="0"/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Objednatel je oprávněn průběžně udělovat </w:t>
      </w:r>
      <w:r w:rsidR="00C31FF4">
        <w:t>Dodavateli</w:t>
      </w:r>
      <w:r w:rsidRPr="00F431FE">
        <w:t xml:space="preserve"> písemné pokyny ke konkrétním postupům </w:t>
      </w:r>
      <w:r w:rsidR="00C31FF4">
        <w:t>Dodavatele</w:t>
      </w:r>
      <w:r w:rsidRPr="00F431FE">
        <w:t xml:space="preserve"> při plnění </w:t>
      </w:r>
      <w:r w:rsidR="00120C22">
        <w:t>Dohody</w:t>
      </w:r>
      <w:r w:rsidRPr="00F431FE">
        <w:t>.</w:t>
      </w:r>
    </w:p>
    <w:p w:rsidR="00F431FE" w:rsidRPr="00F431FE" w:rsidRDefault="00C31FF4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F431FE" w:rsidRPr="00F431FE">
        <w:t>vyzve Objednatele k převzetí řádně dokončených Stavebních prací dle Objednávky</w:t>
      </w:r>
      <w:r w:rsidR="00671521">
        <w:t>.</w:t>
      </w:r>
    </w:p>
    <w:p w:rsidR="00F431FE" w:rsidRPr="00F431FE" w:rsidRDefault="00F431FE" w:rsidP="00A07925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Předání </w:t>
      </w:r>
      <w:r w:rsidR="00C31FF4">
        <w:t xml:space="preserve">a převzetí </w:t>
      </w:r>
      <w:r w:rsidRPr="00F431FE">
        <w:t>řádně dokončených Stavebních prací dle Objednávky bude probíhat vždy v ranních hodinách.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Předání řádně dokončených Stavebních prací dle Objednávky bude vždy přítomna kontaktní osoba </w:t>
      </w:r>
      <w:r w:rsidR="00C93AF6">
        <w:t>Dodavatele či je</w:t>
      </w:r>
      <w:r w:rsidR="00A07925">
        <w:t>jí zástupce podle odst.</w:t>
      </w:r>
      <w:r w:rsidR="00C93AF6">
        <w:t xml:space="preserve"> </w:t>
      </w:r>
      <w:proofErr w:type="gramStart"/>
      <w:r w:rsidR="00C93AF6">
        <w:t>3.2</w:t>
      </w:r>
      <w:r w:rsidR="00A07925">
        <w:t>. tohoto</w:t>
      </w:r>
      <w:proofErr w:type="gramEnd"/>
      <w:r w:rsidR="00A07925">
        <w:t xml:space="preserve"> článku</w:t>
      </w:r>
      <w:r w:rsidRPr="00F431FE">
        <w:t xml:space="preserve">. V případě, že výše uvedenému předání nebude přítomna kontaktní osoba </w:t>
      </w:r>
      <w:r w:rsidR="00C93AF6">
        <w:t>Dodavatele</w:t>
      </w:r>
      <w:r w:rsidRPr="00F431FE">
        <w:t xml:space="preserve"> či je</w:t>
      </w:r>
      <w:r w:rsidR="00A07925">
        <w:t>jí</w:t>
      </w:r>
      <w:r w:rsidR="00C93AF6">
        <w:t xml:space="preserve"> </w:t>
      </w:r>
      <w:r w:rsidRPr="00F431FE">
        <w:t xml:space="preserve">zástupce, vyhrazuje si Objednatel právo tyto Stavební </w:t>
      </w:r>
      <w:r w:rsidR="0062086B">
        <w:t>práce dle Objednávky nepřevzít.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ind w:left="567" w:hanging="567"/>
        <w:contextualSpacing w:val="0"/>
      </w:pPr>
      <w:r w:rsidRPr="00F431FE">
        <w:t xml:space="preserve">O průběhu předání a převzetí Stavebních prací pořídí Smluvní strany protokol. </w:t>
      </w:r>
      <w:r w:rsidR="00C93AF6">
        <w:t>Tento p</w:t>
      </w:r>
      <w:r w:rsidRPr="00F431FE">
        <w:t xml:space="preserve">rotokol musí obsahovat </w:t>
      </w:r>
      <w:r w:rsidR="00C93AF6">
        <w:t>alespoň</w:t>
      </w:r>
      <w:r w:rsidRPr="00F431FE">
        <w:t xml:space="preserve"> tyto náležitosti:</w:t>
      </w:r>
    </w:p>
    <w:p w:rsidR="00F431FE" w:rsidRPr="00F431FE" w:rsidRDefault="00F431FE" w:rsidP="00A07925">
      <w:pPr>
        <w:pStyle w:val="Odstavecseseznamem"/>
        <w:numPr>
          <w:ilvl w:val="0"/>
          <w:numId w:val="9"/>
        </w:numPr>
        <w:ind w:left="993" w:hanging="426"/>
      </w:pPr>
      <w:r w:rsidRPr="00F431FE">
        <w:t>identifikační údaje Smluvních stran,</w:t>
      </w:r>
    </w:p>
    <w:p w:rsidR="00F431FE" w:rsidRPr="00F431FE" w:rsidRDefault="00F431FE" w:rsidP="00A07925">
      <w:pPr>
        <w:pStyle w:val="Odstavecseseznamem"/>
        <w:numPr>
          <w:ilvl w:val="0"/>
          <w:numId w:val="9"/>
        </w:numPr>
        <w:ind w:left="993" w:hanging="426"/>
      </w:pPr>
      <w:r w:rsidRPr="00F431FE">
        <w:lastRenderedPageBreak/>
        <w:t>popis Stavebních prací, které jsou předmětem předání a převzetí,</w:t>
      </w:r>
    </w:p>
    <w:p w:rsidR="00F431FE" w:rsidRPr="00F431FE" w:rsidRDefault="00F431FE" w:rsidP="00A07925">
      <w:pPr>
        <w:pStyle w:val="Odstavecseseznamem"/>
        <w:numPr>
          <w:ilvl w:val="0"/>
          <w:numId w:val="9"/>
        </w:numPr>
        <w:ind w:left="993" w:hanging="426"/>
      </w:pPr>
      <w:r w:rsidRPr="00F431FE">
        <w:t>cena provedených Stavebních prací, které jsou předmětem předání a převzetí,</w:t>
      </w:r>
    </w:p>
    <w:p w:rsidR="00F431FE" w:rsidRPr="00F431FE" w:rsidRDefault="00F431FE" w:rsidP="00A07925">
      <w:pPr>
        <w:pStyle w:val="Odstavecseseznamem"/>
        <w:numPr>
          <w:ilvl w:val="0"/>
          <w:numId w:val="9"/>
        </w:numPr>
        <w:ind w:left="993" w:hanging="426"/>
      </w:pPr>
      <w:r w:rsidRPr="00F431FE">
        <w:t>prohlášení Objednatele, zda Stavební práce přejímá nebo nepřejímá,</w:t>
      </w:r>
    </w:p>
    <w:p w:rsidR="00F431FE" w:rsidRPr="00F431FE" w:rsidRDefault="00F431FE" w:rsidP="00A07925">
      <w:pPr>
        <w:pStyle w:val="Odstavecseseznamem"/>
        <w:numPr>
          <w:ilvl w:val="0"/>
          <w:numId w:val="9"/>
        </w:numPr>
        <w:ind w:left="993" w:hanging="426"/>
        <w:contextualSpacing w:val="0"/>
      </w:pPr>
      <w:r w:rsidRPr="00F431FE">
        <w:t xml:space="preserve">podpisy osob oprávněných jednat za Objednatele a </w:t>
      </w:r>
      <w:r w:rsidR="0021150B">
        <w:t>Dodavatele</w:t>
      </w:r>
      <w:r w:rsidRPr="00F431FE">
        <w:t>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ind w:left="567" w:hanging="567"/>
        <w:contextualSpacing w:val="0"/>
      </w:pPr>
      <w:bookmarkStart w:id="1" w:name="_Ref284004073"/>
      <w:r w:rsidRPr="00F431FE">
        <w:t>Objednatel je oprávněn odmítnout převzít Stavební práce, pokud mají vady nebo nedodělky. Mají-li Stavební práce, které jsou předmětem předání a převzetí, vady nebo nedodělky, musí protokol obsahovat i tyto náležitosti:</w:t>
      </w:r>
      <w:bookmarkEnd w:id="1"/>
    </w:p>
    <w:p w:rsidR="00F431FE" w:rsidRPr="00F431FE" w:rsidRDefault="00F431FE" w:rsidP="00A07925">
      <w:pPr>
        <w:pStyle w:val="Odstavecseseznamem"/>
        <w:numPr>
          <w:ilvl w:val="0"/>
          <w:numId w:val="10"/>
        </w:numPr>
        <w:ind w:left="992" w:hanging="425"/>
        <w:contextualSpacing w:val="0"/>
      </w:pPr>
      <w:r w:rsidRPr="00F431FE">
        <w:t>soupis zjištěných vad a nedodělků včetně určení, které vady a nedodělky brání a které nebrání užívání Stavebních prací Objednatelem,</w:t>
      </w:r>
    </w:p>
    <w:p w:rsidR="00F431FE" w:rsidRPr="00F431FE" w:rsidRDefault="00F431FE" w:rsidP="00A07925">
      <w:pPr>
        <w:pStyle w:val="Odstavecseseznamem"/>
        <w:numPr>
          <w:ilvl w:val="0"/>
          <w:numId w:val="10"/>
        </w:numPr>
        <w:ind w:left="992" w:hanging="425"/>
        <w:contextualSpacing w:val="0"/>
      </w:pPr>
      <w:r w:rsidRPr="00F431FE">
        <w:t xml:space="preserve">podmínky a termíny pro odstranění </w:t>
      </w:r>
      <w:r w:rsidR="007A2DF2">
        <w:t xml:space="preserve">případných </w:t>
      </w:r>
      <w:r w:rsidRPr="00F431FE">
        <w:t>vad a nedodělků,</w:t>
      </w:r>
    </w:p>
    <w:p w:rsidR="00F431FE" w:rsidRPr="00F431FE" w:rsidRDefault="00F431FE" w:rsidP="00A07925">
      <w:pPr>
        <w:pStyle w:val="Odstavecseseznamem"/>
        <w:numPr>
          <w:ilvl w:val="0"/>
          <w:numId w:val="10"/>
        </w:numPr>
        <w:ind w:left="992" w:hanging="425"/>
        <w:contextualSpacing w:val="0"/>
      </w:pPr>
      <w:r w:rsidRPr="00F431FE">
        <w:t>vyjádření Objednatele, zda Stavební práce odmítá převzít, či je přejímá i s vadami a nedodělky</w:t>
      </w:r>
      <w:r w:rsidR="007A2DF2">
        <w:t>, které nebrání užívání</w:t>
      </w:r>
      <w:r w:rsidRPr="00F431FE">
        <w:t>.</w:t>
      </w:r>
    </w:p>
    <w:p w:rsidR="00541D1A" w:rsidRDefault="00F431FE" w:rsidP="00AD525D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</w:pPr>
      <w:r w:rsidRPr="008340D0">
        <w:t>V případě, že bude Objednatel v Objednávce požadovat i jiné plnění, než je specifikováno v </w:t>
      </w:r>
      <w:r w:rsidR="00120C22" w:rsidRPr="008340D0">
        <w:t>Příloze č. 1</w:t>
      </w:r>
      <w:r w:rsidRPr="008340D0">
        <w:t xml:space="preserve"> této </w:t>
      </w:r>
      <w:r w:rsidR="00120C22" w:rsidRPr="008340D0">
        <w:t>Dohody</w:t>
      </w:r>
      <w:r w:rsidRPr="008340D0">
        <w:t>, pak Objednatel svůj požadavek podrobně specifikuje a uvede všechny související podmínky a lhůty realizace a dodání takového plnění. Cena takového plnění bude předem odsouhlasena oběma Smluvními stranami, bude analogicky odpovídat cenám uvedeným v </w:t>
      </w:r>
      <w:r w:rsidR="00120C22" w:rsidRPr="008340D0">
        <w:t>Příloze č. 1</w:t>
      </w:r>
      <w:r w:rsidRPr="008340D0">
        <w:t xml:space="preserve"> této </w:t>
      </w:r>
      <w:r w:rsidR="00120C22" w:rsidRPr="008340D0">
        <w:t>Dohody</w:t>
      </w:r>
      <w:r w:rsidRPr="008340D0">
        <w:t xml:space="preserve"> a</w:t>
      </w:r>
      <w:r w:rsidR="00BE4A6E" w:rsidRPr="008340D0">
        <w:t> </w:t>
      </w:r>
      <w:r w:rsidRPr="008340D0">
        <w:t>rovněž bude korespondovat cenám v místě a čase obvyklým.</w:t>
      </w:r>
      <w:r w:rsidR="00A07925">
        <w:t xml:space="preserve"> Blíže viz článek 4 </w:t>
      </w:r>
      <w:proofErr w:type="gramStart"/>
      <w:r w:rsidR="00A07925">
        <w:t>této</w:t>
      </w:r>
      <w:proofErr w:type="gramEnd"/>
      <w:r w:rsidR="00A07925">
        <w:t xml:space="preserve"> Dohody</w:t>
      </w:r>
    </w:p>
    <w:p w:rsidR="00A07925" w:rsidRDefault="00A07925" w:rsidP="00A07925"/>
    <w:p w:rsidR="00541D1A" w:rsidRDefault="00A07925" w:rsidP="00176E4F">
      <w:pPr>
        <w:pStyle w:val="Nzvy"/>
        <w:ind w:left="0"/>
        <w:contextualSpacing w:val="0"/>
      </w:pPr>
      <w:r>
        <w:t>Článek 4</w:t>
      </w:r>
    </w:p>
    <w:p w:rsidR="00541D1A" w:rsidRDefault="00B07ABA" w:rsidP="007E512A">
      <w:pPr>
        <w:pStyle w:val="Nzvy"/>
        <w:spacing w:after="120"/>
        <w:ind w:left="0"/>
        <w:contextualSpacing w:val="0"/>
      </w:pPr>
      <w:r>
        <w:t>Cena za plnění a platební podmínky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Celková </w:t>
      </w:r>
      <w:r w:rsidR="00970465">
        <w:t>částka</w:t>
      </w:r>
      <w:r w:rsidRPr="00B07ABA">
        <w:t xml:space="preserve"> za poskytování Stavebních prací po dobu trvání této </w:t>
      </w:r>
      <w:r w:rsidR="00120C22">
        <w:t>Dohody</w:t>
      </w:r>
      <w:r w:rsidRPr="00B07ABA">
        <w:t xml:space="preserve"> může činit nejvýše </w:t>
      </w:r>
      <w:r w:rsidR="00EE5A95" w:rsidRPr="00EE5A95">
        <w:rPr>
          <w:b/>
        </w:rPr>
        <w:t>5</w:t>
      </w:r>
      <w:r w:rsidRPr="00EE5A95">
        <w:rPr>
          <w:b/>
        </w:rPr>
        <w:t>.</w:t>
      </w:r>
      <w:r w:rsidR="00EE5A95" w:rsidRPr="00EE5A95">
        <w:rPr>
          <w:b/>
        </w:rPr>
        <w:t>999</w:t>
      </w:r>
      <w:r w:rsidRPr="00EE5A95">
        <w:rPr>
          <w:b/>
        </w:rPr>
        <w:t>.000,- Kč</w:t>
      </w:r>
      <w:r w:rsidRPr="00B07ABA">
        <w:t xml:space="preserve"> (slovy</w:t>
      </w:r>
      <w:r w:rsidR="00970465">
        <w:t>:</w:t>
      </w:r>
      <w:r w:rsidRPr="00B07ABA">
        <w:t xml:space="preserve"> </w:t>
      </w:r>
      <w:r w:rsidR="00EE5A95">
        <w:t xml:space="preserve">pět </w:t>
      </w:r>
      <w:r w:rsidR="00DB4E7C">
        <w:t>miliónů</w:t>
      </w:r>
      <w:r w:rsidRPr="00B07ABA">
        <w:t xml:space="preserve"> </w:t>
      </w:r>
      <w:r w:rsidR="00DB4E7C">
        <w:t>devět</w:t>
      </w:r>
      <w:r w:rsidR="0062086B">
        <w:t xml:space="preserve"> </w:t>
      </w:r>
      <w:r w:rsidR="00DB4E7C">
        <w:t xml:space="preserve">set devadesát devět tisíc </w:t>
      </w:r>
      <w:r w:rsidRPr="00B07ABA">
        <w:t>korun českých</w:t>
      </w:r>
      <w:r w:rsidR="00970465">
        <w:t>)</w:t>
      </w:r>
      <w:r w:rsidRPr="00B07ABA">
        <w:t xml:space="preserve"> </w:t>
      </w:r>
      <w:r w:rsidR="00970465" w:rsidRPr="00B07ABA">
        <w:t xml:space="preserve">bez </w:t>
      </w:r>
      <w:r w:rsidR="00970465">
        <w:t>daně z přidané hodnoty (dále jen „</w:t>
      </w:r>
      <w:r w:rsidR="00970465" w:rsidRPr="00970465">
        <w:rPr>
          <w:b/>
        </w:rPr>
        <w:t>DPH</w:t>
      </w:r>
      <w:r w:rsidR="00970465">
        <w:t>“),</w:t>
      </w:r>
      <w:r w:rsidR="00970465" w:rsidRPr="00B07ABA">
        <w:t xml:space="preserve"> </w:t>
      </w:r>
      <w:r w:rsidR="00970465">
        <w:t xml:space="preserve">z čehož </w:t>
      </w:r>
      <w:r w:rsidRPr="00B07ABA">
        <w:t xml:space="preserve">DPH ve výši 21 % činí </w:t>
      </w:r>
      <w:r w:rsidR="00EE5A95">
        <w:t>1</w:t>
      </w:r>
      <w:r w:rsidR="00DB4E7C">
        <w:t>.</w:t>
      </w:r>
      <w:r w:rsidR="00EE5A95">
        <w:t>259</w:t>
      </w:r>
      <w:r w:rsidR="00DB4E7C">
        <w:t>.</w:t>
      </w:r>
      <w:r w:rsidR="00EE5A95">
        <w:t>790</w:t>
      </w:r>
      <w:r w:rsidRPr="00B07ABA">
        <w:t xml:space="preserve">,- </w:t>
      </w:r>
      <w:r w:rsidR="00DB4E7C">
        <w:t>Kč</w:t>
      </w:r>
      <w:r w:rsidR="00970465">
        <w:t>, a c</w:t>
      </w:r>
      <w:r w:rsidRPr="00B07ABA">
        <w:t xml:space="preserve">elková </w:t>
      </w:r>
      <w:r w:rsidR="00970465">
        <w:t>částka</w:t>
      </w:r>
      <w:r w:rsidRPr="00B07ABA">
        <w:t xml:space="preserve"> tedy </w:t>
      </w:r>
      <w:r w:rsidR="00970465">
        <w:t>může činit nejvýše</w:t>
      </w:r>
      <w:r w:rsidRPr="00B07ABA">
        <w:t xml:space="preserve"> </w:t>
      </w:r>
      <w:r w:rsidR="00DB4E7C" w:rsidRPr="00AD64A4">
        <w:rPr>
          <w:b/>
        </w:rPr>
        <w:t>7.258.790</w:t>
      </w:r>
      <w:r w:rsidRPr="00AD64A4">
        <w:rPr>
          <w:b/>
        </w:rPr>
        <w:t>,- Kč</w:t>
      </w:r>
      <w:r w:rsidRPr="00B07ABA">
        <w:t xml:space="preserve"> (slovy</w:t>
      </w:r>
      <w:r w:rsidR="00970465">
        <w:t>:</w:t>
      </w:r>
      <w:r w:rsidRPr="00B07ABA">
        <w:t xml:space="preserve"> </w:t>
      </w:r>
      <w:r w:rsidR="00DB4E7C">
        <w:t>sedm miliónů dvě</w:t>
      </w:r>
      <w:r w:rsidR="0062086B">
        <w:t xml:space="preserve"> </w:t>
      </w:r>
      <w:r w:rsidR="00DB4E7C">
        <w:t>stě</w:t>
      </w:r>
      <w:r w:rsidR="0062086B">
        <w:t xml:space="preserve"> </w:t>
      </w:r>
      <w:r w:rsidR="00DB4E7C">
        <w:t xml:space="preserve">padesát osm </w:t>
      </w:r>
      <w:r w:rsidRPr="00B07ABA">
        <w:t xml:space="preserve">tisíc </w:t>
      </w:r>
      <w:r w:rsidR="00DB4E7C">
        <w:t xml:space="preserve">sedm set devadesát </w:t>
      </w:r>
      <w:r w:rsidRPr="00B07ABA">
        <w:t xml:space="preserve">korun českých) </w:t>
      </w:r>
      <w:r w:rsidR="00970465" w:rsidRPr="00B07ABA">
        <w:t>vč</w:t>
      </w:r>
      <w:r w:rsidR="00970465">
        <w:t>etně</w:t>
      </w:r>
      <w:r w:rsidR="00970465" w:rsidRPr="00B07ABA">
        <w:t xml:space="preserve"> DPH </w:t>
      </w:r>
      <w:r w:rsidRPr="00B07ABA">
        <w:t>(dále jen „</w:t>
      </w:r>
      <w:r w:rsidRPr="00EE5A95">
        <w:rPr>
          <w:b/>
        </w:rPr>
        <w:t>Celková částka</w:t>
      </w:r>
      <w:r w:rsidRPr="00B07ABA">
        <w:t>“).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Objednatel bude objednávat Stavební práce postupem podle </w:t>
      </w:r>
      <w:r w:rsidRPr="00120C22">
        <w:t>čl. 3</w:t>
      </w:r>
      <w:r w:rsidRPr="00B07ABA">
        <w:t xml:space="preserve"> </w:t>
      </w:r>
      <w:proofErr w:type="gramStart"/>
      <w:r w:rsidR="00120C22">
        <w:t>této</w:t>
      </w:r>
      <w:proofErr w:type="gramEnd"/>
      <w:r w:rsidR="00120C22">
        <w:t xml:space="preserve"> Dohody</w:t>
      </w:r>
      <w:r w:rsidRPr="00B07ABA">
        <w:t xml:space="preserve"> pouze dle skutečné potřeby, Celková částka je tedy částkou </w:t>
      </w:r>
      <w:r w:rsidR="00AD64A4">
        <w:t xml:space="preserve">předpokládanou a </w:t>
      </w:r>
      <w:r w:rsidRPr="00B07ABA">
        <w:t>rámcovou a</w:t>
      </w:r>
      <w:r w:rsidR="00BE4A6E">
        <w:t> </w:t>
      </w:r>
      <w:r w:rsidRPr="00B07ABA">
        <w:t xml:space="preserve">nemusí být po dobu trvání </w:t>
      </w:r>
      <w:r w:rsidR="00AD64A4">
        <w:t>Dohody</w:t>
      </w:r>
      <w:r w:rsidRPr="00B07ABA">
        <w:t xml:space="preserve"> vyčerpána.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Cena za Stavební práce dle Objednávky Objednatele </w:t>
      </w:r>
      <w:r w:rsidR="001F5A6D" w:rsidRPr="00B07ABA">
        <w:t xml:space="preserve">(dále </w:t>
      </w:r>
      <w:r w:rsidR="001F5A6D">
        <w:t>také</w:t>
      </w:r>
      <w:r w:rsidR="001F5A6D" w:rsidRPr="00B07ABA">
        <w:t xml:space="preserve"> „</w:t>
      </w:r>
      <w:r w:rsidR="001F5A6D" w:rsidRPr="00B07ABA">
        <w:rPr>
          <w:b/>
        </w:rPr>
        <w:t>Cena</w:t>
      </w:r>
      <w:r w:rsidR="001F5A6D" w:rsidRPr="00B07ABA">
        <w:t>“)</w:t>
      </w:r>
      <w:r w:rsidR="001F5A6D">
        <w:t xml:space="preserve"> </w:t>
      </w:r>
      <w:r w:rsidRPr="00B07ABA">
        <w:t>bude stanovena na základě objemu provedených Stavebních prací a příslušných jednotkových cen dle jednotkového ceníku, kter</w:t>
      </w:r>
      <w:r w:rsidR="00501286">
        <w:t>ý je Přílohou č. 1</w:t>
      </w:r>
      <w:r w:rsidRPr="00B07ABA">
        <w:t xml:space="preserve"> této </w:t>
      </w:r>
      <w:r w:rsidR="00501286">
        <w:t>Dohody</w:t>
      </w:r>
      <w:r w:rsidRPr="00B07ABA">
        <w:t>.</w:t>
      </w:r>
    </w:p>
    <w:p w:rsidR="00B07ABA" w:rsidRPr="00B07ABA" w:rsidRDefault="00AD64A4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bookmarkStart w:id="2" w:name="_Ref374725763"/>
      <w:bookmarkStart w:id="3" w:name="_Ref259122126"/>
      <w:r>
        <w:t>Dodavatel</w:t>
      </w:r>
      <w:r w:rsidR="00B07ABA" w:rsidRPr="00B07ABA">
        <w:t xml:space="preserve"> výslovně prohlašuje a ujišťuje Objednatele, že sjednané jednotkové ceny již v sobě zahrnují nejen veškeré režijní náklady </w:t>
      </w:r>
      <w:r>
        <w:t>Dodavatele</w:t>
      </w:r>
      <w:r w:rsidR="00B07ABA" w:rsidRPr="00B07ABA">
        <w:t xml:space="preserve"> spojené s plněním dle této </w:t>
      </w:r>
      <w:r w:rsidR="00501286">
        <w:t>Dohody</w:t>
      </w:r>
      <w:r w:rsidR="00B07ABA" w:rsidRPr="00B07ABA">
        <w:t xml:space="preserve">, ale také i dostatečnou míru zisku zajišťující řádné plnění této </w:t>
      </w:r>
      <w:r w:rsidR="00501286">
        <w:t>Dohody</w:t>
      </w:r>
      <w:r w:rsidR="00B07ABA" w:rsidRPr="00B07ABA">
        <w:t xml:space="preserve"> z jeho strany. Sjednané jednotkové ceny jsou cenami konečnými, nejvýše přípustnými a</w:t>
      </w:r>
      <w:r w:rsidR="00BE4A6E">
        <w:t> </w:t>
      </w:r>
      <w:r w:rsidR="00B07ABA" w:rsidRPr="00B07ABA">
        <w:t xml:space="preserve">nemohou být </w:t>
      </w:r>
      <w:r>
        <w:t xml:space="preserve">v průběhu plnění Veřejné zakázky </w:t>
      </w:r>
      <w:r w:rsidR="00B07ABA" w:rsidRPr="00B07ABA">
        <w:t>změněny.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>Pokud se při provádění Stavebních prací objeví potřeba prací, činností a dodávek (dále jen „</w:t>
      </w:r>
      <w:r w:rsidRPr="00B07ABA">
        <w:rPr>
          <w:b/>
        </w:rPr>
        <w:t>Vícepráce</w:t>
      </w:r>
      <w:r w:rsidRPr="00B07ABA">
        <w:t>“) do ceníku jednotkových cen (</w:t>
      </w:r>
      <w:r w:rsidR="001D7730">
        <w:t>viz</w:t>
      </w:r>
      <w:r w:rsidR="001D7730" w:rsidRPr="00501286">
        <w:t xml:space="preserve"> </w:t>
      </w:r>
      <w:r w:rsidR="00501286" w:rsidRPr="00501286">
        <w:t>Příloha č. 1 této Dohody</w:t>
      </w:r>
      <w:r w:rsidRPr="00501286">
        <w:t>)</w:t>
      </w:r>
      <w:r w:rsidRPr="00B07ABA">
        <w:t xml:space="preserve"> nezahrnutých, které Smluvním stranám při podpisu této </w:t>
      </w:r>
      <w:r w:rsidR="00501286">
        <w:t>Dohody</w:t>
      </w:r>
      <w:r w:rsidRPr="00B07ABA">
        <w:t xml:space="preserve"> nemohly být známy, jsou objektivně doložené, nezbytné k řádnému dokončení a oboustranně odsouhlasené, bude toto </w:t>
      </w:r>
      <w:r w:rsidR="001D7730">
        <w:t>ř</w:t>
      </w:r>
      <w:r w:rsidRPr="00B07ABA">
        <w:t xml:space="preserve">ešeno sepsáním dodatku k této </w:t>
      </w:r>
      <w:r w:rsidR="00501286">
        <w:t>Dohodě</w:t>
      </w:r>
      <w:r w:rsidRPr="00B07ABA">
        <w:t xml:space="preserve"> s uved</w:t>
      </w:r>
      <w:r w:rsidR="008340D0">
        <w:t>ením příslušné jednotkové ceny.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Vícepráce budou oceňovány podle katalogů popisů a směrných cen stavebně-montážních prací ÚRS Praha, a. s., platných v době realizace těchto prací, případně </w:t>
      </w:r>
      <w:r w:rsidRPr="00B07ABA">
        <w:lastRenderedPageBreak/>
        <w:t>individuální kalkulací nákladů prací neobsažených v těchto cenících; agregované položky nejsou přípustné.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Povinnost realizovat tyto Vícepráce a právo na jejich úhradu má </w:t>
      </w:r>
      <w:r w:rsidR="006E3845">
        <w:t>Dodavatel</w:t>
      </w:r>
      <w:r w:rsidR="007E512A">
        <w:t xml:space="preserve"> až po </w:t>
      </w:r>
      <w:r w:rsidRPr="00B07ABA">
        <w:t xml:space="preserve">uzavření </w:t>
      </w:r>
      <w:r w:rsidR="006E3845">
        <w:t xml:space="preserve">příslušného </w:t>
      </w:r>
      <w:r w:rsidRPr="00B07ABA">
        <w:t xml:space="preserve">dodatku k této </w:t>
      </w:r>
      <w:r w:rsidR="00501286">
        <w:t>Dohodě</w:t>
      </w:r>
      <w:r w:rsidRPr="00B07ABA">
        <w:t>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V případě změny příslušných právních předpisů upravujících výši </w:t>
      </w:r>
      <w:r w:rsidR="00323532">
        <w:t>DPH,</w:t>
      </w:r>
      <w:r w:rsidRPr="00B07ABA">
        <w:t xml:space="preserve"> bude k jednotkovým cenám bez DPH připočtena DPH v aktuální výši.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Daňový doklad bude vystaven </w:t>
      </w:r>
      <w:r w:rsidR="00323532">
        <w:t>Dodavatelem</w:t>
      </w:r>
      <w:r w:rsidRPr="00B07ABA">
        <w:t xml:space="preserve"> nejdříve po řádném převzetí všech provedených Stavebních prací Objednatelem nebo až po odstranění všech případných vad či nedodělků obsažených v protokolu o předání a převzetí Stavebních prací. </w:t>
      </w:r>
      <w:r w:rsidR="007E512A">
        <w:t>Přílohou</w:t>
      </w:r>
      <w:r w:rsidRPr="00B07ABA">
        <w:t xml:space="preserve"> daňového dokladu </w:t>
      </w:r>
      <w:r w:rsidRPr="00671521">
        <w:t>bude Objednatelem potvrzený protokol</w:t>
      </w:r>
      <w:r w:rsidR="007E512A">
        <w:t xml:space="preserve"> o předání a </w:t>
      </w:r>
      <w:r w:rsidRPr="00B07ABA">
        <w:t>převzetí Stavebních prací a vyúčtování.</w:t>
      </w:r>
    </w:p>
    <w:bookmarkEnd w:id="2"/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Daňový doklad musí obsahovat všechny náležitosti řádného daňového dokladu podle příslušných právních předpisů, zejména pak podle zákona č. 563/1991 Sb., </w:t>
      </w:r>
      <w:r w:rsidR="007E512A">
        <w:t>o </w:t>
      </w:r>
      <w:r w:rsidRPr="00B07ABA">
        <w:t xml:space="preserve">účetnictví, ve znění pozdějších předpisů, a zákona č. 235/2004 Sb., o dani z přidané hodnoty, ve znění pozdějších předpisů, (jedná se především o označení faktury a její číslo, </w:t>
      </w:r>
      <w:r w:rsidR="007E512A">
        <w:t>identifikační údaje Smluvních stran</w:t>
      </w:r>
      <w:r w:rsidRPr="00B07ABA">
        <w:t xml:space="preserve">, předmět </w:t>
      </w:r>
      <w:r w:rsidR="00323532">
        <w:t>Dohody</w:t>
      </w:r>
      <w:r w:rsidRPr="00B07ABA">
        <w:t>, bankovní spojení, fakturovanou částku bez/včetně DPH) a bude mít náležitosti obchodní listiny dle § 435 Občanského zákoníku. Faktura bude označena</w:t>
      </w:r>
      <w:r w:rsidR="007E512A">
        <w:t xml:space="preserve"> evidenčním</w:t>
      </w:r>
      <w:r w:rsidRPr="00B07ABA">
        <w:t xml:space="preserve"> číslem </w:t>
      </w:r>
      <w:r w:rsidR="00323532">
        <w:t>Dohody</w:t>
      </w:r>
      <w:r w:rsidRPr="00B07ABA">
        <w:t xml:space="preserve"> z</w:t>
      </w:r>
      <w:r w:rsidR="00BE4A6E">
        <w:t> </w:t>
      </w:r>
      <w:r w:rsidRPr="00B07ABA">
        <w:t>Centrální evidence smluv Objednatele</w:t>
      </w:r>
      <w:r w:rsidR="007E512A">
        <w:t>: 170054</w:t>
      </w:r>
      <w:r w:rsidRPr="00B07ABA">
        <w:t xml:space="preserve"> (viz také záhlaví této </w:t>
      </w:r>
      <w:r w:rsidR="00501286">
        <w:t>Dohody</w:t>
      </w:r>
      <w:r w:rsidRPr="00B07ABA">
        <w:t>).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Splatnost daňového dokladu vystaveného </w:t>
      </w:r>
      <w:r w:rsidR="006700DA">
        <w:t>Dodavatelem</w:t>
      </w:r>
      <w:r w:rsidRPr="00B07ABA">
        <w:t xml:space="preserve"> je minimálně 21 dní ode dne jeho doručení Objednateli, na základě odsouhlaseného předávacího protokolu, spolu s</w:t>
      </w:r>
      <w:r w:rsidR="001B695B">
        <w:t> </w:t>
      </w:r>
      <w:r w:rsidRPr="00B07ABA">
        <w:t>veškerými požadovanými dokumenty. Faktura bude zaslána ve dvou vyhotoveních na adresu Objednatele ve tvaru: Odbor provozní, Ministerstvo životního prostředí, Vršovická 1442/65, 100 10 Praha 10.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>Platby budou probíhat výhradně v Kč (CZK), rovněž veškeré cenové údaje na faktuře budou v této měně.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Cena bude uhrazena bankovním převodem na účet </w:t>
      </w:r>
      <w:r w:rsidR="006700DA">
        <w:t>Dodavatele</w:t>
      </w:r>
      <w:r w:rsidRPr="00B07ABA">
        <w:t xml:space="preserve"> uvedený na daňovém dokladu. Závazek Objednatel</w:t>
      </w:r>
      <w:r w:rsidR="006700DA">
        <w:t>e</w:t>
      </w:r>
      <w:r w:rsidRPr="00B07ABA">
        <w:t xml:space="preserve"> uhradit Cenu je splněn dnem odepsání příslušné částky z účtu Objednatele.</w:t>
      </w:r>
    </w:p>
    <w:bookmarkEnd w:id="3"/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Objednatel nebude </w:t>
      </w:r>
      <w:r w:rsidR="006700DA">
        <w:t>Dodavateli</w:t>
      </w:r>
      <w:r w:rsidRPr="00B07ABA">
        <w:t xml:space="preserve"> poskytovat zálohy.</w:t>
      </w:r>
    </w:p>
    <w:p w:rsidR="003B22C8" w:rsidRDefault="00B07ABA" w:rsidP="00AD525D">
      <w:pPr>
        <w:pStyle w:val="Odstavecseseznamem"/>
        <w:numPr>
          <w:ilvl w:val="0"/>
          <w:numId w:val="11"/>
        </w:numPr>
        <w:ind w:left="567" w:hanging="567"/>
      </w:pPr>
      <w:r w:rsidRPr="00B07ABA">
        <w:t xml:space="preserve">Jestliže faktura nebude obsahovat výše specifikované náležitosti daňového dokladu, nepovažuje se za řádný daňový doklad, neběží </w:t>
      </w:r>
      <w:r w:rsidR="009E528C">
        <w:t>doba splatnosti a Objednatel je </w:t>
      </w:r>
      <w:r w:rsidRPr="00B07ABA">
        <w:t xml:space="preserve">oprávněn daňový doklad vrátit s tím, že </w:t>
      </w:r>
      <w:r w:rsidR="003B22C8">
        <w:t>Dodavatel</w:t>
      </w:r>
      <w:r w:rsidRPr="00B07ABA">
        <w:t xml:space="preserve"> je poté povinen vystavit nový daňový doklad s novým termínem splatnosti, přičemž nová doba splatnosti běží teprve od okamžiku doručení nového řádného daňového dokladu Objednateli. V takovém případě není Objednatel v prodlení s placením daňového dokladu.</w:t>
      </w:r>
    </w:p>
    <w:p w:rsidR="007E512A" w:rsidRDefault="007E512A" w:rsidP="007E512A"/>
    <w:p w:rsidR="003B22C8" w:rsidRDefault="007E512A" w:rsidP="00176E4F">
      <w:pPr>
        <w:pStyle w:val="Nzvy"/>
        <w:ind w:left="0"/>
        <w:contextualSpacing w:val="0"/>
      </w:pPr>
      <w:r>
        <w:t>Článek 5</w:t>
      </w:r>
    </w:p>
    <w:p w:rsidR="003B22C8" w:rsidRDefault="003B22C8" w:rsidP="00176E4F">
      <w:pPr>
        <w:pStyle w:val="Nzvy"/>
        <w:spacing w:after="120"/>
        <w:ind w:left="0"/>
        <w:contextualSpacing w:val="0"/>
      </w:pPr>
      <w:r>
        <w:t>Sankce</w:t>
      </w:r>
    </w:p>
    <w:p w:rsidR="00EB0FF8" w:rsidRPr="00EB0FF8" w:rsidRDefault="00EB0FF8" w:rsidP="00176E4F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 xml:space="preserve">V případě prodlení </w:t>
      </w:r>
      <w:r>
        <w:rPr>
          <w:rFonts w:cs="Arial"/>
          <w:szCs w:val="22"/>
        </w:rPr>
        <w:t>Dodavatele</w:t>
      </w:r>
      <w:r w:rsidRPr="00EB0FF8">
        <w:rPr>
          <w:rFonts w:cs="Arial"/>
          <w:szCs w:val="22"/>
        </w:rPr>
        <w:t xml:space="preserve"> s provedením Stavebních prací dle Objednávky a této </w:t>
      </w:r>
      <w:r>
        <w:rPr>
          <w:rFonts w:cs="Arial"/>
          <w:szCs w:val="22"/>
        </w:rPr>
        <w:t>Dohody</w:t>
      </w:r>
      <w:r w:rsidRPr="00EB0FF8">
        <w:rPr>
          <w:rFonts w:cs="Arial"/>
          <w:szCs w:val="22"/>
        </w:rPr>
        <w:t>, popř. v případě prodlení s odstraněním vad a nedodělků je </w:t>
      </w:r>
      <w:r>
        <w:rPr>
          <w:rFonts w:cs="Arial"/>
          <w:szCs w:val="22"/>
        </w:rPr>
        <w:t xml:space="preserve">Dodavatel </w:t>
      </w:r>
      <w:r w:rsidRPr="00EB0FF8">
        <w:rPr>
          <w:rFonts w:cs="Arial"/>
          <w:szCs w:val="22"/>
        </w:rPr>
        <w:t>povinen uhradit Objednateli smluvní pokutu ve výši 1.000,- Kč za každý i započatý den prodlení.</w:t>
      </w:r>
    </w:p>
    <w:p w:rsidR="00EB0FF8" w:rsidRPr="00EB0FF8" w:rsidRDefault="00EB0FF8" w:rsidP="00176E4F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 xml:space="preserve">V případě, že dojde k porušení povinnosti </w:t>
      </w:r>
      <w:r>
        <w:rPr>
          <w:rFonts w:cs="Arial"/>
          <w:szCs w:val="22"/>
        </w:rPr>
        <w:t>Dodav</w:t>
      </w:r>
      <w:r w:rsidR="0068054D">
        <w:rPr>
          <w:rFonts w:cs="Arial"/>
          <w:szCs w:val="22"/>
        </w:rPr>
        <w:t>a</w:t>
      </w:r>
      <w:r>
        <w:rPr>
          <w:rFonts w:cs="Arial"/>
          <w:szCs w:val="22"/>
        </w:rPr>
        <w:t>tele</w:t>
      </w:r>
      <w:r w:rsidRPr="00EB0FF8">
        <w:rPr>
          <w:rFonts w:cs="Arial"/>
          <w:szCs w:val="22"/>
        </w:rPr>
        <w:t xml:space="preserve">, která zakládá nárok Objednatele k okamžitému odstoupení od této </w:t>
      </w:r>
      <w:r w:rsidR="00501286">
        <w:rPr>
          <w:rFonts w:cs="Arial"/>
          <w:szCs w:val="22"/>
        </w:rPr>
        <w:t>Dohody</w:t>
      </w:r>
      <w:r w:rsidRPr="00EB0FF8">
        <w:rPr>
          <w:rFonts w:cs="Arial"/>
          <w:szCs w:val="22"/>
        </w:rPr>
        <w:t>, je Objednatel bez ohledu na</w:t>
      </w:r>
      <w:r w:rsidR="007E512A">
        <w:rPr>
          <w:rFonts w:cs="Arial"/>
          <w:szCs w:val="22"/>
        </w:rPr>
        <w:t> </w:t>
      </w:r>
      <w:r w:rsidRPr="00EB0FF8">
        <w:rPr>
          <w:rFonts w:cs="Arial"/>
          <w:szCs w:val="22"/>
        </w:rPr>
        <w:t xml:space="preserve">skutečnost, zda využije svého práva na odstoupení od této </w:t>
      </w:r>
      <w:r w:rsidR="00501286">
        <w:rPr>
          <w:rFonts w:cs="Arial"/>
          <w:szCs w:val="22"/>
        </w:rPr>
        <w:t>Dohody</w:t>
      </w:r>
      <w:r w:rsidRPr="00EB0FF8">
        <w:rPr>
          <w:rFonts w:cs="Arial"/>
          <w:szCs w:val="22"/>
        </w:rPr>
        <w:t xml:space="preserve">, oprávněn účtovat </w:t>
      </w:r>
      <w:r w:rsidR="0068054D">
        <w:rPr>
          <w:rFonts w:cs="Arial"/>
          <w:szCs w:val="22"/>
        </w:rPr>
        <w:t>Dodavateli</w:t>
      </w:r>
      <w:r w:rsidRPr="00EB0FF8">
        <w:rPr>
          <w:rFonts w:cs="Arial"/>
          <w:szCs w:val="22"/>
        </w:rPr>
        <w:t xml:space="preserve"> smluvní pokutu ve výši 10.000,- Kč za každý jednotlivý případ porušení takové povinnosti.</w:t>
      </w:r>
    </w:p>
    <w:p w:rsidR="00EB0FF8" w:rsidRPr="00EB0FF8" w:rsidRDefault="00EB0FF8" w:rsidP="00176E4F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lastRenderedPageBreak/>
        <w:t xml:space="preserve">V případě porušení jakékoliv další povinnosti </w:t>
      </w:r>
      <w:r w:rsidR="0068054D">
        <w:rPr>
          <w:rFonts w:cs="Arial"/>
          <w:szCs w:val="22"/>
        </w:rPr>
        <w:t>Dodavatele</w:t>
      </w:r>
      <w:r w:rsidRPr="00EB0FF8">
        <w:rPr>
          <w:rFonts w:cs="Arial"/>
          <w:szCs w:val="22"/>
        </w:rPr>
        <w:t xml:space="preserve"> nespadající po</w:t>
      </w:r>
      <w:r w:rsidR="007E512A">
        <w:rPr>
          <w:rFonts w:cs="Arial"/>
          <w:szCs w:val="22"/>
        </w:rPr>
        <w:t>d případy dle </w:t>
      </w:r>
      <w:r w:rsidRPr="00EB0FF8">
        <w:rPr>
          <w:rFonts w:cs="Arial"/>
          <w:szCs w:val="22"/>
        </w:rPr>
        <w:t>odst</w:t>
      </w:r>
      <w:r w:rsidRPr="00871D06">
        <w:rPr>
          <w:rFonts w:cs="Arial"/>
          <w:szCs w:val="22"/>
        </w:rPr>
        <w:t xml:space="preserve">. </w:t>
      </w:r>
      <w:proofErr w:type="gramStart"/>
      <w:r w:rsidRPr="00871D06">
        <w:rPr>
          <w:rFonts w:cs="Arial"/>
          <w:szCs w:val="22"/>
        </w:rPr>
        <w:t>5.1</w:t>
      </w:r>
      <w:proofErr w:type="gramEnd"/>
      <w:r w:rsidR="007E512A">
        <w:rPr>
          <w:rFonts w:cs="Arial"/>
          <w:szCs w:val="22"/>
        </w:rPr>
        <w:t>.</w:t>
      </w:r>
      <w:r w:rsidRPr="00871D06">
        <w:rPr>
          <w:rFonts w:cs="Arial"/>
          <w:szCs w:val="22"/>
        </w:rPr>
        <w:t xml:space="preserve"> a 5.2</w:t>
      </w:r>
      <w:r w:rsidR="007E512A">
        <w:rPr>
          <w:rFonts w:cs="Arial"/>
          <w:szCs w:val="22"/>
        </w:rPr>
        <w:t>.</w:t>
      </w:r>
      <w:r w:rsidRPr="00871D06">
        <w:rPr>
          <w:rFonts w:cs="Arial"/>
          <w:szCs w:val="22"/>
        </w:rPr>
        <w:t xml:space="preserve"> tohoto</w:t>
      </w:r>
      <w:r w:rsidRPr="00EB0FF8">
        <w:rPr>
          <w:rFonts w:cs="Arial"/>
          <w:szCs w:val="22"/>
        </w:rPr>
        <w:t xml:space="preserve"> článku</w:t>
      </w:r>
      <w:r w:rsidR="0068054D">
        <w:rPr>
          <w:rFonts w:cs="Arial"/>
          <w:szCs w:val="22"/>
        </w:rPr>
        <w:t>,</w:t>
      </w:r>
      <w:r w:rsidRPr="00EB0FF8">
        <w:rPr>
          <w:rFonts w:cs="Arial"/>
          <w:szCs w:val="22"/>
        </w:rPr>
        <w:t xml:space="preserve"> je Objednatel oprávněn účtovat </w:t>
      </w:r>
      <w:r w:rsidR="0068054D">
        <w:rPr>
          <w:rFonts w:cs="Arial"/>
          <w:szCs w:val="22"/>
        </w:rPr>
        <w:t>Dodavateli</w:t>
      </w:r>
      <w:r w:rsidRPr="00EB0FF8">
        <w:rPr>
          <w:rFonts w:cs="Arial"/>
          <w:szCs w:val="22"/>
        </w:rPr>
        <w:t xml:space="preserve"> smluvní pokutu ve výši 5.000,- Kč za každý jednotlivý případ porušení takové povinnosti.</w:t>
      </w:r>
    </w:p>
    <w:p w:rsidR="00EB0FF8" w:rsidRPr="00EB0FF8" w:rsidRDefault="00EB0FF8" w:rsidP="00176E4F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ind w:left="567" w:hanging="567"/>
        <w:contextualSpacing w:val="0"/>
        <w:outlineLvl w:val="1"/>
        <w:rPr>
          <w:rFonts w:cs="Arial"/>
          <w:szCs w:val="22"/>
          <w:lang w:eastAsia="cs-CZ"/>
        </w:rPr>
      </w:pPr>
      <w:r w:rsidRPr="00EB0FF8">
        <w:rPr>
          <w:rFonts w:cs="Arial"/>
          <w:szCs w:val="22"/>
        </w:rPr>
        <w:t xml:space="preserve">V případě prodlení Objednatele s úhradou řádně vystavené faktury je Objednatel povinen uhradit </w:t>
      </w:r>
      <w:r w:rsidR="0068054D">
        <w:rPr>
          <w:rFonts w:cs="Arial"/>
          <w:szCs w:val="22"/>
        </w:rPr>
        <w:t>Dodavateli</w:t>
      </w:r>
      <w:r w:rsidRPr="00EB0FF8">
        <w:rPr>
          <w:rFonts w:cs="Arial"/>
          <w:szCs w:val="22"/>
        </w:rPr>
        <w:t xml:space="preserve"> úrok z prodlení ve výši stanovené příslušnými právními předpisy.</w:t>
      </w:r>
    </w:p>
    <w:p w:rsidR="0068054D" w:rsidRDefault="00EB0FF8" w:rsidP="00176E4F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>Smluvní pokuta je splatná ve lhůtě 30 dnů od dne doručení výzvy k úhradě smluvní pokuty.</w:t>
      </w:r>
    </w:p>
    <w:p w:rsidR="007E512A" w:rsidRPr="007E512A" w:rsidRDefault="007E512A" w:rsidP="007E512A">
      <w:pPr>
        <w:suppressAutoHyphens/>
        <w:spacing w:before="240"/>
        <w:outlineLvl w:val="1"/>
        <w:rPr>
          <w:rFonts w:cs="Arial"/>
          <w:szCs w:val="22"/>
        </w:rPr>
      </w:pPr>
    </w:p>
    <w:p w:rsidR="0068054D" w:rsidRDefault="007E512A" w:rsidP="00176E4F">
      <w:pPr>
        <w:pStyle w:val="Nzvy"/>
        <w:ind w:left="0"/>
        <w:contextualSpacing w:val="0"/>
      </w:pPr>
      <w:r>
        <w:t>Článek 6</w:t>
      </w:r>
    </w:p>
    <w:p w:rsidR="00BB35BA" w:rsidRDefault="00A12434" w:rsidP="007E512A">
      <w:pPr>
        <w:pStyle w:val="Nzvy"/>
        <w:spacing w:after="120"/>
        <w:ind w:left="0"/>
        <w:contextualSpacing w:val="0"/>
      </w:pPr>
      <w:r>
        <w:t>Práva a povinnosti S</w:t>
      </w:r>
      <w:r w:rsidR="0068054D">
        <w:t>mluvních stran</w:t>
      </w:r>
    </w:p>
    <w:p w:rsidR="000462BD" w:rsidRPr="000462BD" w:rsidRDefault="004E1EEF" w:rsidP="00176E4F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se zavazuje provést Dílo s odbornou péčí, řádně a včas v souladu s pokyny a zájmy Objednatele, a dále v souladu s touto </w:t>
      </w:r>
      <w:r w:rsidR="00A12434">
        <w:t>Dohodou</w:t>
      </w:r>
      <w:r w:rsidR="000462BD" w:rsidRPr="000462BD">
        <w:t xml:space="preserve">, se zadávacími podmínkami na Veřejnou zakázku a s příslušnými právními předpisy. Na žádost Objednatele bude </w:t>
      </w:r>
      <w:r w:rsidR="00A12434">
        <w:t>Dodavatel</w:t>
      </w:r>
      <w:r w:rsidR="000462BD" w:rsidRPr="000462BD">
        <w:t xml:space="preserve"> bez zbytečného odkladu podávat Objednateli zprávy ohledně plnění předmětu této </w:t>
      </w:r>
      <w:r w:rsidR="00A12434">
        <w:t>Dohody</w:t>
      </w:r>
      <w:r w:rsidR="000462BD" w:rsidRPr="000462BD">
        <w:t>.</w:t>
      </w:r>
    </w:p>
    <w:p w:rsidR="000462BD" w:rsidRPr="000462BD" w:rsidRDefault="006D3F97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</w:pPr>
      <w:r>
        <w:t>Dodavatel</w:t>
      </w:r>
      <w:r w:rsidR="000462BD" w:rsidRPr="000462BD">
        <w:t xml:space="preserve"> se zavazuje:</w:t>
      </w:r>
    </w:p>
    <w:p w:rsidR="000462BD" w:rsidRPr="000462BD" w:rsidRDefault="000462BD" w:rsidP="007E512A">
      <w:pPr>
        <w:numPr>
          <w:ilvl w:val="2"/>
          <w:numId w:val="8"/>
        </w:numPr>
        <w:tabs>
          <w:tab w:val="num" w:pos="1418"/>
        </w:tabs>
        <w:ind w:left="993" w:hanging="426"/>
      </w:pPr>
      <w:r w:rsidRPr="000462BD">
        <w:t xml:space="preserve">informovat neprodleně Objednatele o všech skutečnostech majících vliv na plnění dle této </w:t>
      </w:r>
      <w:r w:rsidR="006D3F97">
        <w:t>Dohody</w:t>
      </w:r>
      <w:r w:rsidRPr="000462BD">
        <w:t>,</w:t>
      </w:r>
    </w:p>
    <w:p w:rsidR="000462BD" w:rsidRPr="000462BD" w:rsidRDefault="000462BD" w:rsidP="007E512A">
      <w:pPr>
        <w:numPr>
          <w:ilvl w:val="2"/>
          <w:numId w:val="8"/>
        </w:numPr>
        <w:tabs>
          <w:tab w:val="num" w:pos="1418"/>
        </w:tabs>
        <w:ind w:left="993" w:hanging="426"/>
      </w:pPr>
      <w:r w:rsidRPr="000462BD">
        <w:t xml:space="preserve">plnit řádně a ve stanovených termínech své povinnosti vyplývající z této </w:t>
      </w:r>
      <w:r w:rsidR="006D3F97">
        <w:t>Dohody</w:t>
      </w:r>
      <w:r w:rsidRPr="000462BD">
        <w:t>,</w:t>
      </w:r>
    </w:p>
    <w:p w:rsidR="000462BD" w:rsidRPr="000462BD" w:rsidRDefault="000462BD" w:rsidP="007E512A">
      <w:pPr>
        <w:numPr>
          <w:ilvl w:val="2"/>
          <w:numId w:val="8"/>
        </w:numPr>
        <w:tabs>
          <w:tab w:val="num" w:pos="1418"/>
        </w:tabs>
        <w:ind w:left="993" w:hanging="426"/>
      </w:pPr>
      <w:r w:rsidRPr="000462BD">
        <w:t xml:space="preserve">požádat včas Objednatele o potřebnou součinnost za účelem řádného plnění této </w:t>
      </w:r>
      <w:r w:rsidR="006D3F97">
        <w:t>Dohody</w:t>
      </w:r>
      <w:r w:rsidRPr="000462BD">
        <w:t>,</w:t>
      </w:r>
    </w:p>
    <w:p w:rsidR="000462BD" w:rsidRPr="000462BD" w:rsidRDefault="000462BD" w:rsidP="007E512A">
      <w:pPr>
        <w:numPr>
          <w:ilvl w:val="2"/>
          <w:numId w:val="8"/>
        </w:numPr>
        <w:tabs>
          <w:tab w:val="num" w:pos="1418"/>
        </w:tabs>
        <w:ind w:left="993" w:hanging="426"/>
      </w:pPr>
      <w:r w:rsidRPr="000462BD">
        <w:t>na vyžádání Objednatele se zúčastnit osobní schůzky, pokud Objednatel požádá o schůzku nejpozději 3 pracovní dny předem, v mimořádně naléhavých případech je možno tento termín po dohodě obou Smluvních stran zkrátit.</w:t>
      </w:r>
    </w:p>
    <w:p w:rsidR="000462BD" w:rsidRPr="000462BD" w:rsidRDefault="006D3F97" w:rsidP="00A636E5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je povinen provádět práce, které jsou předmětem </w:t>
      </w:r>
      <w:r>
        <w:t>této Dohody</w:t>
      </w:r>
      <w:r w:rsidR="000462BD" w:rsidRPr="000462BD">
        <w:t xml:space="preserve">, svými zaměstnanci. Pokud bude provádět práci prostřednictvím </w:t>
      </w:r>
      <w:r>
        <w:t>pod</w:t>
      </w:r>
      <w:r w:rsidR="00A636E5">
        <w:t>dodavatelů, odpovídá za </w:t>
      </w:r>
      <w:r w:rsidR="000462BD" w:rsidRPr="000462BD">
        <w:t>plnění včetně odpovědnosti za škody, jako by činnost prováděl sám.</w:t>
      </w:r>
    </w:p>
    <w:p w:rsidR="000462BD" w:rsidRPr="000462BD" w:rsidRDefault="006D3F97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je povinen Objednateli neprodleně oznámit jakoukoliv skutečnost, která by mohla mít, byť i částečně, vliv na schopnost </w:t>
      </w:r>
      <w:r>
        <w:t>Dodavatele</w:t>
      </w:r>
      <w:r w:rsidR="000462BD" w:rsidRPr="000462BD">
        <w:t xml:space="preserve"> plnit jeho povinnosti vyplývající z této </w:t>
      </w:r>
      <w:r>
        <w:t>Dohody</w:t>
      </w:r>
      <w:r w:rsidR="000462BD" w:rsidRPr="000462BD">
        <w:t xml:space="preserve">. Takovým oznámením však </w:t>
      </w:r>
      <w:r>
        <w:t>Dodavatel</w:t>
      </w:r>
      <w:r w:rsidR="000462BD" w:rsidRPr="000462BD">
        <w:t xml:space="preserve"> není zbaven povinnosti nadále plnit povinnosti vyplývající mu z této </w:t>
      </w:r>
      <w:r>
        <w:t>Dohody</w:t>
      </w:r>
      <w:r w:rsidR="000462BD" w:rsidRPr="000462BD">
        <w:t>.</w:t>
      </w:r>
    </w:p>
    <w:p w:rsidR="000462BD" w:rsidRPr="000462BD" w:rsidRDefault="008E010E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má povinnost a zavazuje se řídit se při plnění této </w:t>
      </w:r>
      <w:r>
        <w:t>Dohody</w:t>
      </w:r>
      <w:r w:rsidR="000462BD" w:rsidRPr="000462BD">
        <w:t xml:space="preserve"> pokyny Objednatele. Povinnost </w:t>
      </w:r>
      <w:r>
        <w:t>Dodavatele</w:t>
      </w:r>
      <w:r w:rsidR="000462BD" w:rsidRPr="000462BD">
        <w:t xml:space="preserve"> dle ustanovení § 2594 odst. 1 Občanského zákoníku upozornit Objednatele na nevhodnost pokynů není tímto ustanovením dotčena. Objednatel na odůvodněné vyžádání poskytne </w:t>
      </w:r>
      <w:r>
        <w:t>Dodavateli</w:t>
      </w:r>
      <w:r w:rsidR="002D1A57">
        <w:t xml:space="preserve"> podklady nutné pro </w:t>
      </w:r>
      <w:r w:rsidR="000462BD" w:rsidRPr="000462BD">
        <w:t>řádnou realizaci Díla, a to jak v elektronické podobě, tak v tištěné podobě, pokud bude mít tyto k dispozici.</w:t>
      </w:r>
    </w:p>
    <w:p w:rsidR="000462BD" w:rsidRPr="000462BD" w:rsidRDefault="008E010E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4" w:name="_Ref374723547"/>
      <w:r>
        <w:t xml:space="preserve">Dodavatel </w:t>
      </w:r>
      <w:r w:rsidR="000462BD" w:rsidRPr="000462BD">
        <w:t xml:space="preserve">se zavazuje v průběhu plnění </w:t>
      </w:r>
      <w:r>
        <w:t>této Dohody</w:t>
      </w:r>
      <w:r w:rsidR="000462BD" w:rsidRPr="000462BD">
        <w:t xml:space="preserve"> i po jejím ukončení zachovávat mlčenlivost o všech skutečnostech, o kterých se dozví od Objednatele v souvislosti s plněním </w:t>
      </w:r>
      <w:r>
        <w:t>Veřejní zakázky</w:t>
      </w:r>
      <w:r w:rsidR="000462BD" w:rsidRPr="000462BD">
        <w:t xml:space="preserve">. Tato povinnost mlčenlivosti se vztahuje na všechny zaměstnance a spolupracovníky </w:t>
      </w:r>
      <w:r>
        <w:t>Dodavatele</w:t>
      </w:r>
      <w:r w:rsidR="000462BD" w:rsidRPr="000462BD">
        <w:t xml:space="preserve"> i po skončení trvání této </w:t>
      </w:r>
      <w:r>
        <w:t>Dohody</w:t>
      </w:r>
      <w:r w:rsidR="000462BD" w:rsidRPr="000462BD">
        <w:t>.</w:t>
      </w:r>
      <w:bookmarkEnd w:id="4"/>
    </w:p>
    <w:p w:rsidR="000462BD" w:rsidRPr="000462BD" w:rsidRDefault="008E010E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0462BD" w:rsidRPr="000462BD">
        <w:t xml:space="preserve">není oprávněn provádět jakékoliv zápočty svých pohledávek vůči Objednateli proti jakýmkoliv pohledávkám Objednatele vůči </w:t>
      </w:r>
      <w:r w:rsidR="005765CD">
        <w:t>Dodavateli</w:t>
      </w:r>
      <w:r w:rsidR="000462BD" w:rsidRPr="000462BD">
        <w:t>, ani postupovat jakákoliv svoje práva a pohledávky vůči Objednateli na třetí osoby.</w:t>
      </w:r>
    </w:p>
    <w:p w:rsidR="000462BD" w:rsidRPr="000462BD" w:rsidRDefault="000462B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 w:rsidRPr="000462BD">
        <w:t xml:space="preserve">Smluvní strany jsou povinny při plnění této </w:t>
      </w:r>
      <w:r w:rsidR="005765CD">
        <w:t>Dohody</w:t>
      </w:r>
      <w:r w:rsidRPr="000462BD">
        <w:t xml:space="preserve"> vzájemně spolupracovat, poskytnout si vzájemně veškerou součinnost nezbytně nutnou pro plnění této </w:t>
      </w:r>
      <w:r w:rsidR="005765CD">
        <w:t>Dohody</w:t>
      </w:r>
      <w:r w:rsidRPr="000462BD">
        <w:t xml:space="preserve"> </w:t>
      </w:r>
      <w:r w:rsidRPr="000462BD">
        <w:lastRenderedPageBreak/>
        <w:t xml:space="preserve">a vzájemně se informovat o skutečnostech, které jsou nebo mohou být významné pro plnění této </w:t>
      </w:r>
      <w:r w:rsidR="005765CD">
        <w:t>Dohody</w:t>
      </w:r>
      <w:r w:rsidRPr="000462BD">
        <w:t>.</w:t>
      </w:r>
    </w:p>
    <w:p w:rsidR="002D1A57" w:rsidRPr="002D1A57" w:rsidRDefault="005765CD" w:rsidP="002D1A57">
      <w:pPr>
        <w:pStyle w:val="Odstavecseseznamem"/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contextualSpacing w:val="0"/>
        <w:rPr>
          <w:rFonts w:cs="Arial"/>
          <w:bCs/>
          <w:szCs w:val="22"/>
        </w:rPr>
      </w:pPr>
      <w:r>
        <w:t>Dodavatel</w:t>
      </w:r>
      <w:r w:rsidR="000462BD" w:rsidRPr="000462BD">
        <w:t xml:space="preserve"> se též zavazuje k poskytnutí veškeré případné součinnosti při plnění povinností vyplývajících ze Z</w:t>
      </w:r>
      <w:r>
        <w:t>Z</w:t>
      </w:r>
      <w:r w:rsidR="000462BD" w:rsidRPr="000462BD">
        <w:t xml:space="preserve">VZ </w:t>
      </w:r>
      <w:r w:rsidR="00D7690A">
        <w:t>a zákona č. 340/</w:t>
      </w:r>
      <w:r w:rsidR="00D7690A" w:rsidRPr="00D7690A">
        <w:t>2015 Sb., o zvláštních podmínkách účinnosti některých smluv, uveřejňování těchto sm</w:t>
      </w:r>
      <w:r w:rsidR="002D1A57">
        <w:t>luv a o registru smluv (zákon o </w:t>
      </w:r>
      <w:r w:rsidR="00D7690A" w:rsidRPr="00D7690A">
        <w:t>registru smluv), ve znění pozdějších předpisů (dále jen „</w:t>
      </w:r>
      <w:r w:rsidR="00D7690A" w:rsidRPr="002D1A57">
        <w:rPr>
          <w:b/>
        </w:rPr>
        <w:t>Zákon o registru smluv</w:t>
      </w:r>
      <w:r w:rsidR="00D7690A" w:rsidRPr="00D7690A">
        <w:t>“).</w:t>
      </w:r>
      <w:r w:rsidR="00D7690A">
        <w:t xml:space="preserve"> Dále se Dodavatel zavazuje </w:t>
      </w:r>
      <w:r w:rsidR="0049313F" w:rsidRPr="002D1A57">
        <w:rPr>
          <w:rFonts w:cs="Arial"/>
          <w:bCs/>
          <w:szCs w:val="22"/>
        </w:rPr>
        <w:t>k sou</w:t>
      </w:r>
      <w:r w:rsidR="0049313F" w:rsidRPr="002D1A57">
        <w:rPr>
          <w:rFonts w:cs="Arial" w:hint="eastAsia"/>
          <w:bCs/>
          <w:szCs w:val="22"/>
        </w:rPr>
        <w:t>č</w:t>
      </w:r>
      <w:r w:rsidR="0049313F" w:rsidRPr="002D1A57">
        <w:rPr>
          <w:rFonts w:cs="Arial"/>
          <w:bCs/>
          <w:szCs w:val="22"/>
        </w:rPr>
        <w:t>innosti p</w:t>
      </w:r>
      <w:r w:rsidR="0049313F" w:rsidRPr="002D1A57">
        <w:rPr>
          <w:rFonts w:cs="Arial" w:hint="eastAsia"/>
          <w:bCs/>
          <w:szCs w:val="22"/>
        </w:rPr>
        <w:t>ř</w:t>
      </w:r>
      <w:r w:rsidR="0049313F" w:rsidRPr="002D1A57">
        <w:rPr>
          <w:rFonts w:cs="Arial"/>
          <w:bCs/>
          <w:szCs w:val="22"/>
        </w:rPr>
        <w:t>i výkonu finan</w:t>
      </w:r>
      <w:r w:rsidR="0049313F" w:rsidRPr="002D1A57">
        <w:rPr>
          <w:rFonts w:cs="Arial" w:hint="eastAsia"/>
          <w:bCs/>
          <w:szCs w:val="22"/>
        </w:rPr>
        <w:t>č</w:t>
      </w:r>
      <w:r w:rsidR="0049313F" w:rsidRPr="002D1A57">
        <w:rPr>
          <w:rFonts w:cs="Arial"/>
          <w:bCs/>
          <w:szCs w:val="22"/>
        </w:rPr>
        <w:t xml:space="preserve">ní kontroly dle § 2 písm. </w:t>
      </w:r>
      <w:r w:rsidR="002D1A57" w:rsidRPr="002D1A57">
        <w:rPr>
          <w:rFonts w:cs="Arial"/>
          <w:bCs/>
          <w:szCs w:val="22"/>
        </w:rPr>
        <w:t>e) </w:t>
      </w:r>
      <w:r w:rsidR="0049313F" w:rsidRPr="002D1A57">
        <w:rPr>
          <w:rFonts w:cs="Arial"/>
          <w:bCs/>
          <w:szCs w:val="22"/>
        </w:rPr>
        <w:t xml:space="preserve">zákona </w:t>
      </w:r>
      <w:r w:rsidR="0049313F" w:rsidRPr="002D1A57">
        <w:rPr>
          <w:rFonts w:cs="Arial" w:hint="eastAsia"/>
          <w:bCs/>
          <w:szCs w:val="22"/>
        </w:rPr>
        <w:t>č</w:t>
      </w:r>
      <w:r w:rsidR="0049313F" w:rsidRPr="002D1A57">
        <w:rPr>
          <w:rFonts w:cs="Arial"/>
          <w:bCs/>
          <w:szCs w:val="22"/>
        </w:rPr>
        <w:t>. 320/2001 Sb., o finan</w:t>
      </w:r>
      <w:r w:rsidR="0049313F" w:rsidRPr="002D1A57">
        <w:rPr>
          <w:rFonts w:cs="Arial" w:hint="eastAsia"/>
          <w:bCs/>
          <w:szCs w:val="22"/>
        </w:rPr>
        <w:t>č</w:t>
      </w:r>
      <w:r w:rsidR="0049313F" w:rsidRPr="002D1A57">
        <w:rPr>
          <w:rFonts w:cs="Arial"/>
          <w:bCs/>
          <w:szCs w:val="22"/>
        </w:rPr>
        <w:t>ní kontrole ve veřejné správě a o změně některých zákonů (zákon o finanční kontrole), ve zn</w:t>
      </w:r>
      <w:r w:rsidR="0049313F" w:rsidRPr="002D1A57">
        <w:rPr>
          <w:rFonts w:cs="Arial" w:hint="eastAsia"/>
          <w:bCs/>
          <w:szCs w:val="22"/>
        </w:rPr>
        <w:t>ě</w:t>
      </w:r>
      <w:r w:rsidR="0049313F" w:rsidRPr="002D1A57">
        <w:rPr>
          <w:rFonts w:cs="Arial"/>
          <w:bCs/>
          <w:szCs w:val="22"/>
        </w:rPr>
        <w:t>ní pozd</w:t>
      </w:r>
      <w:r w:rsidR="0049313F" w:rsidRPr="002D1A57">
        <w:rPr>
          <w:rFonts w:cs="Arial" w:hint="eastAsia"/>
          <w:bCs/>
          <w:szCs w:val="22"/>
        </w:rPr>
        <w:t>ě</w:t>
      </w:r>
      <w:r w:rsidR="0049313F" w:rsidRPr="002D1A57">
        <w:rPr>
          <w:rFonts w:cs="Arial"/>
          <w:bCs/>
          <w:szCs w:val="22"/>
        </w:rPr>
        <w:t>jších p</w:t>
      </w:r>
      <w:r w:rsidR="0049313F" w:rsidRPr="002D1A57">
        <w:rPr>
          <w:rFonts w:cs="Arial" w:hint="eastAsia"/>
          <w:bCs/>
          <w:szCs w:val="22"/>
        </w:rPr>
        <w:t>ř</w:t>
      </w:r>
      <w:r w:rsidR="0049313F" w:rsidRPr="002D1A57">
        <w:rPr>
          <w:rFonts w:cs="Arial"/>
          <w:bCs/>
          <w:szCs w:val="22"/>
        </w:rPr>
        <w:t>edpis</w:t>
      </w:r>
      <w:r w:rsidR="0049313F" w:rsidRPr="002D1A57">
        <w:rPr>
          <w:rFonts w:cs="Arial" w:hint="eastAsia"/>
          <w:bCs/>
          <w:szCs w:val="22"/>
        </w:rPr>
        <w:t>ů</w:t>
      </w:r>
      <w:r w:rsidR="002D1A57" w:rsidRPr="002D1A57">
        <w:rPr>
          <w:rFonts w:cs="Arial"/>
          <w:bCs/>
          <w:szCs w:val="22"/>
        </w:rPr>
        <w:t>,</w:t>
      </w:r>
      <w:r w:rsidR="00C40D89" w:rsidRPr="002D1A57">
        <w:rPr>
          <w:rFonts w:cs="Arial"/>
          <w:bCs/>
          <w:szCs w:val="22"/>
        </w:rPr>
        <w:t xml:space="preserve"> a</w:t>
      </w:r>
      <w:r w:rsidR="0049313F" w:rsidRPr="002D1A57">
        <w:rPr>
          <w:rFonts w:cs="Arial"/>
          <w:bCs/>
          <w:szCs w:val="22"/>
        </w:rPr>
        <w:t xml:space="preserve"> </w:t>
      </w:r>
      <w:r w:rsidR="00C40D89" w:rsidRPr="000462BD">
        <w:t>zákon</w:t>
      </w:r>
      <w:r w:rsidR="002D1A57">
        <w:t>a</w:t>
      </w:r>
      <w:r w:rsidR="00C40D89" w:rsidRPr="000462BD">
        <w:t xml:space="preserve"> č. 255/2012</w:t>
      </w:r>
      <w:r w:rsidR="00C40D89">
        <w:t xml:space="preserve"> </w:t>
      </w:r>
      <w:r w:rsidR="00C40D89" w:rsidRPr="000462BD">
        <w:t>Sb., o kontrole (kontrolní řád), ve znění pozdějších předpisů</w:t>
      </w:r>
      <w:r w:rsidR="002D1A57">
        <w:t>.</w:t>
      </w:r>
      <w:r w:rsidR="002D1A57" w:rsidRPr="002D1A57">
        <w:rPr>
          <w:rFonts w:cs="Arial"/>
          <w:bCs/>
          <w:szCs w:val="22"/>
        </w:rPr>
        <w:t xml:space="preserve"> Dodavatel se </w:t>
      </w:r>
      <w:r w:rsidR="0049313F" w:rsidRPr="002D1A57">
        <w:rPr>
          <w:rFonts w:cs="Arial"/>
          <w:bCs/>
          <w:szCs w:val="22"/>
        </w:rPr>
        <w:t>dále zavazuje umožnit všem oprávn</w:t>
      </w:r>
      <w:r w:rsidR="0049313F" w:rsidRPr="002D1A57">
        <w:rPr>
          <w:rFonts w:cs="Arial" w:hint="eastAsia"/>
          <w:bCs/>
          <w:szCs w:val="22"/>
        </w:rPr>
        <w:t>ě</w:t>
      </w:r>
      <w:r w:rsidR="0049313F" w:rsidRPr="002D1A57">
        <w:rPr>
          <w:rFonts w:cs="Arial"/>
          <w:bCs/>
          <w:szCs w:val="22"/>
        </w:rPr>
        <w:t>ným subjekt</w:t>
      </w:r>
      <w:r w:rsidR="0049313F" w:rsidRPr="002D1A57">
        <w:rPr>
          <w:rFonts w:cs="Arial" w:hint="eastAsia"/>
          <w:bCs/>
          <w:szCs w:val="22"/>
        </w:rPr>
        <w:t>ů</w:t>
      </w:r>
      <w:r w:rsidR="0049313F" w:rsidRPr="002D1A57">
        <w:rPr>
          <w:rFonts w:cs="Arial"/>
          <w:bCs/>
          <w:szCs w:val="22"/>
        </w:rPr>
        <w:t>m provést kontrolu doklad</w:t>
      </w:r>
      <w:r w:rsidR="0049313F" w:rsidRPr="002D1A57">
        <w:rPr>
          <w:rFonts w:cs="Arial" w:hint="eastAsia"/>
          <w:bCs/>
          <w:szCs w:val="22"/>
        </w:rPr>
        <w:t>ů</w:t>
      </w:r>
      <w:r w:rsidR="0049313F" w:rsidRPr="002D1A57">
        <w:rPr>
          <w:rFonts w:cs="Arial"/>
          <w:bCs/>
          <w:szCs w:val="22"/>
        </w:rPr>
        <w:t xml:space="preserve"> souvisejíc</w:t>
      </w:r>
      <w:r w:rsidR="0049313F" w:rsidRPr="002D1A57">
        <w:rPr>
          <w:rFonts w:cs="Arial" w:hint="eastAsia"/>
          <w:bCs/>
          <w:szCs w:val="22"/>
        </w:rPr>
        <w:t>í</w:t>
      </w:r>
      <w:r w:rsidR="0049313F" w:rsidRPr="002D1A57">
        <w:rPr>
          <w:rFonts w:cs="Arial"/>
          <w:bCs/>
          <w:szCs w:val="22"/>
        </w:rPr>
        <w:t>ch s pln</w:t>
      </w:r>
      <w:r w:rsidR="0049313F" w:rsidRPr="002D1A57">
        <w:rPr>
          <w:rFonts w:cs="Arial" w:hint="eastAsia"/>
          <w:bCs/>
          <w:szCs w:val="22"/>
        </w:rPr>
        <w:t>ě</w:t>
      </w:r>
      <w:r w:rsidR="0049313F" w:rsidRPr="002D1A57">
        <w:rPr>
          <w:rFonts w:cs="Arial"/>
          <w:bCs/>
          <w:szCs w:val="22"/>
        </w:rPr>
        <w:t>ním Ve</w:t>
      </w:r>
      <w:r w:rsidR="0049313F" w:rsidRPr="002D1A57">
        <w:rPr>
          <w:rFonts w:cs="Arial" w:hint="eastAsia"/>
          <w:bCs/>
          <w:szCs w:val="22"/>
        </w:rPr>
        <w:t>ř</w:t>
      </w:r>
      <w:r w:rsidR="0049313F" w:rsidRPr="002D1A57">
        <w:rPr>
          <w:rFonts w:cs="Arial"/>
          <w:bCs/>
          <w:szCs w:val="22"/>
        </w:rPr>
        <w:t>ejné zakázky, a to po dobu ur</w:t>
      </w:r>
      <w:r w:rsidR="0049313F" w:rsidRPr="002D1A57">
        <w:rPr>
          <w:rFonts w:cs="Arial" w:hint="eastAsia"/>
          <w:bCs/>
          <w:szCs w:val="22"/>
        </w:rPr>
        <w:t>č</w:t>
      </w:r>
      <w:r w:rsidR="0049313F" w:rsidRPr="002D1A57">
        <w:rPr>
          <w:rFonts w:cs="Arial"/>
          <w:bCs/>
          <w:szCs w:val="22"/>
        </w:rPr>
        <w:t>enou k jejich archivaci v</w:t>
      </w:r>
      <w:r w:rsidR="00BE4A6E" w:rsidRPr="002D1A57">
        <w:rPr>
          <w:rFonts w:cs="Arial"/>
          <w:bCs/>
          <w:szCs w:val="22"/>
        </w:rPr>
        <w:t> </w:t>
      </w:r>
      <w:r w:rsidR="0049313F" w:rsidRPr="002D1A57">
        <w:rPr>
          <w:rFonts w:cs="Arial"/>
          <w:bCs/>
          <w:szCs w:val="22"/>
        </w:rPr>
        <w:t>souladu s p</w:t>
      </w:r>
      <w:r w:rsidR="0049313F" w:rsidRPr="002D1A57">
        <w:rPr>
          <w:rFonts w:cs="Arial" w:hint="eastAsia"/>
          <w:bCs/>
          <w:szCs w:val="22"/>
        </w:rPr>
        <w:t>ří</w:t>
      </w:r>
      <w:r w:rsidR="0049313F" w:rsidRPr="002D1A57">
        <w:rPr>
          <w:rFonts w:cs="Arial"/>
          <w:bCs/>
          <w:szCs w:val="22"/>
        </w:rPr>
        <w:t>slušnými právními p</w:t>
      </w:r>
      <w:r w:rsidR="0049313F" w:rsidRPr="002D1A57">
        <w:rPr>
          <w:rFonts w:cs="Arial" w:hint="eastAsia"/>
          <w:bCs/>
          <w:szCs w:val="22"/>
        </w:rPr>
        <w:t>ř</w:t>
      </w:r>
      <w:r w:rsidR="0049313F" w:rsidRPr="002D1A57">
        <w:rPr>
          <w:rFonts w:cs="Arial"/>
          <w:bCs/>
          <w:szCs w:val="22"/>
        </w:rPr>
        <w:t>edpisy.</w:t>
      </w:r>
      <w:r w:rsidR="002D1A57" w:rsidRPr="002D1A57">
        <w:rPr>
          <w:rFonts w:cs="Arial"/>
          <w:bCs/>
          <w:szCs w:val="22"/>
        </w:rPr>
        <w:t xml:space="preserve"> Tyto povinnosti trvají i po ukončení této </w:t>
      </w:r>
      <w:r w:rsidR="00AC0B05">
        <w:rPr>
          <w:rFonts w:cs="Arial"/>
          <w:bCs/>
          <w:szCs w:val="22"/>
        </w:rPr>
        <w:t>Dohod</w:t>
      </w:r>
      <w:r w:rsidR="002D1A57" w:rsidRPr="002D1A57">
        <w:rPr>
          <w:rFonts w:cs="Arial"/>
          <w:bCs/>
          <w:szCs w:val="22"/>
        </w:rPr>
        <w:t>y.</w:t>
      </w:r>
    </w:p>
    <w:p w:rsidR="000462BD" w:rsidRPr="000462BD" w:rsidRDefault="000462B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 w:rsidRPr="000462BD">
        <w:t>Objednatel je oprávněn prostřednictvím své kontaktní osoby určené v souladu s článkem 3 </w:t>
      </w:r>
      <w:proofErr w:type="gramStart"/>
      <w:r w:rsidRPr="000462BD">
        <w:t>této</w:t>
      </w:r>
      <w:proofErr w:type="gramEnd"/>
      <w:r w:rsidRPr="000462BD">
        <w:t xml:space="preserve"> </w:t>
      </w:r>
      <w:r w:rsidR="00501286">
        <w:t>Dohody</w:t>
      </w:r>
      <w:r w:rsidRPr="000462BD">
        <w:t xml:space="preserve"> zadávat </w:t>
      </w:r>
      <w:r w:rsidR="00C40D89">
        <w:t>Dodavateli</w:t>
      </w:r>
      <w:r w:rsidRPr="000462BD">
        <w:t xml:space="preserve"> úkoly v souladu s ustanoveními této </w:t>
      </w:r>
      <w:r w:rsidR="00C40D89">
        <w:t>Dohody</w:t>
      </w:r>
      <w:r w:rsidRPr="000462BD">
        <w:t xml:space="preserve"> a v souladu s Objednávkami.</w:t>
      </w:r>
    </w:p>
    <w:p w:rsidR="000462BD" w:rsidRPr="000462BD" w:rsidRDefault="000462B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 w:rsidRPr="000462BD">
        <w:t>Objednatel je oprávněn kontrolovat provádění Díla prostřednictvím svých zaměstnanců či prostřednictvím osoby, kterou k tomu písemně zmocní.</w:t>
      </w:r>
    </w:p>
    <w:p w:rsidR="000462BD" w:rsidRPr="000462BD" w:rsidRDefault="003D407F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5" w:name="_Ref374813521"/>
      <w:r>
        <w:t>Dodavatel</w:t>
      </w:r>
      <w:r w:rsidR="000462BD" w:rsidRPr="000462BD">
        <w:t xml:space="preserve"> zajistí po celou dobu provádění prací, v době provádění prací, přítomnost odpovědné osoby řídící průběh prací (např. stavbyvedoucí, mistr atd.).</w:t>
      </w:r>
      <w:bookmarkEnd w:id="5"/>
    </w:p>
    <w:p w:rsidR="000462BD" w:rsidRPr="000462BD" w:rsidRDefault="003D407F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zajistí plnou, plynulou a včasnou informovanost Objednatele o termínech a způsobu prováděných prací.</w:t>
      </w:r>
    </w:p>
    <w:p w:rsidR="000462BD" w:rsidRPr="000462BD" w:rsidRDefault="004D6A79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se zavazuje provést ekologickou likvidaci či uložení veškerých odpadů vzniklých při plnění této </w:t>
      </w:r>
      <w:r>
        <w:t>Dohody</w:t>
      </w:r>
      <w:r w:rsidR="000462BD" w:rsidRPr="000462BD">
        <w:t xml:space="preserve"> v souladu s příslušnými právními předpisy. </w:t>
      </w:r>
      <w:r>
        <w:t>Dodavatel</w:t>
      </w:r>
      <w:r w:rsidR="000462BD" w:rsidRPr="000462BD">
        <w:t xml:space="preserve"> je povinen v této souvislosti vést evidenci o všech druzích odpadů vzniklých z jeho činnosti a vést evidenci o způsobu jejich zneškodňování.</w:t>
      </w:r>
    </w:p>
    <w:p w:rsidR="000462BD" w:rsidRPr="000462BD" w:rsidRDefault="004D6A79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0462BD" w:rsidRPr="000462BD">
        <w:t>je povinen pravidelně kontrolovat stav a čistotu Staveniště a sousedících objektů, prostor a komunikací a udržovat zde pořád</w:t>
      </w:r>
      <w:r w:rsidR="007A7B6E">
        <w:t>ek a čistotu. Případné škody na </w:t>
      </w:r>
      <w:r w:rsidR="000462BD" w:rsidRPr="000462BD">
        <w:t>Staveništi a sousedících objektech, prostorá</w:t>
      </w:r>
      <w:r w:rsidR="007A7B6E">
        <w:t>ch a komunikacích způsobené při </w:t>
      </w:r>
      <w:r w:rsidR="000462BD" w:rsidRPr="000462BD">
        <w:t xml:space="preserve">realizaci Stavebních prací odstraní </w:t>
      </w:r>
      <w:r>
        <w:t>Dodavatel</w:t>
      </w:r>
      <w:r w:rsidR="000462BD" w:rsidRPr="000462BD">
        <w:t xml:space="preserve"> na vlastní náklady ihned po vzniku škody. Pokud tak </w:t>
      </w:r>
      <w:r>
        <w:t>Dodavatel</w:t>
      </w:r>
      <w:r w:rsidR="000462BD" w:rsidRPr="000462BD">
        <w:t xml:space="preserve"> neučiní, má Objednatel pr</w:t>
      </w:r>
      <w:r w:rsidR="007A7B6E">
        <w:t>ávo tyto škody odstranit sám či </w:t>
      </w:r>
      <w:r w:rsidR="000462BD" w:rsidRPr="000462BD">
        <w:t>prostřednictvím třetích osob a náklady vzniklé O</w:t>
      </w:r>
      <w:r w:rsidR="007A7B6E">
        <w:t xml:space="preserve">bjednateli s odstraňováním škod </w:t>
      </w:r>
      <w:r>
        <w:t>Dodavatel</w:t>
      </w:r>
      <w:r w:rsidR="000462BD" w:rsidRPr="000462BD">
        <w:t xml:space="preserve"> uhradí Objednateli.</w:t>
      </w:r>
    </w:p>
    <w:p w:rsidR="00995898" w:rsidRPr="000462BD" w:rsidRDefault="004D6A79" w:rsidP="00671521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6" w:name="_Ref374813519"/>
      <w:r>
        <w:t xml:space="preserve">Dodavatel </w:t>
      </w:r>
      <w:r w:rsidR="000462BD" w:rsidRPr="000462BD">
        <w:t>bude provádět denní úklid Staveniště a dalších prostor dotčených prováděním Díla.</w:t>
      </w:r>
      <w:bookmarkEnd w:id="6"/>
    </w:p>
    <w:p w:rsidR="00995898" w:rsidRDefault="000462BD" w:rsidP="00AD525D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</w:pPr>
      <w:bookmarkStart w:id="7" w:name="_Ref374813527"/>
      <w:r w:rsidRPr="000462BD">
        <w:t>Stavba nebo její části se musí odstraňovat, bourat, demontovat, popřípadě přemísťovat tak, aby v průběhu prací nedošlo k ohrožení bezpeč</w:t>
      </w:r>
      <w:r w:rsidR="007A7B6E">
        <w:t>nosti, života a zdraví osob, ke </w:t>
      </w:r>
      <w:r w:rsidR="001F7A62">
        <w:t>v</w:t>
      </w:r>
      <w:r w:rsidRPr="000462BD">
        <w:t>zniku požáru a k nekontrolovatelnému porušení stability stavby nebo její části. Okolí stavby nesmí být touto činností a jejími důs</w:t>
      </w:r>
      <w:r w:rsidR="007A7B6E">
        <w:t>ledky nadměrně obtěžováno, a to </w:t>
      </w:r>
      <w:r w:rsidRPr="000462BD">
        <w:t xml:space="preserve">zejména hlukem a prachem. Hlučné a prašné práce (např. bourací práce, broušení podlahových vrstev apod.) </w:t>
      </w:r>
      <w:r w:rsidR="001F7A62">
        <w:t>budou prováděny</w:t>
      </w:r>
      <w:r w:rsidRPr="000462BD">
        <w:t xml:space="preserve"> v pracovních dnech mimo pracovní dobu a to nejdříve od 18.00 hod. </w:t>
      </w:r>
      <w:r w:rsidR="001F7A62">
        <w:t>do</w:t>
      </w:r>
      <w:r w:rsidRPr="000462BD">
        <w:t xml:space="preserve"> nejpozději do 7.00 hod.</w:t>
      </w:r>
      <w:r w:rsidR="00463EFE">
        <w:t xml:space="preserve"> následujícího dne. V</w:t>
      </w:r>
      <w:r w:rsidRPr="000462BD">
        <w:t>e dnech pracovního klidu a dnech volna (o víkendu)</w:t>
      </w:r>
      <w:r w:rsidR="00463EFE">
        <w:t xml:space="preserve"> mohou být prováděny </w:t>
      </w:r>
      <w:bookmarkEnd w:id="7"/>
      <w:r w:rsidR="00463EFE">
        <w:t>nepřetržitě.</w:t>
      </w:r>
    </w:p>
    <w:p w:rsidR="007A7B6E" w:rsidRPr="000462BD" w:rsidRDefault="007A7B6E" w:rsidP="007A7B6E"/>
    <w:p w:rsidR="00463EFE" w:rsidRDefault="007A7B6E" w:rsidP="00176E4F">
      <w:pPr>
        <w:pStyle w:val="Nzvy"/>
        <w:keepNext/>
        <w:ind w:left="0"/>
        <w:contextualSpacing w:val="0"/>
      </w:pPr>
      <w:r>
        <w:lastRenderedPageBreak/>
        <w:t>Článek 7</w:t>
      </w:r>
    </w:p>
    <w:p w:rsidR="00463EFE" w:rsidRDefault="00463EFE" w:rsidP="00176E4F">
      <w:pPr>
        <w:pStyle w:val="Nzvy"/>
        <w:keepNext/>
        <w:spacing w:after="120"/>
        <w:ind w:left="0"/>
        <w:contextualSpacing w:val="0"/>
      </w:pPr>
      <w:r>
        <w:t>Bezpečnost a ochrana zdraví</w:t>
      </w:r>
    </w:p>
    <w:p w:rsidR="00463EFE" w:rsidRPr="00463EFE" w:rsidRDefault="003B127D" w:rsidP="00176E4F">
      <w:pPr>
        <w:keepNext/>
        <w:ind w:left="567" w:hanging="567"/>
      </w:pPr>
      <w:bookmarkStart w:id="8" w:name="_Ref374813028"/>
      <w:proofErr w:type="gramStart"/>
      <w:r>
        <w:t>7.1</w:t>
      </w:r>
      <w:proofErr w:type="gramEnd"/>
      <w:r>
        <w:t>.</w:t>
      </w:r>
      <w:r>
        <w:tab/>
      </w:r>
      <w:r w:rsidR="0076256E">
        <w:t xml:space="preserve">Dodavatel </w:t>
      </w:r>
      <w:r w:rsidR="00463EFE" w:rsidRPr="00463EFE">
        <w:t>se zavazuje:</w:t>
      </w:r>
      <w:bookmarkEnd w:id="8"/>
    </w:p>
    <w:p w:rsidR="00463EFE" w:rsidRPr="00463EFE" w:rsidRDefault="00463EFE" w:rsidP="007A7B6E">
      <w:pPr>
        <w:numPr>
          <w:ilvl w:val="0"/>
          <w:numId w:val="17"/>
        </w:numPr>
        <w:ind w:left="993" w:hanging="426"/>
      </w:pPr>
      <w:r w:rsidRPr="00463EFE">
        <w:t>dodržet veškeré příslušné bezpečnostní, hygienické, požární, ekologické a jiné předpisy a předpisy týkající se bezpečnost</w:t>
      </w:r>
      <w:r w:rsidR="007A7B6E">
        <w:t>i a ochrany zdraví při práci na </w:t>
      </w:r>
      <w:r w:rsidRPr="00463EFE">
        <w:t>Staveništi;</w:t>
      </w:r>
    </w:p>
    <w:p w:rsidR="00463EFE" w:rsidRPr="00463EFE" w:rsidRDefault="00463EFE" w:rsidP="007A7B6E">
      <w:pPr>
        <w:numPr>
          <w:ilvl w:val="0"/>
          <w:numId w:val="17"/>
        </w:numPr>
        <w:tabs>
          <w:tab w:val="num" w:pos="1418"/>
        </w:tabs>
        <w:ind w:left="993" w:hanging="426"/>
      </w:pPr>
      <w:r w:rsidRPr="00463EFE">
        <w:t>zajistit vlastní dozor nad bezpečností práce a provádět soustavnou kontrolu nad bezpečností práce či činnosti na Staveništi ve smyslu příslušných právních předpisů;</w:t>
      </w:r>
    </w:p>
    <w:p w:rsidR="00463EFE" w:rsidRPr="00463EFE" w:rsidRDefault="00463EFE" w:rsidP="007A7B6E">
      <w:pPr>
        <w:numPr>
          <w:ilvl w:val="0"/>
          <w:numId w:val="17"/>
        </w:numPr>
        <w:tabs>
          <w:tab w:val="num" w:pos="1418"/>
        </w:tabs>
        <w:ind w:left="993" w:hanging="426"/>
      </w:pPr>
      <w:r w:rsidRPr="00463EFE">
        <w:t>vybavit sebe a své pracovníky osobními ochrannými prostředky podle profesí, činnosti a rizik na Staveništi.</w:t>
      </w:r>
    </w:p>
    <w:p w:rsidR="00463EFE" w:rsidRPr="00463EFE" w:rsidRDefault="003B127D" w:rsidP="003B127D">
      <w:pPr>
        <w:ind w:left="567" w:hanging="567"/>
      </w:pPr>
      <w:bookmarkStart w:id="9" w:name="_Ref374813030"/>
      <w:proofErr w:type="gramStart"/>
      <w:r>
        <w:t>7.2</w:t>
      </w:r>
      <w:proofErr w:type="gramEnd"/>
      <w:r>
        <w:t>.</w:t>
      </w:r>
      <w:r>
        <w:tab/>
      </w:r>
      <w:r w:rsidR="0076256E">
        <w:t>Dodavatel</w:t>
      </w:r>
      <w:r w:rsidR="00463EFE" w:rsidRPr="00463EFE">
        <w:t xml:space="preserve"> se ve spolupráci s Objednatelem seznámí s riziky na Staveništi, upozorní své pracovníky a určí způsob ochrany a prevence proti úrazům a jinému poškození zdraví.</w:t>
      </w:r>
      <w:bookmarkEnd w:id="9"/>
    </w:p>
    <w:p w:rsidR="00463EFE" w:rsidRPr="00463EFE" w:rsidRDefault="003B127D" w:rsidP="003B127D">
      <w:pPr>
        <w:ind w:left="567" w:hanging="567"/>
      </w:pPr>
      <w:bookmarkStart w:id="10" w:name="_Ref374813032"/>
      <w:proofErr w:type="gramStart"/>
      <w:r>
        <w:t>7.3</w:t>
      </w:r>
      <w:proofErr w:type="gramEnd"/>
      <w:r>
        <w:t>.</w:t>
      </w:r>
      <w:r>
        <w:tab/>
      </w:r>
      <w:r w:rsidR="0076256E">
        <w:t xml:space="preserve">Dodavatel </w:t>
      </w:r>
      <w:r w:rsidR="00463EFE" w:rsidRPr="00463EFE">
        <w:t>upozorní Objednatele na všechny okolnosti, které by mohly vést při jeho činnosti na Staveništi k ohrožení života a zdraví pracovníků Objednatele nebo dalších osob.</w:t>
      </w:r>
      <w:bookmarkEnd w:id="10"/>
    </w:p>
    <w:p w:rsidR="00463EFE" w:rsidRPr="00463EFE" w:rsidRDefault="003B127D" w:rsidP="003B127D">
      <w:pPr>
        <w:ind w:left="567" w:hanging="567"/>
      </w:pPr>
      <w:proofErr w:type="gramStart"/>
      <w:r>
        <w:t>7.4</w:t>
      </w:r>
      <w:proofErr w:type="gramEnd"/>
      <w:r>
        <w:t>.</w:t>
      </w:r>
      <w:r>
        <w:tab/>
      </w:r>
      <w:r w:rsidR="00463EFE" w:rsidRPr="00463EFE">
        <w:t xml:space="preserve">V případě úrazu pracovníka </w:t>
      </w:r>
      <w:r w:rsidR="0076256E">
        <w:t>Dodavatele</w:t>
      </w:r>
      <w:r w:rsidR="00463EFE" w:rsidRPr="00463EFE">
        <w:t xml:space="preserve"> vyšetří a sepíše záznam o úrazu vedoucí pracovník </w:t>
      </w:r>
      <w:r w:rsidR="0076256E">
        <w:t>Dodavatele</w:t>
      </w:r>
      <w:r w:rsidR="00463EFE" w:rsidRPr="00463EFE">
        <w:t xml:space="preserve"> ve spolupráci s odpovědným pracovníkem Objednatele.</w:t>
      </w:r>
    </w:p>
    <w:p w:rsidR="00463EFE" w:rsidRDefault="003B127D" w:rsidP="003B127D">
      <w:pPr>
        <w:ind w:left="567" w:hanging="567"/>
      </w:pPr>
      <w:proofErr w:type="gramStart"/>
      <w:r>
        <w:t>7.5</w:t>
      </w:r>
      <w:proofErr w:type="gramEnd"/>
      <w:r>
        <w:t>.</w:t>
      </w:r>
      <w:r>
        <w:tab/>
      </w:r>
      <w:r w:rsidR="00463EFE" w:rsidRPr="00463EFE">
        <w:t xml:space="preserve">Další podmínky z oblasti bezpečnosti a ochrany zdraví jsou uvedeny v </w:t>
      </w:r>
      <w:r w:rsidR="00407B34" w:rsidRPr="00407B34">
        <w:t>Příloze č. 3</w:t>
      </w:r>
      <w:r w:rsidR="00463EFE" w:rsidRPr="00463EFE">
        <w:t xml:space="preserve"> této </w:t>
      </w:r>
      <w:r w:rsidR="00A1402F">
        <w:t>Dohody</w:t>
      </w:r>
      <w:r w:rsidR="00463EFE" w:rsidRPr="00463EFE">
        <w:t>.</w:t>
      </w:r>
    </w:p>
    <w:p w:rsidR="007A7B6E" w:rsidRPr="00463EFE" w:rsidRDefault="007A7B6E" w:rsidP="007A7B6E"/>
    <w:p w:rsidR="00A1402F" w:rsidRDefault="007A7B6E" w:rsidP="00176E4F">
      <w:pPr>
        <w:pStyle w:val="Nzvy"/>
        <w:ind w:left="0"/>
        <w:contextualSpacing w:val="0"/>
      </w:pPr>
      <w:r>
        <w:t>Článek 8</w:t>
      </w:r>
    </w:p>
    <w:p w:rsidR="00A1402F" w:rsidRDefault="009C4349" w:rsidP="007A7B6E">
      <w:pPr>
        <w:pStyle w:val="Nzvy"/>
        <w:spacing w:after="120"/>
        <w:ind w:left="0"/>
        <w:contextualSpacing w:val="0"/>
      </w:pPr>
      <w:r>
        <w:t>Pod</w:t>
      </w:r>
      <w:r w:rsidR="00A1402F">
        <w:t>dodavatelé</w:t>
      </w:r>
    </w:p>
    <w:p w:rsidR="00995898" w:rsidRDefault="009C4349" w:rsidP="00AD525D">
      <w:pPr>
        <w:pStyle w:val="Odstavecseseznamem"/>
        <w:numPr>
          <w:ilvl w:val="0"/>
          <w:numId w:val="15"/>
        </w:numPr>
        <w:tabs>
          <w:tab w:val="clear" w:pos="720"/>
        </w:tabs>
        <w:ind w:left="567" w:hanging="567"/>
      </w:pPr>
      <w:r>
        <w:t>Dodavatel</w:t>
      </w:r>
      <w:r w:rsidR="00A1402F" w:rsidRPr="00A1402F">
        <w:t xml:space="preserve"> může pověřit plněním této </w:t>
      </w:r>
      <w:r>
        <w:t>Dohody</w:t>
      </w:r>
      <w:r w:rsidR="00A1402F" w:rsidRPr="00A1402F">
        <w:t xml:space="preserve"> jinou osobu, jestliže z povahy plnění nevyplývá nic jiného. </w:t>
      </w:r>
      <w:r w:rsidRPr="00671521">
        <w:t>Dodavatel</w:t>
      </w:r>
      <w:r w:rsidR="00A1402F" w:rsidRPr="00671521">
        <w:t xml:space="preserve"> písemně sdělí ne</w:t>
      </w:r>
      <w:r w:rsidR="00AC0B05">
        <w:t>jpozději do 2 pracovních dnů po </w:t>
      </w:r>
      <w:r w:rsidR="00A1402F" w:rsidRPr="00671521">
        <w:t xml:space="preserve">podpisu této </w:t>
      </w:r>
      <w:r w:rsidRPr="00671521">
        <w:t>dohody</w:t>
      </w:r>
      <w:r w:rsidR="00A1402F" w:rsidRPr="00671521">
        <w:t xml:space="preserve"> Objednateli všechny případné části plnění, které budou vykonávat </w:t>
      </w:r>
      <w:r w:rsidRPr="00671521">
        <w:t>pod</w:t>
      </w:r>
      <w:r w:rsidR="00A1402F" w:rsidRPr="00671521">
        <w:t xml:space="preserve">dodavatelé a identifikační údaje těchto </w:t>
      </w:r>
      <w:r w:rsidRPr="00671521">
        <w:t>pod</w:t>
      </w:r>
      <w:r w:rsidR="00A1402F" w:rsidRPr="00671521">
        <w:t>dodavatelů.</w:t>
      </w:r>
      <w:r w:rsidR="00AC0B05">
        <w:t xml:space="preserve"> Objednatel si </w:t>
      </w:r>
      <w:r w:rsidR="00A1402F" w:rsidRPr="00A1402F">
        <w:t xml:space="preserve">současně vyhrazuje právo předem písemně odsouhlasit či neodsouhlasit </w:t>
      </w:r>
      <w:r>
        <w:t>pod</w:t>
      </w:r>
      <w:r w:rsidR="00A1402F" w:rsidRPr="00A1402F">
        <w:t>dodavatele a</w:t>
      </w:r>
      <w:r w:rsidR="00BE4A6E">
        <w:t> </w:t>
      </w:r>
      <w:r>
        <w:t>pod</w:t>
      </w:r>
      <w:r w:rsidR="00A1402F" w:rsidRPr="00A1402F">
        <w:t xml:space="preserve">dodávky s tím, že se zavazuje takový souhlas bezdůvodně neodepřít. V případě jeho odepření, však není </w:t>
      </w:r>
      <w:r>
        <w:t>Poddodavatel</w:t>
      </w:r>
      <w:r w:rsidR="00A1402F" w:rsidRPr="00A1402F">
        <w:t xml:space="preserve"> oprávněn pověřit plněním této </w:t>
      </w:r>
      <w:r>
        <w:t>Dohody</w:t>
      </w:r>
      <w:r w:rsidR="00A1402F" w:rsidRPr="00A1402F">
        <w:t xml:space="preserve"> jinou osobu. Za plnění </w:t>
      </w:r>
      <w:r>
        <w:t>pod</w:t>
      </w:r>
      <w:r w:rsidR="00A1402F" w:rsidRPr="00A1402F">
        <w:t xml:space="preserve">dodavatelů </w:t>
      </w:r>
      <w:r>
        <w:t>Dodavatel</w:t>
      </w:r>
      <w:r w:rsidR="00AC0B05">
        <w:t xml:space="preserve"> odpovídá jako za své </w:t>
      </w:r>
      <w:r w:rsidR="00A1402F" w:rsidRPr="00A1402F">
        <w:t>plnění, včetně odpovědnosti za důsledky vzniklé při porušení smluvních závazků.</w:t>
      </w:r>
    </w:p>
    <w:p w:rsidR="00AC0B05" w:rsidRPr="00A1402F" w:rsidRDefault="00AC0B05" w:rsidP="00AC0B05"/>
    <w:p w:rsidR="00DC0F46" w:rsidRDefault="00AC0B05" w:rsidP="00176E4F">
      <w:pPr>
        <w:pStyle w:val="Nzvy"/>
        <w:ind w:left="0"/>
        <w:contextualSpacing w:val="0"/>
      </w:pPr>
      <w:r>
        <w:t>Článek 9</w:t>
      </w:r>
    </w:p>
    <w:p w:rsidR="00DC0F46" w:rsidRDefault="00DC0F46" w:rsidP="00AC0B05">
      <w:pPr>
        <w:pStyle w:val="Nzvy"/>
        <w:spacing w:after="120"/>
        <w:ind w:left="0"/>
        <w:contextualSpacing w:val="0"/>
      </w:pPr>
      <w:r>
        <w:t>Záruční podmínky, odpovědnost za vady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  <w:lang w:eastAsia="cs-CZ"/>
        </w:rPr>
      </w:pPr>
      <w:r>
        <w:rPr>
          <w:rFonts w:cs="Arial"/>
          <w:szCs w:val="22"/>
        </w:rPr>
        <w:t xml:space="preserve">Dodavatel </w:t>
      </w:r>
      <w:r w:rsidRPr="00E71F23">
        <w:rPr>
          <w:rFonts w:cs="Arial"/>
          <w:szCs w:val="22"/>
        </w:rPr>
        <w:t>zaručuje a odpovídá za to, že předané plnění:</w:t>
      </w:r>
    </w:p>
    <w:p w:rsidR="00E71F23" w:rsidRPr="00E71F23" w:rsidRDefault="00E71F23" w:rsidP="00AC0B05">
      <w:pPr>
        <w:numPr>
          <w:ilvl w:val="0"/>
          <w:numId w:val="18"/>
        </w:numPr>
        <w:ind w:left="993" w:hanging="426"/>
      </w:pPr>
      <w:r w:rsidRPr="00E71F23">
        <w:t>bude možno použít v podmínkách České republiky,</w:t>
      </w:r>
    </w:p>
    <w:p w:rsidR="00E71F23" w:rsidRPr="00E71F23" w:rsidRDefault="00E71F23" w:rsidP="00AC0B05">
      <w:pPr>
        <w:numPr>
          <w:ilvl w:val="0"/>
          <w:numId w:val="18"/>
        </w:numPr>
        <w:tabs>
          <w:tab w:val="num" w:pos="1418"/>
        </w:tabs>
        <w:ind w:left="993" w:hanging="426"/>
      </w:pPr>
      <w:r w:rsidRPr="00E71F23">
        <w:t>bude mít požadované, popř. právními předpisy stanovené, vlastnosti,</w:t>
      </w:r>
    </w:p>
    <w:p w:rsidR="00E71F23" w:rsidRPr="00E71F23" w:rsidRDefault="00E71F23" w:rsidP="00AC0B05">
      <w:pPr>
        <w:numPr>
          <w:ilvl w:val="0"/>
          <w:numId w:val="18"/>
        </w:numPr>
        <w:tabs>
          <w:tab w:val="num" w:pos="1418"/>
        </w:tabs>
        <w:ind w:left="993" w:hanging="426"/>
      </w:pPr>
      <w:r w:rsidRPr="00E71F23">
        <w:t>bude v souladu s právními předpisy a technickými normami platnými v České republice,</w:t>
      </w:r>
    </w:p>
    <w:p w:rsidR="00E71F23" w:rsidRPr="00E71F23" w:rsidRDefault="00E71F23" w:rsidP="00AC0B05">
      <w:pPr>
        <w:numPr>
          <w:ilvl w:val="0"/>
          <w:numId w:val="18"/>
        </w:numPr>
        <w:tabs>
          <w:tab w:val="num" w:pos="1418"/>
        </w:tabs>
        <w:ind w:left="993" w:hanging="426"/>
      </w:pPr>
      <w:r w:rsidRPr="00E71F23">
        <w:t>bude způsobilé pro použití k určenému či obvyklému účelu,</w:t>
      </w:r>
    </w:p>
    <w:p w:rsidR="00E71F23" w:rsidRPr="00E71F23" w:rsidRDefault="00E71F23" w:rsidP="00AC0B05">
      <w:pPr>
        <w:numPr>
          <w:ilvl w:val="0"/>
          <w:numId w:val="18"/>
        </w:numPr>
        <w:tabs>
          <w:tab w:val="num" w:pos="1418"/>
        </w:tabs>
        <w:ind w:left="993" w:hanging="426"/>
      </w:pPr>
      <w:r w:rsidRPr="00E71F23">
        <w:t>bude bez konstrukčních, výrobních a vzhledových či jiných vad,</w:t>
      </w:r>
    </w:p>
    <w:p w:rsidR="00E71F23" w:rsidRPr="00E71F23" w:rsidRDefault="00E71F23" w:rsidP="00AC0B05">
      <w:pPr>
        <w:numPr>
          <w:ilvl w:val="0"/>
          <w:numId w:val="18"/>
        </w:numPr>
        <w:tabs>
          <w:tab w:val="num" w:pos="1418"/>
        </w:tabs>
        <w:ind w:left="993" w:hanging="426"/>
      </w:pPr>
      <w:r w:rsidRPr="00E71F23">
        <w:lastRenderedPageBreak/>
        <w:t xml:space="preserve">bude bez právních vad; </w:t>
      </w:r>
      <w:r w:rsidR="005D0776">
        <w:t>Dodavatel</w:t>
      </w:r>
      <w:r w:rsidRPr="00E71F23">
        <w:t xml:space="preserve"> v této souvislosti zaručuje Objednateli, že ohledně prací či materiálu použitého k provedení Stavebních prací nebude veden žádný soudní spor,</w:t>
      </w:r>
    </w:p>
    <w:p w:rsidR="00E71F23" w:rsidRPr="00E71F23" w:rsidRDefault="00E71F23" w:rsidP="00AC0B05">
      <w:pPr>
        <w:numPr>
          <w:ilvl w:val="0"/>
          <w:numId w:val="18"/>
        </w:numPr>
        <w:tabs>
          <w:tab w:val="num" w:pos="1418"/>
        </w:tabs>
        <w:ind w:left="993" w:hanging="426"/>
      </w:pPr>
      <w:r w:rsidRPr="00E71F23">
        <w:t>bude bezpečné, zejména že nebude obsahovat radioaktivní materiály a jiné nebezpečné látky a věci, které se mohou stát nebezpečným odpadem ve smyslu zákona č. 185/2001 Sb., o odpadech a o změ</w:t>
      </w:r>
      <w:r w:rsidR="00F402F0">
        <w:t>ně některých dalších zákonů, ve </w:t>
      </w:r>
      <w:r w:rsidRPr="00E71F23">
        <w:t>znění pozdějších předpisů.</w:t>
      </w:r>
    </w:p>
    <w:p w:rsidR="00E71F23" w:rsidRPr="00E71F23" w:rsidRDefault="005D0776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Dodavatel</w:t>
      </w:r>
      <w:r w:rsidR="00E71F23" w:rsidRPr="00E71F23">
        <w:rPr>
          <w:rFonts w:cs="Arial"/>
          <w:szCs w:val="22"/>
        </w:rPr>
        <w:t xml:space="preserve"> zaručuje a odpovídá za to, že veškerý materiál použitý při provádění </w:t>
      </w:r>
      <w:r w:rsidR="002A5661">
        <w:rPr>
          <w:rFonts w:cs="Arial"/>
          <w:szCs w:val="22"/>
        </w:rPr>
        <w:t>S</w:t>
      </w:r>
      <w:r w:rsidR="00E71F23" w:rsidRPr="00E71F23">
        <w:rPr>
          <w:rFonts w:cs="Arial"/>
          <w:szCs w:val="22"/>
        </w:rPr>
        <w:t>tavebních prací bude nový a nepoužitý.</w:t>
      </w:r>
    </w:p>
    <w:p w:rsidR="00E71F23" w:rsidRPr="00E71F23" w:rsidRDefault="002E6AE0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E71F23" w:rsidRPr="00E71F23">
        <w:rPr>
          <w:rFonts w:cs="Arial"/>
          <w:szCs w:val="22"/>
        </w:rPr>
        <w:t xml:space="preserve">poskytuje Objednateli záruku </w:t>
      </w:r>
      <w:r>
        <w:rPr>
          <w:rFonts w:cs="Arial"/>
          <w:szCs w:val="22"/>
        </w:rPr>
        <w:t xml:space="preserve">za jakost </w:t>
      </w:r>
      <w:r w:rsidR="00E71F23" w:rsidRPr="00E71F23">
        <w:rPr>
          <w:rFonts w:cs="Arial"/>
          <w:szCs w:val="22"/>
        </w:rPr>
        <w:t xml:space="preserve">na Stavební práce </w:t>
      </w:r>
      <w:r>
        <w:rPr>
          <w:rFonts w:cs="Arial"/>
          <w:szCs w:val="22"/>
        </w:rPr>
        <w:t xml:space="preserve">v celkové </w:t>
      </w:r>
      <w:r w:rsidRPr="00D307BF">
        <w:rPr>
          <w:rFonts w:cs="Arial"/>
          <w:szCs w:val="22"/>
        </w:rPr>
        <w:t xml:space="preserve">délce </w:t>
      </w:r>
      <w:r w:rsidR="00255965" w:rsidRPr="00255965">
        <w:rPr>
          <w:rFonts w:cs="Arial"/>
          <w:b/>
          <w:bCs/>
          <w:iCs/>
          <w:szCs w:val="22"/>
        </w:rPr>
        <w:t>120 měsíců</w:t>
      </w:r>
      <w:r w:rsidR="00E71F23" w:rsidRPr="00255965">
        <w:rPr>
          <w:rFonts w:cs="Arial"/>
          <w:szCs w:val="22"/>
        </w:rPr>
        <w:t>, ode dne převzetí dokončených St</w:t>
      </w:r>
      <w:r w:rsidR="00F402F0">
        <w:rPr>
          <w:rFonts w:cs="Arial"/>
          <w:szCs w:val="22"/>
        </w:rPr>
        <w:t>avebních prací Objednatelem bez </w:t>
      </w:r>
      <w:r w:rsidR="00E71F23" w:rsidRPr="00255965">
        <w:rPr>
          <w:rFonts w:cs="Arial"/>
          <w:szCs w:val="22"/>
        </w:rPr>
        <w:t>jakýchk</w:t>
      </w:r>
      <w:r w:rsidR="00E71F23" w:rsidRPr="00E71F23">
        <w:rPr>
          <w:rFonts w:cs="Arial"/>
          <w:szCs w:val="22"/>
        </w:rPr>
        <w:t>oliv vad a nedodělků. Je-li součástí Stave</w:t>
      </w:r>
      <w:r w:rsidR="00F402F0">
        <w:rPr>
          <w:rFonts w:cs="Arial"/>
          <w:szCs w:val="22"/>
        </w:rPr>
        <w:t>bních prací i dodávka strojů či </w:t>
      </w:r>
      <w:r w:rsidR="00E71F23" w:rsidRPr="00E71F23">
        <w:rPr>
          <w:rFonts w:cs="Arial"/>
          <w:szCs w:val="22"/>
        </w:rPr>
        <w:t>zařízení, záruční lhůta pro dodávky strojů a zařízení, na něž výrobce těchto zařízení vystavuje samostatný záruční list, se sjednává v délce lhůty poskytnuté výrobcem, minimálně však 24 měsíců ode dne jejich předání a převzetí.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 w:rsidRPr="00E71F23">
        <w:rPr>
          <w:rFonts w:cs="Arial"/>
          <w:szCs w:val="22"/>
        </w:rPr>
        <w:t xml:space="preserve">Zárukou přejímá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závazek, že dodané Stavební práce budou po tuto dobu způsobilé pro použití ke smluvenému, jinak k obvyklému účelu, a že si zachovají smluvené, jinak obvyklé vlastnosti. Stavební práce mají vady, jestliže nebyly provedeny v souladu s touto </w:t>
      </w:r>
      <w:r w:rsidR="008D0547">
        <w:rPr>
          <w:rFonts w:cs="Arial"/>
          <w:szCs w:val="22"/>
        </w:rPr>
        <w:t>Dohodou</w:t>
      </w:r>
      <w:r w:rsidRPr="00E71F23">
        <w:rPr>
          <w:rFonts w:cs="Arial"/>
          <w:szCs w:val="22"/>
        </w:rPr>
        <w:t xml:space="preserve"> nebo porušil-li </w:t>
      </w:r>
      <w:r w:rsidR="008D0547">
        <w:rPr>
          <w:rFonts w:cs="Arial"/>
          <w:szCs w:val="22"/>
        </w:rPr>
        <w:t xml:space="preserve">Dodavatel </w:t>
      </w:r>
      <w:r w:rsidRPr="00E71F23">
        <w:rPr>
          <w:rFonts w:cs="Arial"/>
          <w:szCs w:val="22"/>
        </w:rPr>
        <w:t xml:space="preserve">tuto </w:t>
      </w:r>
      <w:r w:rsidR="008D0547">
        <w:rPr>
          <w:rFonts w:cs="Arial"/>
          <w:szCs w:val="22"/>
        </w:rPr>
        <w:t>Dohodu.</w:t>
      </w:r>
      <w:r w:rsidRPr="00E71F23">
        <w:rPr>
          <w:rFonts w:cs="Arial"/>
          <w:szCs w:val="22"/>
        </w:rPr>
        <w:t xml:space="preserve"> Za vady se považují i vady v dokladech a dokumentech.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odpo</w:t>
      </w:r>
      <w:r w:rsidR="002A5661">
        <w:rPr>
          <w:rFonts w:cs="Arial"/>
          <w:szCs w:val="22"/>
        </w:rPr>
        <w:t>vídá za jakoukoliv vadu, jež se </w:t>
      </w:r>
      <w:r w:rsidRPr="00E71F23">
        <w:rPr>
          <w:rFonts w:cs="Arial"/>
          <w:szCs w:val="22"/>
        </w:rPr>
        <w:t xml:space="preserve">vyskytne v době trvání záruky. Objednatel je povinen záruční vady oznámit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i nejpozději do 30 dnů od jejich zjištění. </w:t>
      </w:r>
      <w:r w:rsidR="002A5661">
        <w:rPr>
          <w:rFonts w:cs="Arial"/>
          <w:szCs w:val="22"/>
        </w:rPr>
        <w:t>Záruční doba neběží po dobu, po </w:t>
      </w:r>
      <w:r w:rsidRPr="00E71F23">
        <w:rPr>
          <w:rFonts w:cs="Arial"/>
          <w:szCs w:val="22"/>
        </w:rPr>
        <w:t xml:space="preserve">kterou Objednatel nemůže Stavební práce užívat pro vady, za které odpovídá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>.</w:t>
      </w:r>
    </w:p>
    <w:p w:rsidR="00E71F23" w:rsidRPr="00E71F23" w:rsidRDefault="008D0547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Dodavatel</w:t>
      </w:r>
      <w:r w:rsidR="00E71F23" w:rsidRPr="00E71F23">
        <w:rPr>
          <w:rFonts w:cs="Arial"/>
          <w:szCs w:val="22"/>
        </w:rPr>
        <w:t xml:space="preserve"> v rámci odpovědnosti za vady odpovídá za vady, které mají Stavební práce v okamžiku jejich převzetí Objednatelem, i když se vada stane zjevnou až po této době. </w:t>
      </w:r>
      <w:r w:rsidR="00F42B9E">
        <w:rPr>
          <w:rFonts w:cs="Arial"/>
          <w:szCs w:val="22"/>
        </w:rPr>
        <w:t>Dodavatel</w:t>
      </w:r>
      <w:r w:rsidR="00E71F23" w:rsidRPr="00E71F23">
        <w:rPr>
          <w:rFonts w:cs="Arial"/>
          <w:szCs w:val="22"/>
        </w:rPr>
        <w:t xml:space="preserve"> odpovídá rovněž za jakoukoli vadu, jež vznikne po okamžiku převzetí Stavební práce Objednatelem, jestliže je způsobena porušením povinnosti </w:t>
      </w:r>
      <w:r w:rsidR="00F42B9E">
        <w:rPr>
          <w:rFonts w:cs="Arial"/>
          <w:szCs w:val="22"/>
        </w:rPr>
        <w:t>Dodavatele</w:t>
      </w:r>
      <w:r w:rsidR="00E71F23" w:rsidRPr="00E71F23">
        <w:rPr>
          <w:rFonts w:cs="Arial"/>
          <w:szCs w:val="22"/>
        </w:rPr>
        <w:t xml:space="preserve">. Objednatel je povinen takto zjištěné vady oznámit </w:t>
      </w:r>
      <w:r w:rsidR="005B01F6">
        <w:rPr>
          <w:rFonts w:cs="Arial"/>
          <w:szCs w:val="22"/>
        </w:rPr>
        <w:t>Dodavateli</w:t>
      </w:r>
      <w:r w:rsidR="002A5661">
        <w:rPr>
          <w:rFonts w:cs="Arial"/>
          <w:szCs w:val="22"/>
        </w:rPr>
        <w:t xml:space="preserve"> nejpozději do 30 dnů od </w:t>
      </w:r>
      <w:r w:rsidR="00E71F23" w:rsidRPr="00E71F23">
        <w:rPr>
          <w:rFonts w:cs="Arial"/>
          <w:szCs w:val="22"/>
        </w:rPr>
        <w:t xml:space="preserve">jejich zjištění. </w:t>
      </w:r>
    </w:p>
    <w:p w:rsidR="00E71F23" w:rsidRPr="00E71F23" w:rsidRDefault="00AA1E37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E71F23" w:rsidRPr="00E71F23">
        <w:rPr>
          <w:rFonts w:cs="Arial"/>
          <w:szCs w:val="22"/>
        </w:rPr>
        <w:t>je povinen Objednatele bezodkladně informovat o možných nevhodných a nebezpečných vlivech, které mohou způsobit nahlášené vady.</w:t>
      </w:r>
    </w:p>
    <w:p w:rsidR="00E71F23" w:rsidRPr="00E71F23" w:rsidRDefault="00AA1E37" w:rsidP="00DB0A26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  <w:lang w:eastAsia="cs-CZ"/>
        </w:rPr>
      </w:pPr>
      <w:r>
        <w:rPr>
          <w:rFonts w:cs="Arial"/>
          <w:szCs w:val="22"/>
        </w:rPr>
        <w:t xml:space="preserve">Dodavatel </w:t>
      </w:r>
      <w:r w:rsidR="00E71F23" w:rsidRPr="00E71F23">
        <w:rPr>
          <w:rFonts w:cs="Arial"/>
          <w:szCs w:val="22"/>
        </w:rPr>
        <w:t xml:space="preserve">je povinen odstranit vady v následující lhůtě od oznámení vady </w:t>
      </w:r>
      <w:r>
        <w:rPr>
          <w:rFonts w:cs="Arial"/>
          <w:szCs w:val="22"/>
        </w:rPr>
        <w:t>Dodavateli</w:t>
      </w:r>
      <w:r w:rsidR="00E71F23" w:rsidRPr="00E71F23">
        <w:rPr>
          <w:rFonts w:cs="Arial"/>
          <w:szCs w:val="22"/>
        </w:rPr>
        <w:t>:</w:t>
      </w:r>
    </w:p>
    <w:p w:rsidR="00E71F23" w:rsidRPr="00E71F23" w:rsidRDefault="00E71F23" w:rsidP="002A5661">
      <w:pPr>
        <w:numPr>
          <w:ilvl w:val="0"/>
          <w:numId w:val="19"/>
        </w:numPr>
        <w:ind w:left="993" w:hanging="426"/>
      </w:pPr>
      <w:r w:rsidRPr="00E71F23">
        <w:t>v pracovní dny nejpozději do 48 hodin,</w:t>
      </w:r>
    </w:p>
    <w:p w:rsidR="00E71F23" w:rsidRPr="00E71F23" w:rsidRDefault="00E71F23" w:rsidP="002A5661">
      <w:pPr>
        <w:numPr>
          <w:ilvl w:val="0"/>
          <w:numId w:val="19"/>
        </w:numPr>
        <w:tabs>
          <w:tab w:val="num" w:pos="1418"/>
        </w:tabs>
        <w:ind w:left="993" w:hanging="426"/>
        <w:rPr>
          <w:rFonts w:cs="Arial"/>
          <w:szCs w:val="22"/>
          <w:lang w:eastAsia="cs-CZ"/>
        </w:rPr>
      </w:pPr>
      <w:r w:rsidRPr="00E71F23">
        <w:t>ve dnech</w:t>
      </w:r>
      <w:r w:rsidRPr="00E71F23">
        <w:rPr>
          <w:rFonts w:cs="Arial"/>
          <w:szCs w:val="22"/>
        </w:rPr>
        <w:t xml:space="preserve"> odpočinku a pracovního klidu nejpozději do 96 hodin.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  <w:lang w:eastAsia="cs-CZ"/>
        </w:rPr>
      </w:pPr>
      <w:r w:rsidRPr="00E71F23">
        <w:rPr>
          <w:rFonts w:cs="Arial"/>
          <w:szCs w:val="22"/>
        </w:rPr>
        <w:t>O odstranění reklamované vady sepíše Objednatel zápis, ve kterém potvrdí odstranění vady nebo uvede důvody, pro které odmítá uznat vadu za odstraněnou.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  <w:lang w:eastAsia="cs-CZ"/>
        </w:rPr>
      </w:pPr>
      <w:r w:rsidRPr="00E71F23">
        <w:rPr>
          <w:rFonts w:cs="Arial"/>
          <w:szCs w:val="22"/>
        </w:rPr>
        <w:t xml:space="preserve">Neodstraní-li </w:t>
      </w:r>
      <w:r w:rsidR="00AA1E3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vady ve stanovené lhůtě nebo oznámí-li </w:t>
      </w:r>
      <w:r w:rsidR="00AA1E3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před uplynutím této lhůty Objednateli, že vady neodstraní, je Objednatel oprávněn účtovat </w:t>
      </w:r>
      <w:r w:rsidR="00AA1E37">
        <w:rPr>
          <w:rFonts w:cs="Arial"/>
          <w:szCs w:val="22"/>
        </w:rPr>
        <w:t>Dodavateli</w:t>
      </w:r>
      <w:r w:rsidRPr="00E71F23">
        <w:rPr>
          <w:rFonts w:cs="Arial"/>
          <w:szCs w:val="22"/>
        </w:rPr>
        <w:t xml:space="preserve"> příslušnou smluvní pokutu, odstoupit od této </w:t>
      </w:r>
      <w:r w:rsidR="005B01F6">
        <w:rPr>
          <w:rFonts w:cs="Arial"/>
          <w:szCs w:val="22"/>
        </w:rPr>
        <w:t>Dohody</w:t>
      </w:r>
      <w:r w:rsidRPr="00E71F23">
        <w:rPr>
          <w:rFonts w:cs="Arial"/>
          <w:szCs w:val="22"/>
        </w:rPr>
        <w:t xml:space="preserve"> nebo požadovat přiměřenou slevu z Ceny. Současně je Objednatel oprávněn pověřit odstraněním vady jinou odbornou právnickou nebo fyzickou osobu, přičemž veškeré takto vzniklé náklady na odstranění vady uhradí Objednateli </w:t>
      </w:r>
      <w:r w:rsidR="005B01F6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>.</w:t>
      </w:r>
    </w:p>
    <w:p w:rsidR="00E71F23" w:rsidRPr="00E71F23" w:rsidRDefault="00E71F23" w:rsidP="002A5661">
      <w:pPr>
        <w:pStyle w:val="Odstavecseseznamem"/>
        <w:keepNext/>
        <w:numPr>
          <w:ilvl w:val="0"/>
          <w:numId w:val="16"/>
        </w:numPr>
        <w:ind w:left="567" w:hanging="567"/>
        <w:rPr>
          <w:rFonts w:cs="Arial"/>
          <w:szCs w:val="22"/>
          <w:lang w:eastAsia="cs-CZ"/>
        </w:rPr>
      </w:pPr>
      <w:r w:rsidRPr="00E71F23">
        <w:rPr>
          <w:rFonts w:cs="Arial"/>
          <w:szCs w:val="22"/>
        </w:rPr>
        <w:t>Nebyla-li do okamžiku uplatnění reklamace uhrazena celá Cena, pak Objednatel:</w:t>
      </w:r>
    </w:p>
    <w:p w:rsidR="00E71F23" w:rsidRPr="00E71F23" w:rsidRDefault="00E71F23" w:rsidP="002A5661">
      <w:pPr>
        <w:numPr>
          <w:ilvl w:val="0"/>
          <w:numId w:val="20"/>
        </w:numPr>
        <w:ind w:left="993" w:hanging="426"/>
      </w:pPr>
      <w:r w:rsidRPr="00E71F23">
        <w:t>není v prodlení s úhradou Ceny až do vyřešení reklamace,</w:t>
      </w:r>
    </w:p>
    <w:p w:rsidR="00CD00C8" w:rsidRPr="002A5661" w:rsidRDefault="00E71F23" w:rsidP="002A5661">
      <w:pPr>
        <w:numPr>
          <w:ilvl w:val="0"/>
          <w:numId w:val="20"/>
        </w:numPr>
        <w:tabs>
          <w:tab w:val="num" w:pos="1418"/>
        </w:tabs>
        <w:ind w:left="993" w:hanging="426"/>
      </w:pPr>
      <w:r w:rsidRPr="00E71F23">
        <w:t>není povinen platit Cenu ve výši odpovídající jeho nároku na slevu, jestliže reklamace</w:t>
      </w:r>
      <w:r w:rsidRPr="00871D06">
        <w:rPr>
          <w:rFonts w:cs="Arial"/>
          <w:szCs w:val="22"/>
        </w:rPr>
        <w:t xml:space="preserve"> bude vyřešena poskytnutím slevy z Ceny.</w:t>
      </w:r>
    </w:p>
    <w:p w:rsidR="002A5661" w:rsidRPr="00463EFE" w:rsidRDefault="002A5661" w:rsidP="002A5661"/>
    <w:p w:rsidR="00CD00C8" w:rsidRDefault="002A5661" w:rsidP="00176E4F">
      <w:pPr>
        <w:pStyle w:val="Nzvy"/>
        <w:ind w:left="0"/>
        <w:contextualSpacing w:val="0"/>
      </w:pPr>
      <w:r>
        <w:lastRenderedPageBreak/>
        <w:t>Článek 10</w:t>
      </w:r>
    </w:p>
    <w:p w:rsidR="00CD00C8" w:rsidRDefault="00CD00C8" w:rsidP="002A5661">
      <w:pPr>
        <w:pStyle w:val="Nzvy"/>
        <w:spacing w:after="120"/>
        <w:ind w:left="0"/>
        <w:contextualSpacing w:val="0"/>
      </w:pPr>
      <w:r>
        <w:t>Odpovědnost za škodu a pojištění</w:t>
      </w:r>
    </w:p>
    <w:p w:rsidR="00C46E6C" w:rsidRPr="00C46E6C" w:rsidRDefault="00464409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>Dodavatel</w:t>
      </w:r>
      <w:r w:rsidR="00C46E6C" w:rsidRPr="00C46E6C">
        <w:t xml:space="preserve"> odpovídá Objednateli za škodu, kterou jemu či třetím osobám způsobí v souvislosti s plněním předmětu této </w:t>
      </w:r>
      <w:r>
        <w:t>Dohody</w:t>
      </w:r>
      <w:r w:rsidR="00C46E6C" w:rsidRPr="00C46E6C">
        <w:t xml:space="preserve">. Této odpovědnosti se zprostí, pokud prokáže, že škodu nezavinil. </w:t>
      </w:r>
      <w:r w:rsidR="00FB56F4">
        <w:t>Dodavatel</w:t>
      </w:r>
      <w:r w:rsidR="00C46E6C" w:rsidRPr="00C46E6C">
        <w:t xml:space="preserve"> se vždy zprostí odpovědnosti za škodu také v případě, pokud Objednatele upozorní na nevhodnost jeho pokynů a Objednatel přesto postupuje způsobem, který </w:t>
      </w:r>
      <w:r>
        <w:t>Dodavatelem</w:t>
      </w:r>
      <w:r w:rsidR="00C46E6C" w:rsidRPr="00C46E6C">
        <w:t xml:space="preserve"> označil za rizikový.</w:t>
      </w:r>
    </w:p>
    <w:p w:rsidR="00C46E6C" w:rsidRPr="00C46E6C" w:rsidRDefault="00464409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>si je vědom, že odpovídá i za škodu způsobenou věcmi, jichž bylo při plnění povinností použito, a že se této odpovědnosti nemůže zprostit.</w:t>
      </w:r>
    </w:p>
    <w:p w:rsidR="00C46E6C" w:rsidRPr="00C46E6C" w:rsidRDefault="00464409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>nahradí škodu především uvedením v předešl</w:t>
      </w:r>
      <w:r w:rsidR="002C5738">
        <w:t>ý stav, a není-li to možné, pak </w:t>
      </w:r>
      <w:r w:rsidR="00C46E6C" w:rsidRPr="00C46E6C">
        <w:t>v penězích.</w:t>
      </w:r>
    </w:p>
    <w:p w:rsidR="00C46E6C" w:rsidRPr="00C46E6C" w:rsidRDefault="00C46E6C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 w:rsidRPr="00C46E6C">
        <w:t xml:space="preserve">Objednatel stanoví přiměřenou lhůtu, do které má být škoda napravena. Pokud nedojde k nápravě závadného stavu ani do 7 dní po uplynutí této lhůty, může Objednatel zajistit nápravu třetí osobou na účet </w:t>
      </w:r>
      <w:r w:rsidR="00FB56F4">
        <w:t>Dodavatele</w:t>
      </w:r>
      <w:r w:rsidRPr="00C46E6C">
        <w:t>.</w:t>
      </w:r>
    </w:p>
    <w:p w:rsidR="00C46E6C" w:rsidRPr="00C46E6C" w:rsidRDefault="00C46E6C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 w:rsidRPr="00C46E6C">
        <w:t xml:space="preserve">Uplatněním práv z vad či uplatněním smluvních pokut není dotčeno právo na náhradu škody. Objednatel má nárok na náhradu vzniklé škody ze strany </w:t>
      </w:r>
      <w:r w:rsidR="00FB56F4">
        <w:t>Dodavatele</w:t>
      </w:r>
      <w:r w:rsidRPr="00C46E6C">
        <w:t xml:space="preserve"> v plné výši včetně škody v rozsahu veškerých účelně vynaložených nákladů na odstranění vad na předmětu plnění.</w:t>
      </w:r>
    </w:p>
    <w:p w:rsidR="00C46E6C" w:rsidRPr="00C46E6C" w:rsidRDefault="00FB56F4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 xml:space="preserve">je povinen pojistit sebe pro případ odpovědnosti za škody vzniklé při výkonu jeho podnikatelské činnosti, resp. za škody a rizika související s realizací předmětu plnění dle této </w:t>
      </w:r>
      <w:r w:rsidR="005B01F6">
        <w:t>Dohody</w:t>
      </w:r>
      <w:r w:rsidR="00C46E6C" w:rsidRPr="00C46E6C">
        <w:t xml:space="preserve"> vůči Objednateli či třetím osobám, jejich majetku či zdraví a své pracovníky pro případ své odpovědnosti za škodu vzniklou v důsledku pracovního úrazu nebo nemoci z povolání. Celková výše pojis</w:t>
      </w:r>
      <w:r w:rsidR="002C5738">
        <w:t xml:space="preserve">tného plnění musí být nejméně 3.000.000,- </w:t>
      </w:r>
      <w:r w:rsidR="00C46E6C" w:rsidRPr="00C46E6C">
        <w:t>Kč. Pojistná smlouva musí být platná po celou dobu realizace Veřejné zakázky.</w:t>
      </w:r>
    </w:p>
    <w:p w:rsidR="00C46E6C" w:rsidRPr="00C46E6C" w:rsidRDefault="00C46E6C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 w:rsidRPr="00C46E6C">
        <w:t xml:space="preserve">Při vzniku pojistné události zabezpečuje veškeré úkony vůči pojistiteli </w:t>
      </w:r>
      <w:r w:rsidR="00FB56F4">
        <w:t>Dodavatel</w:t>
      </w:r>
      <w:r w:rsidRPr="00C46E6C">
        <w:t xml:space="preserve">. Objednatel je povinen poskytnout v souvislosti s pojistnou událostí </w:t>
      </w:r>
      <w:r w:rsidR="00FB56F4">
        <w:t>Dodavateli</w:t>
      </w:r>
      <w:r w:rsidRPr="00C46E6C">
        <w:t xml:space="preserve"> veškerou součinnost, která je v jeho možnostech.</w:t>
      </w:r>
    </w:p>
    <w:p w:rsidR="00C46E6C" w:rsidRDefault="00FB56F4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 xml:space="preserve">je povinen </w:t>
      </w:r>
      <w:r w:rsidR="005B3322">
        <w:t xml:space="preserve">nejpozději </w:t>
      </w:r>
      <w:r w:rsidR="00C46E6C" w:rsidRPr="00C46E6C">
        <w:t>při podpisu</w:t>
      </w:r>
      <w:r w:rsidR="005B3322">
        <w:t xml:space="preserve"> této Dohody</w:t>
      </w:r>
      <w:r w:rsidR="00C46E6C" w:rsidRPr="00C46E6C">
        <w:t xml:space="preserve">, a následně také do 5 pracovních dnů kdykoliv v průběhu plnění této </w:t>
      </w:r>
      <w:r w:rsidR="005B3322">
        <w:t>Dohody</w:t>
      </w:r>
      <w:r w:rsidR="00C46E6C" w:rsidRPr="00C46E6C">
        <w:t xml:space="preserve"> předložit Objednateli k nahlédnutí originál podepsané pojistné smlouvy. Objednatel si může pořídit kopii </w:t>
      </w:r>
      <w:r w:rsidR="005B3322">
        <w:t xml:space="preserve">této </w:t>
      </w:r>
      <w:r w:rsidR="00C46E6C" w:rsidRPr="00C46E6C">
        <w:t xml:space="preserve">pojistné smlouvy. Pokud </w:t>
      </w:r>
      <w:r w:rsidR="005B3322">
        <w:t>Dodavatel</w:t>
      </w:r>
      <w:r w:rsidR="00C46E6C" w:rsidRPr="00C46E6C">
        <w:t xml:space="preserve"> pojistnou sm</w:t>
      </w:r>
      <w:r w:rsidR="009E528C">
        <w:t>louvu nepředloží Objednateli ve </w:t>
      </w:r>
      <w:r w:rsidR="00C46E6C" w:rsidRPr="00C46E6C">
        <w:t>stanovené lhůtě, či pokud jinak poruší povinnosti vyplývající z tohoto článku</w:t>
      </w:r>
      <w:r w:rsidR="005B3322">
        <w:t xml:space="preserve"> Dohody</w:t>
      </w:r>
      <w:r w:rsidR="00C46E6C" w:rsidRPr="00C46E6C">
        <w:t xml:space="preserve">, je </w:t>
      </w:r>
      <w:r w:rsidR="005B3322">
        <w:t>Dodavatel</w:t>
      </w:r>
      <w:r w:rsidR="00C46E6C" w:rsidRPr="00C46E6C">
        <w:t xml:space="preserve"> povinen uhradit Objedn</w:t>
      </w:r>
      <w:r w:rsidR="002C5738">
        <w:t xml:space="preserve">ateli smluvní pokutu ve výši 10.000,- </w:t>
      </w:r>
      <w:r w:rsidR="009E528C">
        <w:t>Kč, </w:t>
      </w:r>
      <w:r w:rsidR="00C46E6C" w:rsidRPr="00C46E6C">
        <w:t xml:space="preserve">a současně jde o podstatné porušení této </w:t>
      </w:r>
      <w:r w:rsidR="005B3322">
        <w:t>Dohody</w:t>
      </w:r>
      <w:r w:rsidR="00C46E6C" w:rsidRPr="00C46E6C">
        <w:t xml:space="preserve"> a Objednatel je oprávněn od této </w:t>
      </w:r>
      <w:r w:rsidR="005B3322">
        <w:t>Dohody</w:t>
      </w:r>
      <w:r w:rsidR="00C46E6C" w:rsidRPr="00C46E6C">
        <w:t xml:space="preserve"> odstoupit bez náhrady dosud vynaložených nákladů </w:t>
      </w:r>
      <w:r w:rsidR="005B3322">
        <w:t>Dodavatele</w:t>
      </w:r>
      <w:r w:rsidR="00C46E6C" w:rsidRPr="00C46E6C">
        <w:t>.</w:t>
      </w:r>
    </w:p>
    <w:p w:rsidR="002C5738" w:rsidRPr="00C46E6C" w:rsidRDefault="002C5738" w:rsidP="002C5738"/>
    <w:p w:rsidR="00181F08" w:rsidRDefault="002C5738" w:rsidP="00176E4F">
      <w:pPr>
        <w:pStyle w:val="Nzvy"/>
        <w:ind w:left="0"/>
        <w:contextualSpacing w:val="0"/>
      </w:pPr>
      <w:r>
        <w:t>Článek 11</w:t>
      </w:r>
    </w:p>
    <w:p w:rsidR="00181F08" w:rsidRDefault="00181F08" w:rsidP="002C5738">
      <w:pPr>
        <w:pStyle w:val="Nzvy"/>
        <w:spacing w:after="120"/>
        <w:ind w:left="0"/>
        <w:contextualSpacing w:val="0"/>
      </w:pPr>
      <w:r>
        <w:t>Doba trvání této Dohody</w:t>
      </w:r>
    </w:p>
    <w:p w:rsidR="00181F08" w:rsidRPr="00181F08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Tato </w:t>
      </w:r>
      <w:r w:rsidR="00E56719">
        <w:rPr>
          <w:rFonts w:cs="Arial"/>
          <w:szCs w:val="22"/>
        </w:rPr>
        <w:t xml:space="preserve">Dohoda </w:t>
      </w:r>
      <w:r w:rsidRPr="00181F08">
        <w:rPr>
          <w:rFonts w:cs="Arial"/>
          <w:szCs w:val="22"/>
        </w:rPr>
        <w:t xml:space="preserve">se uzavírá na dobu určitou, a to </w:t>
      </w:r>
      <w:r w:rsidRPr="00E56719">
        <w:rPr>
          <w:rFonts w:cs="Arial"/>
          <w:b/>
          <w:szCs w:val="22"/>
        </w:rPr>
        <w:t>do 31. 12. 201</w:t>
      </w:r>
      <w:r w:rsidR="00E56719" w:rsidRPr="00E56719">
        <w:rPr>
          <w:rFonts w:cs="Arial"/>
          <w:b/>
          <w:szCs w:val="22"/>
        </w:rPr>
        <w:t>8</w:t>
      </w:r>
      <w:r w:rsidRPr="00181F08">
        <w:rPr>
          <w:rFonts w:cs="Arial"/>
          <w:szCs w:val="22"/>
        </w:rPr>
        <w:t>, popř. do vyčerpání Celkové částky,</w:t>
      </w:r>
      <w:r w:rsidR="00E56719">
        <w:rPr>
          <w:rFonts w:cs="Arial"/>
          <w:szCs w:val="22"/>
        </w:rPr>
        <w:t xml:space="preserve"> uvedené v článku 4 odst. </w:t>
      </w:r>
      <w:proofErr w:type="gramStart"/>
      <w:r w:rsidR="00E56719">
        <w:rPr>
          <w:rFonts w:cs="Arial"/>
          <w:szCs w:val="22"/>
        </w:rPr>
        <w:t>4.1. této</w:t>
      </w:r>
      <w:proofErr w:type="gramEnd"/>
      <w:r w:rsidR="00E56719">
        <w:rPr>
          <w:rFonts w:cs="Arial"/>
          <w:szCs w:val="22"/>
        </w:rPr>
        <w:t xml:space="preserve"> Dohody, </w:t>
      </w:r>
      <w:r w:rsidRPr="00181F08">
        <w:rPr>
          <w:rFonts w:cs="Arial"/>
          <w:szCs w:val="22"/>
        </w:rPr>
        <w:t>podle toho, která skutečnost nastane dříve.</w:t>
      </w:r>
    </w:p>
    <w:p w:rsidR="00181F08" w:rsidRPr="00181F08" w:rsidRDefault="00181F08" w:rsidP="002C5738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Tuto </w:t>
      </w:r>
      <w:r w:rsidR="00925E9E">
        <w:rPr>
          <w:rFonts w:cs="Arial"/>
          <w:szCs w:val="22"/>
        </w:rPr>
        <w:t xml:space="preserve">Dohodu </w:t>
      </w:r>
      <w:r w:rsidRPr="00181F08">
        <w:rPr>
          <w:rFonts w:cs="Arial"/>
          <w:szCs w:val="22"/>
        </w:rPr>
        <w:t>lze ukončit dohodou Smluvních stran, výpovědí nebo odstoupením. Dohoda Smluvních stran, výpověď i odstoupení musí být provedeny v písemné podobě.</w:t>
      </w:r>
    </w:p>
    <w:p w:rsidR="00181F08" w:rsidRPr="00181F08" w:rsidRDefault="00181F08" w:rsidP="002C5738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  <w:lang w:eastAsia="cs-CZ"/>
        </w:rPr>
      </w:pPr>
      <w:r w:rsidRPr="00181F08">
        <w:rPr>
          <w:rFonts w:cs="Arial"/>
          <w:szCs w:val="22"/>
        </w:rPr>
        <w:t xml:space="preserve">Tato </w:t>
      </w:r>
      <w:r w:rsidR="00925E9E">
        <w:rPr>
          <w:rFonts w:cs="Arial"/>
          <w:szCs w:val="22"/>
        </w:rPr>
        <w:t xml:space="preserve">Dohoda </w:t>
      </w:r>
      <w:r w:rsidRPr="00181F08">
        <w:rPr>
          <w:rFonts w:cs="Arial"/>
          <w:szCs w:val="22"/>
        </w:rPr>
        <w:t>zaniká před uplynutím sjednané doby odstoupením:</w:t>
      </w:r>
    </w:p>
    <w:p w:rsidR="00181F08" w:rsidRPr="00181F08" w:rsidRDefault="00181F08" w:rsidP="002C5738">
      <w:pPr>
        <w:numPr>
          <w:ilvl w:val="0"/>
          <w:numId w:val="23"/>
        </w:numPr>
        <w:ind w:left="993" w:hanging="426"/>
      </w:pPr>
      <w:r w:rsidRPr="00181F08">
        <w:t xml:space="preserve">Objednatele, pokud </w:t>
      </w:r>
      <w:r w:rsidR="00925E9E">
        <w:t>Dodavatel</w:t>
      </w:r>
      <w:r w:rsidRPr="00181F08">
        <w:t xml:space="preserve"> bude déle než 7 dnů v prodlení s předáním plnění dle této </w:t>
      </w:r>
      <w:r w:rsidR="00925E9E">
        <w:t>Dohody</w:t>
      </w:r>
      <w:r w:rsidRPr="00181F08">
        <w:t>,</w:t>
      </w:r>
    </w:p>
    <w:p w:rsidR="00181F08" w:rsidRPr="00181F08" w:rsidRDefault="00181F08" w:rsidP="002C5738">
      <w:pPr>
        <w:numPr>
          <w:ilvl w:val="0"/>
          <w:numId w:val="23"/>
        </w:numPr>
        <w:tabs>
          <w:tab w:val="num" w:pos="1418"/>
        </w:tabs>
        <w:ind w:left="993" w:hanging="426"/>
      </w:pPr>
      <w:r w:rsidRPr="00181F08">
        <w:lastRenderedPageBreak/>
        <w:t xml:space="preserve">Objednatele, pokud </w:t>
      </w:r>
      <w:r w:rsidR="00E25C47">
        <w:t>Dodavatel</w:t>
      </w:r>
      <w:r w:rsidRPr="00181F08">
        <w:t xml:space="preserve"> bude déle než 7 dnů v prodlení s odstraněním vad plnění dle této </w:t>
      </w:r>
      <w:r w:rsidR="005B01F6">
        <w:t>Dohody</w:t>
      </w:r>
      <w:r w:rsidR="002C5738">
        <w:t xml:space="preserve"> nebo opakovaně, tj. nejméně 2</w:t>
      </w:r>
      <w:r w:rsidRPr="00181F08">
        <w:t xml:space="preserve">krát v období </w:t>
      </w:r>
      <w:r w:rsidR="002C5738">
        <w:t>2</w:t>
      </w:r>
      <w:r w:rsidRPr="00181F08">
        <w:t xml:space="preserve"> po sobě jdoucích měsíců, bude v prodlení s odstraněním vad plnění,</w:t>
      </w:r>
    </w:p>
    <w:p w:rsidR="00181F08" w:rsidRPr="00181F08" w:rsidRDefault="00181F08" w:rsidP="002C5738">
      <w:pPr>
        <w:numPr>
          <w:ilvl w:val="0"/>
          <w:numId w:val="23"/>
        </w:numPr>
        <w:tabs>
          <w:tab w:val="num" w:pos="1418"/>
        </w:tabs>
        <w:ind w:left="993" w:hanging="426"/>
      </w:pPr>
      <w:r w:rsidRPr="00181F08">
        <w:t xml:space="preserve">Objednatele, pokud jakost dodaného plnění opakovaně, tj. nejméně </w:t>
      </w:r>
      <w:r w:rsidR="002C5738">
        <w:t>2</w:t>
      </w:r>
      <w:r w:rsidRPr="00181F08">
        <w:t>krát v období 2 po sobě jdoucích měsíců, vykáže nižší než smluvenou jakost,</w:t>
      </w:r>
    </w:p>
    <w:p w:rsidR="00181F08" w:rsidRPr="00181F08" w:rsidRDefault="00181F08" w:rsidP="002C5738">
      <w:pPr>
        <w:numPr>
          <w:ilvl w:val="0"/>
          <w:numId w:val="23"/>
        </w:numPr>
        <w:tabs>
          <w:tab w:val="num" w:pos="1418"/>
        </w:tabs>
        <w:ind w:left="993" w:hanging="426"/>
      </w:pPr>
      <w:r w:rsidRPr="00181F08">
        <w:t xml:space="preserve">Objednatele, pokud </w:t>
      </w:r>
      <w:r w:rsidR="00E25C47">
        <w:t>Dodavatel</w:t>
      </w:r>
      <w:r w:rsidRPr="00181F08">
        <w:t xml:space="preserve"> opak</w:t>
      </w:r>
      <w:r w:rsidR="002C5738">
        <w:t>ovaně, tj. nejméně 2</w:t>
      </w:r>
      <w:r w:rsidRPr="00181F08">
        <w:t xml:space="preserve">krát v období </w:t>
      </w:r>
      <w:r w:rsidR="002C5738">
        <w:t>2</w:t>
      </w:r>
      <w:r w:rsidRPr="00181F08">
        <w:t xml:space="preserve"> po sobě jdoucích měsíců, poruší svou povinnost dle této </w:t>
      </w:r>
      <w:r w:rsidR="00E25C47">
        <w:t>Dohody</w:t>
      </w:r>
      <w:r w:rsidRPr="00181F08">
        <w:t>,</w:t>
      </w:r>
    </w:p>
    <w:p w:rsidR="00181F08" w:rsidRPr="00181F08" w:rsidRDefault="00181F08" w:rsidP="002C5738">
      <w:pPr>
        <w:numPr>
          <w:ilvl w:val="0"/>
          <w:numId w:val="23"/>
        </w:numPr>
        <w:tabs>
          <w:tab w:val="num" w:pos="1418"/>
        </w:tabs>
        <w:ind w:left="992" w:hanging="425"/>
      </w:pPr>
      <w:r w:rsidRPr="00181F08">
        <w:t xml:space="preserve">Objednatele, je-li </w:t>
      </w:r>
      <w:r w:rsidR="00E25C47">
        <w:t xml:space="preserve">Dodavatel </w:t>
      </w:r>
      <w:r w:rsidRPr="00181F08">
        <w:t>v likvidaci nebo vůči jeho majetku probíhá insolvenční řízení, v němž bylo vydáno rozhodnutí o úp</w:t>
      </w:r>
      <w:r w:rsidR="009E528C">
        <w:t>adku nebo insolvenční návrh byl </w:t>
      </w:r>
      <w:r w:rsidRPr="00181F08">
        <w:t>zamítnut proto, že majetek nepostačuje k úhradě nákladů insolvenčního řízení, nebo byl konkurs zrušen proto, že majetek byl zcela nepostačující, nebo byla zavedena nucená správa podle zvláštních právních předpisů.</w:t>
      </w:r>
    </w:p>
    <w:p w:rsidR="00181F08" w:rsidRPr="00181F08" w:rsidRDefault="00181F08" w:rsidP="002C5738">
      <w:pPr>
        <w:numPr>
          <w:ilvl w:val="0"/>
          <w:numId w:val="23"/>
        </w:numPr>
        <w:tabs>
          <w:tab w:val="num" w:pos="1418"/>
        </w:tabs>
        <w:ind w:left="993" w:hanging="426"/>
      </w:pPr>
      <w:r w:rsidRPr="00181F08">
        <w:t xml:space="preserve">Objednatele, jestliže zjistí, že </w:t>
      </w:r>
      <w:r w:rsidR="00E25C47">
        <w:t>Dodavatel</w:t>
      </w:r>
      <w:r w:rsidRPr="00181F08">
        <w:t>:</w:t>
      </w:r>
    </w:p>
    <w:p w:rsidR="00181F08" w:rsidRPr="00E25C47" w:rsidRDefault="00E25C47" w:rsidP="002C5738">
      <w:pPr>
        <w:pStyle w:val="Odstavecseseznamem"/>
        <w:numPr>
          <w:ilvl w:val="0"/>
          <w:numId w:val="24"/>
        </w:numPr>
        <w:suppressAutoHyphens/>
        <w:ind w:left="1418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181F08" w:rsidRPr="00E25C47">
        <w:rPr>
          <w:rFonts w:cs="Arial"/>
          <w:szCs w:val="22"/>
        </w:rPr>
        <w:t xml:space="preserve">abízel, dával, přijímal nebo zprostředkovával určité hodnoty s cílem ovlivnit chování nebo jednání kohokoliv, ať již státního úředníka nebo někoho jiného, přímo nebo nepřímo, v zadávacím řízení nebo při </w:t>
      </w:r>
      <w:r w:rsidR="005B01F6">
        <w:rPr>
          <w:rFonts w:cs="Arial"/>
          <w:szCs w:val="22"/>
        </w:rPr>
        <w:t>plnění této Dohody</w:t>
      </w:r>
      <w:r w:rsidR="00181F08" w:rsidRPr="00E25C47">
        <w:rPr>
          <w:rFonts w:cs="Arial"/>
          <w:szCs w:val="22"/>
        </w:rPr>
        <w:t>; nebo</w:t>
      </w:r>
    </w:p>
    <w:p w:rsidR="00181F08" w:rsidRPr="00181F08" w:rsidRDefault="00181F08" w:rsidP="002C5738">
      <w:pPr>
        <w:pStyle w:val="Odstavecseseznamem"/>
        <w:numPr>
          <w:ilvl w:val="0"/>
          <w:numId w:val="24"/>
        </w:numPr>
        <w:suppressAutoHyphens/>
        <w:ind w:left="1418" w:hanging="425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zkresloval jakékoliv skutečnosti za účelem ovlivnění zadávacího řízení nebo provádění </w:t>
      </w:r>
      <w:r w:rsidR="00E25C47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ke škodě Objednatele, </w:t>
      </w:r>
      <w:r w:rsidR="00BE4A6E">
        <w:rPr>
          <w:rFonts w:cs="Arial"/>
          <w:szCs w:val="22"/>
        </w:rPr>
        <w:t xml:space="preserve">včetně užití podvodných praktik </w:t>
      </w:r>
      <w:r w:rsidR="002C5738">
        <w:rPr>
          <w:rFonts w:cs="Arial"/>
          <w:szCs w:val="22"/>
        </w:rPr>
        <w:t>k </w:t>
      </w:r>
      <w:r w:rsidRPr="00181F08">
        <w:rPr>
          <w:rFonts w:cs="Arial"/>
          <w:szCs w:val="22"/>
        </w:rPr>
        <w:t>potlačení a snížení výhod volné a otevřené soutěže; nebo</w:t>
      </w:r>
    </w:p>
    <w:p w:rsidR="00181F08" w:rsidRPr="002C5738" w:rsidRDefault="00181F08" w:rsidP="002C5738">
      <w:pPr>
        <w:numPr>
          <w:ilvl w:val="0"/>
          <w:numId w:val="23"/>
        </w:numPr>
        <w:tabs>
          <w:tab w:val="num" w:pos="1418"/>
        </w:tabs>
        <w:ind w:left="993" w:hanging="426"/>
      </w:pPr>
      <w:r w:rsidRPr="002C5738">
        <w:t xml:space="preserve">Objednatele, pokud </w:t>
      </w:r>
      <w:r w:rsidR="000863C8" w:rsidRPr="002C5738">
        <w:t>Dodavatel</w:t>
      </w:r>
      <w:r w:rsidRPr="002C5738">
        <w:t xml:space="preserve"> porušil jakoukoliv povinnost stanovenou touto </w:t>
      </w:r>
      <w:r w:rsidR="000863C8" w:rsidRPr="002C5738">
        <w:t>Dohodou</w:t>
      </w:r>
      <w:r w:rsidRPr="002C5738">
        <w:t xml:space="preserve"> včetně jejích příloh či příslušnými právními předpisy týkající se bezpečnosti a ochrany zdraví při práci.</w:t>
      </w:r>
    </w:p>
    <w:p w:rsidR="00181F08" w:rsidRPr="00181F08" w:rsidRDefault="00181F08" w:rsidP="002C5738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Smluvní strany jsou rovněž oprávněny odstoupit od této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z důvodů uvedených v Občanském zákoníku a dále z důvodu podstatného porušení této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ve smyslu ustanovení § 2002 Občanského zákoníku, pokud podstatné porušení této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, které je důvodem pro odstoupení od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>, nebylo způsobeno okolnostmi vylučujícími odpovědnost dle ustanovení § 2913 odst. 2 Občanského zákoníku.</w:t>
      </w:r>
    </w:p>
    <w:p w:rsidR="00181F08" w:rsidRPr="00181F08" w:rsidRDefault="00181F08" w:rsidP="002C5738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Za podstatné porušení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ze strany Objednatele se považuje prodlení s úhradou faktury delší než 30 dnů.</w:t>
      </w:r>
    </w:p>
    <w:p w:rsidR="00BB051B" w:rsidRDefault="00181F08" w:rsidP="002C5738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Obě Smluvní strany mohou ukončit tuto </w:t>
      </w:r>
      <w:r w:rsidR="000863C8">
        <w:rPr>
          <w:rFonts w:cs="Arial"/>
          <w:szCs w:val="22"/>
        </w:rPr>
        <w:t>Dohodu</w:t>
      </w:r>
      <w:r w:rsidRPr="00181F08">
        <w:rPr>
          <w:rFonts w:cs="Arial"/>
          <w:szCs w:val="22"/>
        </w:rPr>
        <w:t xml:space="preserve"> také písemnou výpovědí i bez uvedení důvodu s výpovědní dobou v délce 1 měsíc. Výpovědní doba počíná běžet dnem následujícím po dni, ve kterém byla výpověď doručena druhé Smluvní straně.</w:t>
      </w:r>
    </w:p>
    <w:p w:rsidR="002C5738" w:rsidRPr="002C5738" w:rsidRDefault="002C5738" w:rsidP="002C5738">
      <w:pPr>
        <w:rPr>
          <w:rFonts w:cs="Arial"/>
          <w:szCs w:val="22"/>
        </w:rPr>
      </w:pPr>
    </w:p>
    <w:p w:rsidR="00BB051B" w:rsidRDefault="002C5738" w:rsidP="00176E4F">
      <w:pPr>
        <w:pStyle w:val="Nzvy"/>
        <w:ind w:left="0"/>
        <w:contextualSpacing w:val="0"/>
      </w:pPr>
      <w:r>
        <w:t>Článek 12</w:t>
      </w:r>
    </w:p>
    <w:p w:rsidR="00BB051B" w:rsidRDefault="00BB051B" w:rsidP="002C5738">
      <w:pPr>
        <w:pStyle w:val="Nzvy"/>
        <w:spacing w:after="120"/>
        <w:ind w:left="0"/>
        <w:contextualSpacing w:val="0"/>
      </w:pPr>
      <w:r>
        <w:t>Společná a závěrečná ustanovení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BB051B">
        <w:rPr>
          <w:rFonts w:cs="Arial"/>
          <w:szCs w:val="22"/>
        </w:rPr>
        <w:t xml:space="preserve">ato </w:t>
      </w:r>
      <w:r>
        <w:rPr>
          <w:rFonts w:cs="Arial"/>
          <w:szCs w:val="22"/>
        </w:rPr>
        <w:t>Dohoda</w:t>
      </w:r>
      <w:r w:rsidRPr="00BB051B">
        <w:rPr>
          <w:rFonts w:cs="Arial"/>
          <w:szCs w:val="22"/>
        </w:rPr>
        <w:t xml:space="preserve"> a práva a povinnosti z ní vyplývající se řídí českým právem. Práva a povinnosti Smluvních stran, pokud nejsou upraveny touto </w:t>
      </w:r>
      <w:r>
        <w:rPr>
          <w:rFonts w:cs="Arial"/>
          <w:szCs w:val="22"/>
        </w:rPr>
        <w:t>Dohodou</w:t>
      </w:r>
      <w:r w:rsidRPr="00BB051B">
        <w:rPr>
          <w:rFonts w:cs="Arial"/>
          <w:szCs w:val="22"/>
        </w:rPr>
        <w:t xml:space="preserve">, se řídí Občanským zákoníkem a předpisy souvisejícími. 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Veškeré případné spory vzniklé mezi Smluvními stranami na základě nebo </w:t>
      </w:r>
      <w:r w:rsidR="002C5738">
        <w:rPr>
          <w:rFonts w:cs="Arial"/>
          <w:szCs w:val="22"/>
        </w:rPr>
        <w:t>v </w:t>
      </w:r>
      <w:r w:rsidRPr="00BB051B">
        <w:rPr>
          <w:rFonts w:cs="Arial"/>
          <w:szCs w:val="22"/>
        </w:rPr>
        <w:t xml:space="preserve">souvislosti s touto </w:t>
      </w:r>
      <w:r w:rsidR="007E52E2">
        <w:rPr>
          <w:rFonts w:cs="Arial"/>
          <w:szCs w:val="22"/>
        </w:rPr>
        <w:t>Dohodou</w:t>
      </w:r>
      <w:r w:rsidRPr="00BB051B">
        <w:rPr>
          <w:rFonts w:cs="Arial"/>
          <w:szCs w:val="22"/>
        </w:rPr>
        <w:t xml:space="preserve"> budou primárně řešeny jednáním Smluvních stran. V</w:t>
      </w:r>
      <w:r w:rsidR="007E52E2">
        <w:rPr>
          <w:rFonts w:cs="Arial"/>
          <w:szCs w:val="22"/>
        </w:rPr>
        <w:t> </w:t>
      </w:r>
      <w:r w:rsidRPr="00BB051B">
        <w:rPr>
          <w:rFonts w:cs="Arial"/>
          <w:szCs w:val="22"/>
        </w:rPr>
        <w:t>případě, že tyto spory nebudou v přiměřené době vyřešeny, budou k jejich projednání a rozhodnutí příslušné soudy České republiky.</w:t>
      </w:r>
    </w:p>
    <w:p w:rsidR="00BB051B" w:rsidRPr="00BB051B" w:rsidRDefault="007E52E2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BB051B" w:rsidRPr="00BB051B">
        <w:rPr>
          <w:rFonts w:cs="Arial"/>
          <w:szCs w:val="22"/>
        </w:rPr>
        <w:t xml:space="preserve">souhlasí s tím, aby Objednatel po dobu trvání této </w:t>
      </w:r>
      <w:r>
        <w:rPr>
          <w:rFonts w:cs="Arial"/>
          <w:szCs w:val="22"/>
        </w:rPr>
        <w:t>Dohody</w:t>
      </w:r>
      <w:r w:rsidR="00BB051B" w:rsidRPr="00BB051B">
        <w:rPr>
          <w:rFonts w:cs="Arial"/>
          <w:szCs w:val="22"/>
        </w:rPr>
        <w:t xml:space="preserve"> zpracovával jeho osobní údaje uvedené v této </w:t>
      </w:r>
      <w:r>
        <w:rPr>
          <w:rFonts w:cs="Arial"/>
          <w:szCs w:val="22"/>
        </w:rPr>
        <w:t>Dohodě</w:t>
      </w:r>
      <w:r w:rsidR="00BB051B" w:rsidRPr="00BB051B">
        <w:rPr>
          <w:rFonts w:cs="Arial"/>
          <w:szCs w:val="22"/>
        </w:rPr>
        <w:t xml:space="preserve"> a údaje o této </w:t>
      </w:r>
      <w:r>
        <w:rPr>
          <w:rFonts w:cs="Arial"/>
          <w:szCs w:val="22"/>
        </w:rPr>
        <w:t>Dohodě</w:t>
      </w:r>
      <w:r w:rsidR="00BB051B" w:rsidRPr="00BB051B">
        <w:rPr>
          <w:rFonts w:cs="Arial"/>
          <w:szCs w:val="22"/>
        </w:rPr>
        <w:t xml:space="preserve"> pro účely archivace, či případné kontrolní činnosti nebo pro účely vyplývající z právních předpisů. Dále svým podpisem uděluje Objednateli souhlas ke zp</w:t>
      </w:r>
      <w:r w:rsidR="004C198E">
        <w:rPr>
          <w:rFonts w:cs="Arial"/>
          <w:szCs w:val="22"/>
        </w:rPr>
        <w:t>racování jeho osobních údajů ve </w:t>
      </w:r>
      <w:r w:rsidR="00BB051B" w:rsidRPr="00BB051B">
        <w:rPr>
          <w:rFonts w:cs="Arial"/>
          <w:szCs w:val="22"/>
        </w:rPr>
        <w:t>výše uvedeném rozsahu a pro výše uvedené účely, a to po dobu nezbytně nu</w:t>
      </w:r>
      <w:r w:rsidR="00AD525D">
        <w:rPr>
          <w:rFonts w:cs="Arial"/>
          <w:szCs w:val="22"/>
        </w:rPr>
        <w:t>tnou.</w:t>
      </w:r>
    </w:p>
    <w:p w:rsidR="00BB051B" w:rsidRPr="00BB051B" w:rsidRDefault="007E52E2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Dodavatel </w:t>
      </w:r>
      <w:r w:rsidR="00BB051B" w:rsidRPr="00BB051B">
        <w:rPr>
          <w:rFonts w:cs="Arial"/>
          <w:szCs w:val="22"/>
        </w:rPr>
        <w:t xml:space="preserve">bezvýhradně souhlasí se zveřejněním své identifikace a celého znění </w:t>
      </w:r>
      <w:r>
        <w:rPr>
          <w:rFonts w:cs="Arial"/>
          <w:szCs w:val="22"/>
        </w:rPr>
        <w:t>Dohody</w:t>
      </w:r>
      <w:r w:rsidR="00BB051B" w:rsidRPr="00BB051B">
        <w:rPr>
          <w:rFonts w:cs="Arial"/>
          <w:szCs w:val="22"/>
        </w:rPr>
        <w:t xml:space="preserve"> včetně </w:t>
      </w:r>
      <w:r w:rsidR="004C198E">
        <w:rPr>
          <w:rFonts w:cs="Arial"/>
          <w:szCs w:val="22"/>
        </w:rPr>
        <w:t>cenových údajů</w:t>
      </w:r>
      <w:r w:rsidR="00BB051B" w:rsidRPr="00BB051B">
        <w:rPr>
          <w:rFonts w:cs="Arial"/>
          <w:szCs w:val="22"/>
        </w:rPr>
        <w:t xml:space="preserve"> v souladu s příslušnými právními předpisy</w:t>
      </w:r>
      <w:r w:rsidR="004C198E">
        <w:rPr>
          <w:rFonts w:cs="Arial"/>
          <w:szCs w:val="22"/>
        </w:rPr>
        <w:t>, zejména se ZZVZ a Zákonem o registru smluv</w:t>
      </w:r>
      <w:r w:rsidR="00BB051B" w:rsidRPr="00BB051B">
        <w:rPr>
          <w:rFonts w:cs="Arial"/>
          <w:szCs w:val="22"/>
        </w:rPr>
        <w:t>.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Tato </w:t>
      </w:r>
      <w:r w:rsidR="0080326E">
        <w:rPr>
          <w:rFonts w:cs="Arial"/>
          <w:szCs w:val="22"/>
        </w:rPr>
        <w:t xml:space="preserve">Dohoda </w:t>
      </w:r>
      <w:r w:rsidRPr="00BB051B">
        <w:rPr>
          <w:rFonts w:cs="Arial"/>
          <w:szCs w:val="22"/>
        </w:rPr>
        <w:t>může být měněna nebo doplňována pouze formou písemných vzestupně číslovaných dodatků podepsaných oběma Smluvními stranami. Ke změná</w:t>
      </w:r>
      <w:r w:rsidR="004C198E">
        <w:rPr>
          <w:rFonts w:cs="Arial"/>
          <w:szCs w:val="22"/>
        </w:rPr>
        <w:t>m či </w:t>
      </w:r>
      <w:r w:rsidRPr="00BB051B">
        <w:rPr>
          <w:rFonts w:cs="Arial"/>
          <w:szCs w:val="22"/>
        </w:rPr>
        <w:t>doplnění neprovedeným písemnou formou se nepřihlíží.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V případě, že některé ustanovení této </w:t>
      </w:r>
      <w:r w:rsidR="0080326E">
        <w:rPr>
          <w:rFonts w:cs="Arial"/>
          <w:szCs w:val="22"/>
        </w:rPr>
        <w:t>Dohody je</w:t>
      </w:r>
      <w:r w:rsidRPr="00BB051B">
        <w:rPr>
          <w:rFonts w:cs="Arial"/>
          <w:szCs w:val="22"/>
        </w:rPr>
        <w:t xml:space="preserve"> nebo se stane v budoucnu neplatným, neúčinným či nevymahatelným nebo bude-li takovým shledáno příslušným orgánem, zůstávají ostatní ustanovení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 v platnosti a účinnosti, pokud z povahy takového ustanovení nebo z jeho obsahu anebo z okolností, za nichž byla </w:t>
      </w:r>
      <w:r w:rsidR="0080326E">
        <w:rPr>
          <w:rFonts w:cs="Arial"/>
          <w:szCs w:val="22"/>
        </w:rPr>
        <w:t>Dohoda</w:t>
      </w:r>
      <w:r w:rsidRPr="00BB051B">
        <w:rPr>
          <w:rFonts w:cs="Arial"/>
          <w:szCs w:val="22"/>
        </w:rPr>
        <w:t xml:space="preserve"> uzavřena, nevyplývá, že jej nelze oddělit od ostatního obsahu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. Smluvní strany se zavazují bezodkladně nahradit neplatné, neúčinné nebo nevymahatelné ustanovení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 ustanovením jiným, které svým obsahem a smyslem odpovídá nejlépe ustanovení původnímu a této </w:t>
      </w:r>
      <w:r w:rsidR="0080326E">
        <w:rPr>
          <w:rFonts w:cs="Arial"/>
          <w:szCs w:val="22"/>
        </w:rPr>
        <w:t>Dohodě</w:t>
      </w:r>
      <w:r w:rsidRPr="00BB051B">
        <w:rPr>
          <w:rFonts w:cs="Arial"/>
          <w:szCs w:val="22"/>
        </w:rPr>
        <w:t xml:space="preserve"> jako celku.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Smluvní strany na sebe přebírají nebezpečí změny okolností v souvislosti s právy a povinnostmi Smluvních stran vzniklými na základě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BB051B">
          <w:rPr>
            <w:rFonts w:cs="Arial"/>
            <w:szCs w:val="22"/>
          </w:rPr>
          <w:t>1 a</w:t>
        </w:r>
      </w:smartTag>
      <w:r w:rsidRPr="00BB051B">
        <w:rPr>
          <w:rFonts w:cs="Arial"/>
          <w:szCs w:val="22"/>
        </w:rPr>
        <w:t xml:space="preserve"> § 1766 Občanského zákoníku na svůj smluvní vztah založený touto </w:t>
      </w:r>
      <w:r w:rsidR="005B01F6">
        <w:rPr>
          <w:rFonts w:cs="Arial"/>
          <w:szCs w:val="22"/>
        </w:rPr>
        <w:t>Dohodou</w:t>
      </w:r>
      <w:r w:rsidRPr="00BB051B">
        <w:rPr>
          <w:rFonts w:cs="Arial"/>
          <w:szCs w:val="22"/>
        </w:rPr>
        <w:t>.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Tato </w:t>
      </w:r>
      <w:r w:rsidR="0080326E" w:rsidRPr="0018428D">
        <w:rPr>
          <w:rFonts w:cs="Arial"/>
          <w:szCs w:val="22"/>
        </w:rPr>
        <w:t xml:space="preserve">Dohoda </w:t>
      </w:r>
      <w:r w:rsidRPr="00BB051B">
        <w:rPr>
          <w:rFonts w:cs="Arial"/>
          <w:szCs w:val="22"/>
        </w:rPr>
        <w:t>nabývá platnosti dnem jejího podpisu oběma Smluvními stranami</w:t>
      </w:r>
      <w:r w:rsidRPr="00BB051B">
        <w:rPr>
          <w:rFonts w:cs="Arial"/>
          <w:color w:val="FF0000"/>
          <w:szCs w:val="22"/>
        </w:rPr>
        <w:t xml:space="preserve"> </w:t>
      </w:r>
      <w:r w:rsidRPr="00BB051B">
        <w:rPr>
          <w:rFonts w:cs="Arial"/>
          <w:szCs w:val="22"/>
        </w:rPr>
        <w:t>a</w:t>
      </w:r>
      <w:r w:rsidR="00BE4A6E">
        <w:rPr>
          <w:rFonts w:cs="Arial"/>
          <w:szCs w:val="22"/>
        </w:rPr>
        <w:t> </w:t>
      </w:r>
      <w:r w:rsidRPr="00BB051B">
        <w:rPr>
          <w:rFonts w:cs="Arial"/>
          <w:szCs w:val="22"/>
        </w:rPr>
        <w:t xml:space="preserve">účinnosti dnem jejího </w:t>
      </w:r>
      <w:r w:rsidRPr="004C198E">
        <w:rPr>
          <w:rFonts w:cs="Arial"/>
          <w:szCs w:val="22"/>
        </w:rPr>
        <w:t xml:space="preserve">uveřejnění v Informačním systému Registr </w:t>
      </w:r>
      <w:r w:rsidRPr="00BB051B">
        <w:rPr>
          <w:rFonts w:cs="Arial"/>
          <w:szCs w:val="22"/>
        </w:rPr>
        <w:t xml:space="preserve">smluv </w:t>
      </w:r>
      <w:r w:rsidR="004C198E">
        <w:rPr>
          <w:rFonts w:cs="Arial"/>
          <w:szCs w:val="22"/>
        </w:rPr>
        <w:t>v souladu se </w:t>
      </w:r>
      <w:r w:rsidR="0018428D" w:rsidRPr="0018428D">
        <w:rPr>
          <w:rFonts w:cs="Arial"/>
          <w:szCs w:val="22"/>
        </w:rPr>
        <w:t xml:space="preserve">Zákonem o registru smluv, přičemž toto uveřejnění </w:t>
      </w:r>
      <w:r w:rsidR="004C198E">
        <w:rPr>
          <w:rFonts w:cs="Arial"/>
          <w:szCs w:val="22"/>
        </w:rPr>
        <w:t>provede</w:t>
      </w:r>
      <w:r w:rsidR="0018428D" w:rsidRPr="0018428D">
        <w:rPr>
          <w:rFonts w:cs="Arial"/>
          <w:szCs w:val="22"/>
        </w:rPr>
        <w:t xml:space="preserve"> Objednatel.</w:t>
      </w:r>
    </w:p>
    <w:p w:rsidR="00BB051B" w:rsidRPr="00BB051B" w:rsidRDefault="00BB051B" w:rsidP="002C5738">
      <w:pPr>
        <w:pStyle w:val="Odstavecseseznamem"/>
        <w:numPr>
          <w:ilvl w:val="0"/>
          <w:numId w:val="25"/>
        </w:numPr>
        <w:suppressAutoHyphens/>
        <w:ind w:left="567" w:hanging="567"/>
        <w:contextualSpacing w:val="0"/>
        <w:outlineLvl w:val="1"/>
        <w:rPr>
          <w:rFonts w:cs="Arial"/>
        </w:rPr>
      </w:pPr>
      <w:r w:rsidRPr="00BB051B">
        <w:rPr>
          <w:rFonts w:cs="Arial"/>
          <w:szCs w:val="22"/>
        </w:rPr>
        <w:t xml:space="preserve">Tato </w:t>
      </w:r>
      <w:r w:rsidR="0018428D">
        <w:rPr>
          <w:rFonts w:cs="Arial"/>
          <w:szCs w:val="22"/>
        </w:rPr>
        <w:t xml:space="preserve">Dohoda </w:t>
      </w:r>
      <w:r w:rsidRPr="00BB051B">
        <w:rPr>
          <w:rFonts w:cs="Arial"/>
          <w:szCs w:val="22"/>
        </w:rPr>
        <w:t xml:space="preserve">je sepsána ve 3 vyhotoveních s platností originálu, z nichž </w:t>
      </w:r>
      <w:r w:rsidR="00176E4F" w:rsidRPr="00BB051B">
        <w:rPr>
          <w:rFonts w:cs="Arial"/>
          <w:szCs w:val="22"/>
        </w:rPr>
        <w:t xml:space="preserve">2 vyhotovení si ponechá Objednatel a </w:t>
      </w:r>
      <w:r w:rsidRPr="00BB051B">
        <w:rPr>
          <w:rFonts w:cs="Arial"/>
          <w:szCs w:val="22"/>
        </w:rPr>
        <w:t xml:space="preserve">1 </w:t>
      </w:r>
      <w:r w:rsidR="00176E4F" w:rsidRPr="00BB051B">
        <w:rPr>
          <w:rFonts w:cs="Arial"/>
          <w:szCs w:val="22"/>
        </w:rPr>
        <w:t xml:space="preserve">vyhotovení obdrží </w:t>
      </w:r>
      <w:r w:rsidR="0018428D">
        <w:rPr>
          <w:rFonts w:cs="Arial"/>
          <w:szCs w:val="22"/>
        </w:rPr>
        <w:t>Dodavatel</w:t>
      </w:r>
      <w:r w:rsidRPr="00BB051B">
        <w:rPr>
          <w:rFonts w:cs="Arial"/>
          <w:szCs w:val="22"/>
        </w:rPr>
        <w:t>.</w:t>
      </w:r>
    </w:p>
    <w:p w:rsidR="00BB051B" w:rsidRDefault="00B160AB" w:rsidP="00176E4F">
      <w:pPr>
        <w:pStyle w:val="Odstavecseseznamem"/>
        <w:numPr>
          <w:ilvl w:val="0"/>
          <w:numId w:val="25"/>
        </w:numPr>
        <w:suppressAutoHyphens/>
        <w:ind w:left="567" w:hanging="709"/>
        <w:contextualSpacing w:val="0"/>
        <w:outlineLvl w:val="1"/>
        <w:rPr>
          <w:rFonts w:cs="Arial"/>
        </w:rPr>
      </w:pPr>
      <w:r>
        <w:rPr>
          <w:rFonts w:cs="Arial"/>
        </w:rPr>
        <w:t>Nedílnou součástí této Dohody jsou její přílohy:</w:t>
      </w:r>
    </w:p>
    <w:p w:rsidR="00B160AB" w:rsidRDefault="00B160AB" w:rsidP="00176E4F">
      <w:pPr>
        <w:pStyle w:val="Odstavecseseznamem"/>
        <w:numPr>
          <w:ilvl w:val="0"/>
          <w:numId w:val="26"/>
        </w:numPr>
        <w:ind w:left="993" w:hanging="426"/>
        <w:contextualSpacing w:val="0"/>
        <w:jc w:val="left"/>
      </w:pPr>
      <w:r>
        <w:t>Příloha č. 1 – Ceník jednotkových cen</w:t>
      </w:r>
      <w:r w:rsidR="00176E4F">
        <w:t>,</w:t>
      </w:r>
    </w:p>
    <w:p w:rsidR="00B160AB" w:rsidRDefault="00176E4F" w:rsidP="00176E4F">
      <w:pPr>
        <w:pStyle w:val="Odstavecseseznamem"/>
        <w:numPr>
          <w:ilvl w:val="0"/>
          <w:numId w:val="26"/>
        </w:numPr>
        <w:ind w:left="993" w:hanging="426"/>
        <w:contextualSpacing w:val="0"/>
        <w:jc w:val="left"/>
      </w:pPr>
      <w:r>
        <w:t>Příloha č. 2 – Výpis z</w:t>
      </w:r>
      <w:r w:rsidR="00B160AB">
        <w:t xml:space="preserve"> Obchodního rejstříku Dodavatele</w:t>
      </w:r>
      <w:r>
        <w:t>,</w:t>
      </w:r>
    </w:p>
    <w:p w:rsidR="00B160AB" w:rsidRDefault="00B160AB" w:rsidP="00176E4F">
      <w:pPr>
        <w:pStyle w:val="Odstavecseseznamem"/>
        <w:numPr>
          <w:ilvl w:val="0"/>
          <w:numId w:val="26"/>
        </w:numPr>
        <w:ind w:left="993" w:hanging="426"/>
        <w:contextualSpacing w:val="0"/>
        <w:jc w:val="left"/>
      </w:pPr>
      <w:r>
        <w:t xml:space="preserve">Příloha č. 3 </w:t>
      </w:r>
      <w:r w:rsidR="00446B54">
        <w:t>–</w:t>
      </w:r>
      <w:r>
        <w:t xml:space="preserve"> </w:t>
      </w:r>
      <w:r w:rsidR="00446B54">
        <w:t>Další závazné podmínky realizace Předmětu plnění</w:t>
      </w:r>
      <w:r w:rsidR="00176E4F">
        <w:t>.</w:t>
      </w:r>
    </w:p>
    <w:p w:rsidR="00176E4F" w:rsidRPr="00176E4F" w:rsidRDefault="00176E4F" w:rsidP="002C5738"/>
    <w:p w:rsidR="00F07FEF" w:rsidRDefault="00F07FEF" w:rsidP="002C5738">
      <w:pPr>
        <w:rPr>
          <w:b/>
        </w:rPr>
      </w:pPr>
      <w:r w:rsidRPr="00AD4162">
        <w:rPr>
          <w:b/>
        </w:rPr>
        <w:t xml:space="preserve">Smluvní strany prohlašují, že tato </w:t>
      </w:r>
      <w:r w:rsidR="00433F69">
        <w:rPr>
          <w:b/>
        </w:rPr>
        <w:t>Dohoda</w:t>
      </w:r>
      <w:r w:rsidRPr="00AD4162">
        <w:rPr>
          <w:b/>
        </w:rPr>
        <w:t xml:space="preserve"> vyjadřuje jejich svobodnou, vážnou, určitou a srozumitelnou vůli prostou omylu. Smluvní strany si </w:t>
      </w:r>
      <w:r>
        <w:rPr>
          <w:b/>
        </w:rPr>
        <w:t>Dohodu</w:t>
      </w:r>
      <w:r w:rsidRPr="00AD4162">
        <w:rPr>
          <w:b/>
        </w:rPr>
        <w:t xml:space="preserve"> přečetly, s jejím obsahem souhlasí, což stvrzují vlastnoručními podpisy.</w:t>
      </w:r>
    </w:p>
    <w:p w:rsidR="000E1370" w:rsidRPr="00176E4F" w:rsidRDefault="000E1370" w:rsidP="002C573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2"/>
        <w:gridCol w:w="4644"/>
      </w:tblGrid>
      <w:tr w:rsidR="00F07FEF" w:rsidRPr="00E30401" w:rsidTr="00176E4F">
        <w:trPr>
          <w:jc w:val="center"/>
        </w:trPr>
        <w:tc>
          <w:tcPr>
            <w:tcW w:w="4179" w:type="dxa"/>
            <w:shd w:val="clear" w:color="auto" w:fill="auto"/>
          </w:tcPr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E30401">
              <w:rPr>
                <w:rFonts w:cs="Arial"/>
                <w:b/>
                <w:szCs w:val="22"/>
              </w:rPr>
              <w:t>Za Objednatele: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 xml:space="preserve">V Praze, dne </w:t>
            </w:r>
            <w:r w:rsidR="009E528C">
              <w:rPr>
                <w:rFonts w:cs="Arial"/>
                <w:szCs w:val="22"/>
              </w:rPr>
              <w:t>01. 06. 2017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</w:p>
          <w:p w:rsidR="00F07FEF" w:rsidRPr="00E30401" w:rsidRDefault="00F07FEF" w:rsidP="00040F6C">
            <w:pPr>
              <w:tabs>
                <w:tab w:val="left" w:pos="705"/>
              </w:tabs>
              <w:jc w:val="center"/>
              <w:rPr>
                <w:rFonts w:cs="Arial"/>
                <w:b/>
                <w:szCs w:val="22"/>
              </w:rPr>
            </w:pPr>
            <w:r w:rsidRPr="00E30401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 xml:space="preserve">Ing. </w:t>
            </w:r>
            <w:r>
              <w:rPr>
                <w:rFonts w:cs="Arial"/>
                <w:szCs w:val="22"/>
              </w:rPr>
              <w:t>Martina Setzerová</w:t>
            </w:r>
          </w:p>
          <w:p w:rsidR="00F07FEF" w:rsidRPr="000E1370" w:rsidRDefault="00F07FEF" w:rsidP="000E1370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 xml:space="preserve">ředitelka odboru </w:t>
            </w:r>
            <w:r>
              <w:rPr>
                <w:rFonts w:cs="Arial"/>
                <w:szCs w:val="22"/>
              </w:rPr>
              <w:t>provozního</w:t>
            </w:r>
          </w:p>
        </w:tc>
        <w:tc>
          <w:tcPr>
            <w:tcW w:w="4180" w:type="dxa"/>
            <w:shd w:val="clear" w:color="auto" w:fill="auto"/>
          </w:tcPr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E30401">
              <w:rPr>
                <w:rFonts w:cs="Arial"/>
                <w:b/>
                <w:szCs w:val="22"/>
              </w:rPr>
              <w:t>Za Dodavatele: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>V </w:t>
            </w:r>
            <w:r w:rsidR="009E528C">
              <w:rPr>
                <w:rFonts w:cs="Arial"/>
                <w:szCs w:val="22"/>
              </w:rPr>
              <w:t>Praze</w:t>
            </w:r>
            <w:r w:rsidRPr="00E30401">
              <w:rPr>
                <w:rFonts w:cs="Arial"/>
                <w:szCs w:val="22"/>
              </w:rPr>
              <w:t xml:space="preserve">, dne </w:t>
            </w:r>
            <w:r w:rsidR="009E528C">
              <w:rPr>
                <w:rFonts w:cs="Arial"/>
                <w:szCs w:val="22"/>
              </w:rPr>
              <w:t>31. 05. 2017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</w:p>
          <w:p w:rsidR="00F07FEF" w:rsidRPr="00176E4F" w:rsidRDefault="00176E4F" w:rsidP="00040F6C">
            <w:pPr>
              <w:tabs>
                <w:tab w:val="left" w:pos="705"/>
              </w:tabs>
              <w:jc w:val="center"/>
              <w:rPr>
                <w:rFonts w:cs="Arial"/>
                <w:b/>
                <w:szCs w:val="22"/>
              </w:rPr>
            </w:pPr>
            <w:bookmarkStart w:id="11" w:name="_GoBack"/>
            <w:bookmarkEnd w:id="11"/>
            <w:r w:rsidRPr="00176E4F">
              <w:rPr>
                <w:rFonts w:cs="Arial"/>
                <w:b/>
                <w:szCs w:val="22"/>
              </w:rPr>
              <w:t>BARVY ALIANCE</w:t>
            </w:r>
            <w:r w:rsidR="000E1370" w:rsidRPr="00176E4F">
              <w:rPr>
                <w:rFonts w:cs="Arial"/>
                <w:b/>
                <w:szCs w:val="22"/>
              </w:rPr>
              <w:t xml:space="preserve"> CZ, s.r.o.</w:t>
            </w:r>
          </w:p>
          <w:p w:rsidR="00F07FEF" w:rsidRDefault="000E1370" w:rsidP="00040F6C">
            <w:pPr>
              <w:tabs>
                <w:tab w:val="left" w:pos="7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Josef </w:t>
            </w:r>
            <w:proofErr w:type="spellStart"/>
            <w:r>
              <w:rPr>
                <w:rFonts w:cs="Arial"/>
                <w:szCs w:val="22"/>
              </w:rPr>
              <w:t>Tunys</w:t>
            </w:r>
            <w:proofErr w:type="spellEnd"/>
          </w:p>
          <w:p w:rsidR="00F07FEF" w:rsidRPr="000E1370" w:rsidRDefault="000E1370" w:rsidP="000E1370">
            <w:pPr>
              <w:tabs>
                <w:tab w:val="left" w:pos="70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jednatel</w:t>
            </w:r>
          </w:p>
        </w:tc>
      </w:tr>
    </w:tbl>
    <w:p w:rsidR="00176E4F" w:rsidRDefault="00176E4F">
      <w:pPr>
        <w:spacing w:after="0"/>
        <w:jc w:val="left"/>
        <w:rPr>
          <w:rFonts w:cs="Arial"/>
        </w:rPr>
      </w:pPr>
    </w:p>
    <w:p w:rsidR="007C304A" w:rsidRDefault="007C304A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7C304A" w:rsidRDefault="007C304A" w:rsidP="007C304A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b/>
          <w:szCs w:val="22"/>
        </w:rPr>
      </w:pPr>
      <w:r w:rsidRPr="00262BBA">
        <w:rPr>
          <w:rFonts w:cs="Arial"/>
          <w:b/>
          <w:szCs w:val="22"/>
        </w:rPr>
        <w:lastRenderedPageBreak/>
        <w:t xml:space="preserve">Příloha č. 1 – </w:t>
      </w:r>
      <w:r>
        <w:rPr>
          <w:rFonts w:cs="Arial"/>
          <w:b/>
          <w:szCs w:val="22"/>
        </w:rPr>
        <w:t>Ceník jednotkových cen</w:t>
      </w:r>
    </w:p>
    <w:p w:rsidR="00744C1B" w:rsidRDefault="00744C1B" w:rsidP="007C304A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179"/>
        <w:gridCol w:w="1711"/>
      </w:tblGrid>
      <w:tr w:rsidR="001805E8" w:rsidRPr="001805E8" w:rsidTr="00176E4F">
        <w:trPr>
          <w:trHeight w:val="489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805E8" w:rsidRPr="001805E8" w:rsidRDefault="00CF2A11" w:rsidP="001805E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cs-CZ"/>
              </w:rPr>
            </w:pPr>
            <w:r w:rsidRPr="00CF2A11">
              <w:rPr>
                <w:rFonts w:eastAsia="Times New Roman" w:cs="Arial"/>
                <w:b/>
                <w:color w:val="000000"/>
                <w:sz w:val="20"/>
                <w:lang w:eastAsia="cs-CZ"/>
              </w:rPr>
              <w:t>Název položky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805E8" w:rsidRPr="001805E8" w:rsidRDefault="00CF2A11" w:rsidP="001805E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M</w:t>
            </w:r>
            <w:r w:rsidR="001805E8"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ěrná jednotka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1805E8" w:rsidRPr="001805E8" w:rsidRDefault="00176E4F" w:rsidP="00CF2A1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Jednotková cena v Kč bez </w:t>
            </w:r>
            <w:r w:rsidR="001805E8"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DPH</w:t>
            </w:r>
          </w:p>
        </w:tc>
      </w:tr>
      <w:tr w:rsidR="00917047" w:rsidRPr="001805E8" w:rsidTr="00176E4F">
        <w:trPr>
          <w:trHeight w:val="499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917047" w:rsidRPr="001805E8" w:rsidRDefault="00917047" w:rsidP="00176E4F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demontáž a likvidace (odvoz na skládku) původních litých epoxidových, polyureta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nových nebo silikátových podlah 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tl.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br/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do 10 mm, plochy přes 1 m2, vč. soklových pásků výšky do 10 cm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917047" w:rsidRPr="001805E8" w:rsidRDefault="00917047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917047" w:rsidRPr="000E1370" w:rsidRDefault="000E1370" w:rsidP="005965FD">
            <w:pPr>
              <w:suppressAutoHyphens/>
              <w:spacing w:after="0"/>
              <w:ind w:right="51"/>
              <w:jc w:val="center"/>
              <w:rPr>
                <w:bCs/>
                <w:iCs/>
                <w:sz w:val="20"/>
                <w:lang w:eastAsia="cs-CZ"/>
              </w:rPr>
            </w:pPr>
            <w:r w:rsidRPr="000E1370">
              <w:rPr>
                <w:bCs/>
                <w:iCs/>
                <w:sz w:val="20"/>
                <w:lang w:eastAsia="cs-CZ"/>
              </w:rPr>
              <w:t>20,00</w:t>
            </w:r>
          </w:p>
        </w:tc>
      </w:tr>
      <w:tr w:rsidR="00917047" w:rsidRPr="001805E8" w:rsidTr="00176E4F">
        <w:trPr>
          <w:trHeight w:val="499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917047" w:rsidRPr="001805E8" w:rsidRDefault="00917047" w:rsidP="0091704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 xml:space="preserve">demontáž a likvidace (odvoz na skládku) původní staré keramické dlažby tl. </w:t>
            </w:r>
            <w:proofErr w:type="gramStart"/>
            <w:r>
              <w:rPr>
                <w:rFonts w:eastAsia="Times New Roman" w:cs="Arial"/>
                <w:color w:val="000000"/>
                <w:sz w:val="20"/>
                <w:lang w:eastAsia="cs-CZ"/>
              </w:rPr>
              <w:t>do</w:t>
            </w:r>
            <w:proofErr w:type="gramEnd"/>
            <w:r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20 mm, plochy přes 1 m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2, vč. soklových pásků výšky do 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10 cm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917047" w:rsidRPr="001805E8" w:rsidRDefault="00917047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917047" w:rsidRPr="000E1370" w:rsidRDefault="000E1370" w:rsidP="005965FD">
            <w:pPr>
              <w:suppressAutoHyphens/>
              <w:spacing w:after="0"/>
              <w:ind w:right="51"/>
              <w:jc w:val="center"/>
              <w:rPr>
                <w:bCs/>
                <w:iCs/>
                <w:sz w:val="20"/>
                <w:lang w:eastAsia="cs-CZ"/>
              </w:rPr>
            </w:pPr>
            <w:r w:rsidRPr="000E1370">
              <w:rPr>
                <w:bCs/>
                <w:iCs/>
                <w:sz w:val="20"/>
                <w:lang w:eastAsia="cs-CZ"/>
              </w:rPr>
              <w:t>30,00</w:t>
            </w:r>
          </w:p>
        </w:tc>
      </w:tr>
      <w:tr w:rsidR="001805E8" w:rsidRPr="001805E8" w:rsidTr="00176E4F">
        <w:trPr>
          <w:trHeight w:val="499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805E8" w:rsidRPr="001805E8" w:rsidRDefault="001805E8" w:rsidP="0091704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demontáž a likvidace (odvoz na skládku) původního starého koberce vč. soklových pásků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805E8" w:rsidRPr="001805E8" w:rsidRDefault="001805E8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805E8" w:rsidRPr="000E1370" w:rsidRDefault="000E1370" w:rsidP="005965FD">
            <w:pPr>
              <w:suppressAutoHyphens/>
              <w:spacing w:after="0"/>
              <w:ind w:right="51"/>
              <w:jc w:val="center"/>
              <w:rPr>
                <w:rFonts w:cs="Arial"/>
                <w:sz w:val="20"/>
              </w:rPr>
            </w:pPr>
            <w:r w:rsidRPr="000E1370">
              <w:rPr>
                <w:bCs/>
                <w:iCs/>
                <w:sz w:val="20"/>
                <w:lang w:eastAsia="cs-CZ"/>
              </w:rPr>
              <w:t>15,00</w:t>
            </w:r>
          </w:p>
        </w:tc>
      </w:tr>
      <w:tr w:rsidR="00917047" w:rsidRPr="001805E8" w:rsidTr="00176E4F">
        <w:trPr>
          <w:trHeight w:val="492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917047" w:rsidRPr="001805E8" w:rsidRDefault="00917047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broušení a likvidace (odvoz na skládku) stávajících betonových podlah, úběr do 3 mm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917047" w:rsidRPr="001805E8" w:rsidRDefault="00917047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917047" w:rsidRPr="000E1370" w:rsidRDefault="000E1370" w:rsidP="005965FD">
            <w:pPr>
              <w:spacing w:after="0"/>
              <w:jc w:val="center"/>
              <w:rPr>
                <w:bCs/>
                <w:iCs/>
                <w:sz w:val="20"/>
                <w:lang w:eastAsia="cs-CZ"/>
              </w:rPr>
            </w:pPr>
            <w:r w:rsidRPr="000E1370">
              <w:rPr>
                <w:bCs/>
                <w:iCs/>
                <w:sz w:val="20"/>
                <w:lang w:eastAsia="cs-CZ"/>
              </w:rPr>
              <w:t>28,00</w:t>
            </w:r>
          </w:p>
        </w:tc>
      </w:tr>
      <w:tr w:rsidR="00917047" w:rsidRPr="001805E8" w:rsidTr="00176E4F">
        <w:trPr>
          <w:trHeight w:val="492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917047" w:rsidRPr="001805E8" w:rsidRDefault="00917047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 xml:space="preserve">sešívání trhlin v betonových 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podlahách ocelovými sponkami ve 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vzdálenosti přes 10 do 15 cm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917047" w:rsidRPr="001805E8" w:rsidRDefault="00917047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917047" w:rsidRPr="000E1370" w:rsidRDefault="006E447A" w:rsidP="005965FD">
            <w:pPr>
              <w:spacing w:after="0"/>
              <w:jc w:val="center"/>
              <w:rPr>
                <w:bCs/>
                <w:iCs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31,00</w:t>
            </w:r>
          </w:p>
        </w:tc>
      </w:tr>
      <w:tr w:rsidR="00917047" w:rsidRPr="001805E8" w:rsidTr="00176E4F">
        <w:trPr>
          <w:trHeight w:val="492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917047" w:rsidRPr="001805E8" w:rsidRDefault="00917047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 xml:space="preserve">dodávka (montáž) podlah ze stěrky epoxidové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cs-CZ"/>
              </w:rPr>
              <w:t>Sikafloor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261 systém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cs-CZ"/>
              </w:rPr>
              <w:t>tl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cs-CZ"/>
              </w:rPr>
              <w:t>. 4 mm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917047" w:rsidRPr="001805E8" w:rsidRDefault="00917047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917047" w:rsidRPr="000E1370" w:rsidRDefault="006E447A" w:rsidP="005965FD">
            <w:pPr>
              <w:spacing w:after="0"/>
              <w:jc w:val="center"/>
              <w:rPr>
                <w:bCs/>
                <w:iCs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50,00</w:t>
            </w:r>
          </w:p>
        </w:tc>
      </w:tr>
      <w:tr w:rsidR="00917047" w:rsidRPr="001805E8" w:rsidTr="00176E4F">
        <w:trPr>
          <w:trHeight w:val="492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917047" w:rsidRPr="001805E8" w:rsidRDefault="00917047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nákup (dodávka) keramické d</w:t>
            </w:r>
            <w:r w:rsidR="00316C84">
              <w:rPr>
                <w:rFonts w:eastAsia="Times New Roman" w:cs="Arial"/>
                <w:color w:val="000000"/>
                <w:sz w:val="20"/>
                <w:lang w:eastAsia="cs-CZ"/>
              </w:rPr>
              <w:t>lažby dle výběru O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bjednatele za 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jednotkovou cenu max. 400,- Kč bez DPH/1 m2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917047" w:rsidRPr="001805E8" w:rsidRDefault="00917047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917047" w:rsidRPr="000E1370" w:rsidRDefault="006E447A" w:rsidP="005965FD">
            <w:pPr>
              <w:spacing w:after="0"/>
              <w:jc w:val="center"/>
              <w:rPr>
                <w:bCs/>
                <w:iCs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400,00</w:t>
            </w:r>
          </w:p>
        </w:tc>
      </w:tr>
      <w:tr w:rsidR="001805E8" w:rsidRPr="001805E8" w:rsidTr="00176E4F">
        <w:trPr>
          <w:trHeight w:val="49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805E8" w:rsidRPr="001805E8" w:rsidRDefault="001805E8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nákup (dodávka) koberce GREY DARK CITY 325 š. 400 cm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805E8" w:rsidRPr="001805E8" w:rsidRDefault="001805E8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805E8" w:rsidRPr="000E1370" w:rsidRDefault="006E447A" w:rsidP="005965FD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170,00</w:t>
            </w:r>
          </w:p>
        </w:tc>
      </w:tr>
      <w:tr w:rsidR="00EA1D5A" w:rsidRPr="001805E8" w:rsidTr="00176E4F">
        <w:trPr>
          <w:trHeight w:val="414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EA1D5A" w:rsidRPr="001805E8" w:rsidRDefault="00EA1D5A" w:rsidP="00EE6B7C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pokládka (montáž) keramické dlažby vč. lepidla, spárovací hmoty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EA1D5A" w:rsidRPr="001805E8" w:rsidRDefault="00EA1D5A" w:rsidP="00EE6B7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EA1D5A" w:rsidRPr="000E1370" w:rsidRDefault="006E447A" w:rsidP="00EE6B7C">
            <w:pPr>
              <w:spacing w:after="0"/>
              <w:jc w:val="center"/>
              <w:rPr>
                <w:bCs/>
                <w:iCs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160,00</w:t>
            </w:r>
          </w:p>
        </w:tc>
      </w:tr>
      <w:tr w:rsidR="00EA1D5A" w:rsidRPr="001805E8" w:rsidTr="00176E4F">
        <w:trPr>
          <w:trHeight w:val="414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pokládka (montáž) koberce GREY DARK CITY 325 vč. lepidla UZIN KE 418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5965FD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35,00</w:t>
            </w:r>
          </w:p>
        </w:tc>
      </w:tr>
      <w:tr w:rsidR="00EA1D5A" w:rsidRPr="001805E8" w:rsidTr="00176E4F">
        <w:trPr>
          <w:trHeight w:val="448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nákup kobercové soklové lišty </w:t>
            </w:r>
            <w:proofErr w:type="gram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T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LE</w:t>
            </w:r>
            <w:proofErr w:type="gramEnd"/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55 </w:t>
            </w:r>
            <w:proofErr w:type="spellStart"/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sk</w:t>
            </w:r>
            <w:proofErr w:type="spellEnd"/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– 117 bílá, 400 cm, se 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samolepícím proužkem k nalepení na stěnu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5965FD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10,00</w:t>
            </w:r>
          </w:p>
        </w:tc>
      </w:tr>
      <w:tr w:rsidR="00EA1D5A" w:rsidRPr="001805E8" w:rsidTr="00176E4F">
        <w:trPr>
          <w:trHeight w:val="404"/>
          <w:jc w:val="center"/>
        </w:trPr>
        <w:tc>
          <w:tcPr>
            <w:tcW w:w="6320" w:type="dxa"/>
            <w:shd w:val="clear" w:color="auto" w:fill="auto"/>
            <w:vAlign w:val="center"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výroba a montáž keramických soklových pásků v. 10 cm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EA1D5A" w:rsidRPr="006E447A" w:rsidRDefault="006E447A" w:rsidP="005965FD">
            <w:pPr>
              <w:spacing w:after="0"/>
              <w:jc w:val="center"/>
              <w:rPr>
                <w:bCs/>
                <w:iCs/>
                <w:sz w:val="20"/>
                <w:lang w:eastAsia="cs-CZ"/>
              </w:rPr>
            </w:pPr>
            <w:r w:rsidRPr="006E447A">
              <w:rPr>
                <w:bCs/>
                <w:iCs/>
                <w:sz w:val="20"/>
                <w:lang w:eastAsia="cs-CZ"/>
              </w:rPr>
              <w:t>30,00</w:t>
            </w:r>
          </w:p>
        </w:tc>
      </w:tr>
      <w:tr w:rsidR="00EA1D5A" w:rsidRPr="001805E8" w:rsidTr="00176E4F">
        <w:trPr>
          <w:trHeight w:val="404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montáž kobercových soklových lišt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6E447A" w:rsidRDefault="006E447A" w:rsidP="005965FD">
            <w:pPr>
              <w:spacing w:after="0"/>
              <w:jc w:val="center"/>
              <w:rPr>
                <w:sz w:val="20"/>
              </w:rPr>
            </w:pPr>
            <w:r w:rsidRPr="006E447A">
              <w:rPr>
                <w:bCs/>
                <w:iCs/>
                <w:sz w:val="20"/>
                <w:lang w:eastAsia="cs-CZ"/>
              </w:rPr>
              <w:t>11,00</w:t>
            </w:r>
          </w:p>
        </w:tc>
      </w:tr>
      <w:tr w:rsidR="00EA1D5A" w:rsidRPr="001805E8" w:rsidTr="00176E4F">
        <w:trPr>
          <w:trHeight w:val="424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kobercové pasy v. 55 mm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6E447A" w:rsidRDefault="006E447A" w:rsidP="005965FD">
            <w:pPr>
              <w:spacing w:after="0"/>
              <w:jc w:val="center"/>
              <w:rPr>
                <w:sz w:val="20"/>
              </w:rPr>
            </w:pPr>
            <w:r w:rsidRPr="006E447A">
              <w:rPr>
                <w:bCs/>
                <w:iCs/>
                <w:sz w:val="20"/>
                <w:lang w:eastAsia="cs-CZ"/>
              </w:rPr>
              <w:t>8,00</w:t>
            </w:r>
          </w:p>
        </w:tc>
      </w:tr>
      <w:tr w:rsidR="00EA1D5A" w:rsidRPr="001805E8" w:rsidTr="00176E4F">
        <w:trPr>
          <w:trHeight w:val="105"/>
          <w:jc w:val="center"/>
        </w:trPr>
        <w:tc>
          <w:tcPr>
            <w:tcW w:w="6320" w:type="dxa"/>
            <w:shd w:val="clear" w:color="auto" w:fill="5B9BD5" w:themeFill="accent1"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179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11" w:type="dxa"/>
            <w:shd w:val="clear" w:color="auto" w:fill="5B9BD5" w:themeFill="accent1"/>
            <w:noWrap/>
            <w:vAlign w:val="center"/>
            <w:hideMark/>
          </w:tcPr>
          <w:p w:rsidR="00EA1D5A" w:rsidRPr="005965FD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</w:tr>
      <w:tr w:rsidR="00EA1D5A" w:rsidRPr="001805E8" w:rsidTr="00176E4F">
        <w:trPr>
          <w:trHeight w:val="466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penetrace SIKA 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–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podlahy po stržení původního koberce před pokládkou přírodního lina (podklad pod kobercem </w:t>
            </w:r>
            <w:r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z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 </w:t>
            </w:r>
            <w:r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betonové mazaniny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22,00</w:t>
            </w:r>
          </w:p>
        </w:tc>
      </w:tr>
      <w:tr w:rsidR="00176E4F" w:rsidRPr="001805E8" w:rsidTr="00176E4F">
        <w:trPr>
          <w:trHeight w:val="745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epoxidová penetrace SIKA vč. křemičitého písku 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–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podlahy po stržení původního koberce před pokládk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ou přírodního lina (podklad pod 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kobercem </w:t>
            </w:r>
            <w:r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z keramické dlažby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30,00</w:t>
            </w:r>
          </w:p>
        </w:tc>
      </w:tr>
      <w:tr w:rsidR="00176E4F" w:rsidRPr="001805E8" w:rsidTr="00176E4F">
        <w:trPr>
          <w:trHeight w:val="53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176E4F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oprava případných výtluků a výrazných nerovností hmotou ROT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br/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tl. 15 mm (rychlá samonivelační univerzální stěrka do 50 mm)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35,00</w:t>
            </w:r>
          </w:p>
        </w:tc>
      </w:tr>
      <w:tr w:rsidR="00176E4F" w:rsidRPr="001805E8" w:rsidTr="00176E4F">
        <w:trPr>
          <w:trHeight w:val="10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cementová nivelační stěrka SIKA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220,00</w:t>
            </w:r>
          </w:p>
        </w:tc>
      </w:tr>
      <w:tr w:rsidR="00176E4F" w:rsidRPr="001805E8" w:rsidTr="00176E4F">
        <w:trPr>
          <w:trHeight w:val="300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broušení samonivelační stěrky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18,00</w:t>
            </w:r>
          </w:p>
        </w:tc>
      </w:tr>
      <w:tr w:rsidR="00176E4F" w:rsidRPr="001805E8" w:rsidTr="00176E4F">
        <w:trPr>
          <w:trHeight w:val="42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krytina přírodní lino (</w:t>
            </w: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Marmoleum</w:t>
            </w:r>
            <w:proofErr w:type="spellEnd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</w:t>
            </w:r>
            <w:proofErr w:type="spellStart"/>
            <w:r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Modular</w:t>
            </w:r>
            <w:proofErr w:type="spellEnd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) </w:t>
            </w: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tl</w:t>
            </w:r>
            <w:proofErr w:type="spellEnd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. 2,5 mm, tř. zátěže 42, Armstrong </w:t>
            </w: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Marmorate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640,00</w:t>
            </w:r>
          </w:p>
        </w:tc>
      </w:tr>
      <w:tr w:rsidR="00176E4F" w:rsidRPr="001805E8" w:rsidTr="00176E4F">
        <w:trPr>
          <w:trHeight w:val="585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krytina přírodní lino (Marmoleum </w:t>
            </w:r>
            <w:r w:rsidRPr="001805E8"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  <w:t>v roli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) tl. 2,5 mm, tř. zátěže 42, Armstrong </w:t>
            </w: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Marmorate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5965FD">
            <w:pPr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575,00</w:t>
            </w:r>
          </w:p>
        </w:tc>
      </w:tr>
      <w:tr w:rsidR="00176E4F" w:rsidRPr="001805E8" w:rsidTr="00176E4F">
        <w:trPr>
          <w:trHeight w:val="307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montáž krytiny vč. lepidla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116842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16842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145,00</w:t>
            </w:r>
          </w:p>
        </w:tc>
      </w:tr>
      <w:tr w:rsidR="00EA1D5A" w:rsidRPr="001805E8" w:rsidTr="00176E4F">
        <w:trPr>
          <w:trHeight w:val="41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sváření vč. šnůry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40,00</w:t>
            </w:r>
          </w:p>
        </w:tc>
      </w:tr>
      <w:tr w:rsidR="00EA1D5A" w:rsidRPr="001805E8" w:rsidTr="00176E4F">
        <w:trPr>
          <w:trHeight w:val="416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nákup soklové lišty BOLTA se sam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olepicím proužkem k nalepení na 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stěnu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60,50</w:t>
            </w:r>
          </w:p>
        </w:tc>
      </w:tr>
      <w:tr w:rsidR="00EA1D5A" w:rsidRPr="001805E8" w:rsidTr="00176E4F">
        <w:trPr>
          <w:trHeight w:val="368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lastRenderedPageBreak/>
              <w:t>montáž soklových lišt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20,00</w:t>
            </w:r>
          </w:p>
        </w:tc>
      </w:tr>
      <w:tr w:rsidR="00EA1D5A" w:rsidRPr="001805E8" w:rsidTr="00176E4F">
        <w:trPr>
          <w:trHeight w:val="416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lino pasy v. 50 mm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965F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bm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20,00</w:t>
            </w:r>
          </w:p>
        </w:tc>
      </w:tr>
      <w:tr w:rsidR="00EA1D5A" w:rsidRPr="001805E8" w:rsidTr="00176E4F">
        <w:trPr>
          <w:trHeight w:val="70"/>
          <w:jc w:val="center"/>
        </w:trPr>
        <w:tc>
          <w:tcPr>
            <w:tcW w:w="6320" w:type="dxa"/>
            <w:shd w:val="clear" w:color="auto" w:fill="5B9BD5" w:themeFill="accent1"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179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5258B5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11" w:type="dxa"/>
            <w:shd w:val="clear" w:color="auto" w:fill="5B9BD5" w:themeFill="accent1"/>
            <w:noWrap/>
            <w:vAlign w:val="center"/>
            <w:hideMark/>
          </w:tcPr>
          <w:p w:rsidR="00EA1D5A" w:rsidRPr="005965FD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</w:tr>
      <w:tr w:rsidR="00176E4F" w:rsidRPr="001805E8" w:rsidTr="00176E4F">
        <w:trPr>
          <w:trHeight w:val="164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stržení starých tapet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D35ED9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D35ED9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12,00</w:t>
            </w:r>
          </w:p>
        </w:tc>
      </w:tr>
      <w:tr w:rsidR="00176E4F" w:rsidRPr="001805E8" w:rsidTr="00176E4F">
        <w:trPr>
          <w:trHeight w:val="300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penetrace povrchu pod tapety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D35ED9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D35ED9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8,00</w:t>
            </w:r>
          </w:p>
        </w:tc>
      </w:tr>
      <w:tr w:rsidR="00176E4F" w:rsidRPr="001805E8" w:rsidTr="00176E4F">
        <w:trPr>
          <w:trHeight w:val="300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nákup a montáž malovací tapety </w:t>
            </w:r>
            <w:proofErr w:type="spellStart"/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Pestrukta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D35ED9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D35ED9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95,00</w:t>
            </w:r>
          </w:p>
        </w:tc>
      </w:tr>
      <w:tr w:rsidR="00176E4F" w:rsidRPr="001805E8" w:rsidTr="00176E4F">
        <w:trPr>
          <w:trHeight w:val="300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podetření původních barevných odstínů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D35ED9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D35ED9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9,00</w:t>
            </w:r>
          </w:p>
        </w:tc>
      </w:tr>
      <w:tr w:rsidR="00176E4F" w:rsidRPr="001805E8" w:rsidTr="00176E4F">
        <w:trPr>
          <w:trHeight w:val="300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176E4F" w:rsidRPr="001805E8" w:rsidRDefault="00176E4F" w:rsidP="005965FD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malba bílá Primalex plus 2x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76E4F" w:rsidRDefault="00176E4F" w:rsidP="00176E4F">
            <w:pPr>
              <w:jc w:val="center"/>
            </w:pPr>
            <w:r w:rsidRPr="00D35ED9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D35ED9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176E4F" w:rsidRPr="005965FD" w:rsidRDefault="00176E4F" w:rsidP="00932B59">
            <w:pPr>
              <w:spacing w:after="0"/>
              <w:jc w:val="center"/>
              <w:rPr>
                <w:sz w:val="20"/>
              </w:rPr>
            </w:pPr>
            <w:r>
              <w:rPr>
                <w:bCs/>
                <w:iCs/>
                <w:sz w:val="20"/>
                <w:lang w:eastAsia="cs-CZ"/>
              </w:rPr>
              <w:t>25,00</w:t>
            </w:r>
          </w:p>
        </w:tc>
      </w:tr>
      <w:tr w:rsidR="00EA1D5A" w:rsidRPr="001805E8" w:rsidTr="00176E4F">
        <w:trPr>
          <w:trHeight w:val="70"/>
          <w:jc w:val="center"/>
        </w:trPr>
        <w:tc>
          <w:tcPr>
            <w:tcW w:w="6320" w:type="dxa"/>
            <w:shd w:val="clear" w:color="auto" w:fill="5B9BD5" w:themeFill="accent1"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179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11" w:type="dxa"/>
            <w:shd w:val="clear" w:color="auto" w:fill="5B9BD5" w:themeFill="accent1"/>
            <w:noWrap/>
            <w:vAlign w:val="center"/>
            <w:hideMark/>
          </w:tcPr>
          <w:p w:rsidR="00EA1D5A" w:rsidRPr="005965FD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</w:tr>
      <w:tr w:rsidR="00EA1D5A" w:rsidRPr="001805E8" w:rsidTr="00176E4F">
        <w:trPr>
          <w:trHeight w:val="449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úklid po vykonaných pracích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176E4F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</w:t>
            </w:r>
            <w:r w:rsidRPr="00176E4F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5965FD" w:rsidRDefault="006E447A" w:rsidP="00932B5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10,00</w:t>
            </w:r>
          </w:p>
        </w:tc>
      </w:tr>
      <w:tr w:rsidR="00EA1D5A" w:rsidRPr="001805E8" w:rsidTr="00176E4F">
        <w:trPr>
          <w:trHeight w:val="70"/>
          <w:jc w:val="center"/>
        </w:trPr>
        <w:tc>
          <w:tcPr>
            <w:tcW w:w="6320" w:type="dxa"/>
            <w:shd w:val="clear" w:color="auto" w:fill="5B9BD5" w:themeFill="accent1"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179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11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</w:tr>
      <w:tr w:rsidR="00EA1D5A" w:rsidRPr="001805E8" w:rsidTr="00176E4F">
        <w:trPr>
          <w:trHeight w:val="407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932B5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dodávka ochranného rohu nerez 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–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 broušený; výška 200 cm x 4/4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Default="006E447A" w:rsidP="00932B59">
            <w:pPr>
              <w:jc w:val="center"/>
            </w:pPr>
            <w:r>
              <w:rPr>
                <w:bCs/>
                <w:iCs/>
                <w:sz w:val="20"/>
                <w:lang w:eastAsia="cs-CZ"/>
              </w:rPr>
              <w:t>320</w:t>
            </w:r>
          </w:p>
        </w:tc>
      </w:tr>
      <w:tr w:rsidR="00EA1D5A" w:rsidRPr="001805E8" w:rsidTr="00176E4F">
        <w:trPr>
          <w:trHeight w:val="37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932B5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montáž ochranného rohu lepením na lepidlo MAMUT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Default="006E447A" w:rsidP="00932B59">
            <w:pPr>
              <w:jc w:val="center"/>
            </w:pPr>
            <w:r>
              <w:rPr>
                <w:bCs/>
                <w:iCs/>
                <w:sz w:val="20"/>
                <w:lang w:eastAsia="cs-CZ"/>
              </w:rPr>
              <w:t>16,00</w:t>
            </w:r>
          </w:p>
        </w:tc>
      </w:tr>
      <w:tr w:rsidR="00EA1D5A" w:rsidRPr="001805E8" w:rsidTr="00176E4F">
        <w:trPr>
          <w:trHeight w:val="548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932B5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nátěr topného litinového ž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t>ebrového tělesa (10 žeber výšky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br/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cca 60 cm) 2x syntetický nátěr, barva bílá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Default="006E447A" w:rsidP="00932B59">
            <w:pPr>
              <w:jc w:val="center"/>
            </w:pPr>
            <w:r>
              <w:rPr>
                <w:bCs/>
                <w:iCs/>
                <w:sz w:val="20"/>
                <w:lang w:eastAsia="cs-CZ"/>
              </w:rPr>
              <w:t>565,00</w:t>
            </w:r>
          </w:p>
        </w:tc>
      </w:tr>
      <w:tr w:rsidR="00EA1D5A" w:rsidRPr="001805E8" w:rsidTr="00176E4F">
        <w:trPr>
          <w:trHeight w:val="414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176E4F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nátěr potrubí k topným litinovým žebrovým tělesům cca 8 m,</w:t>
            </w:r>
            <w:r w:rsidR="00176E4F">
              <w:rPr>
                <w:rFonts w:eastAsia="Times New Roman" w:cs="Arial"/>
                <w:color w:val="000000"/>
                <w:sz w:val="20"/>
                <w:lang w:eastAsia="cs-CZ"/>
              </w:rPr>
              <w:br/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2x syntetický nátěr, barva bílá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Default="006E447A" w:rsidP="00932B59">
            <w:pPr>
              <w:jc w:val="center"/>
            </w:pPr>
            <w:r>
              <w:rPr>
                <w:bCs/>
                <w:iCs/>
                <w:sz w:val="20"/>
                <w:lang w:eastAsia="cs-CZ"/>
              </w:rPr>
              <w:t>210,00</w:t>
            </w:r>
          </w:p>
        </w:tc>
      </w:tr>
      <w:tr w:rsidR="00EA1D5A" w:rsidRPr="001805E8" w:rsidTr="00176E4F">
        <w:trPr>
          <w:trHeight w:val="662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EA1D5A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odstranění a likvidace (odvoz na skládku) záclonové garnýže (délky 330 cm) ze stropu a zpětného zednického začištění omítky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6E447A" w:rsidRDefault="006E447A" w:rsidP="006E447A">
            <w:pPr>
              <w:jc w:val="center"/>
            </w:pPr>
            <w:r>
              <w:rPr>
                <w:bCs/>
                <w:iCs/>
                <w:sz w:val="20"/>
                <w:lang w:eastAsia="cs-CZ"/>
              </w:rPr>
              <w:t>150,00</w:t>
            </w:r>
          </w:p>
        </w:tc>
      </w:tr>
      <w:tr w:rsidR="00EA1D5A" w:rsidRPr="001805E8" w:rsidTr="00176E4F">
        <w:trPr>
          <w:trHeight w:val="658"/>
          <w:jc w:val="center"/>
        </w:trPr>
        <w:tc>
          <w:tcPr>
            <w:tcW w:w="6320" w:type="dxa"/>
            <w:shd w:val="clear" w:color="auto" w:fill="auto"/>
            <w:vAlign w:val="center"/>
            <w:hideMark/>
          </w:tcPr>
          <w:p w:rsidR="00EA1D5A" w:rsidRPr="001805E8" w:rsidRDefault="00EA1D5A" w:rsidP="00EA1D5A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dodávka 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 xml:space="preserve">a montáž </w:t>
            </w: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přechodové lišty (eloxovaný hliník) pod dveřním křídlem š. 90 cm, šíře lišty do 4 cm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932B5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ks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Default="00EE6B7C" w:rsidP="00932B59">
            <w:pPr>
              <w:jc w:val="center"/>
            </w:pPr>
            <w:r>
              <w:rPr>
                <w:bCs/>
                <w:iCs/>
                <w:sz w:val="20"/>
                <w:lang w:eastAsia="cs-CZ"/>
              </w:rPr>
              <w:t>120,00</w:t>
            </w:r>
          </w:p>
        </w:tc>
      </w:tr>
      <w:tr w:rsidR="00EA1D5A" w:rsidRPr="001805E8" w:rsidTr="00176E4F">
        <w:trPr>
          <w:trHeight w:val="70"/>
          <w:jc w:val="center"/>
        </w:trPr>
        <w:tc>
          <w:tcPr>
            <w:tcW w:w="6320" w:type="dxa"/>
            <w:shd w:val="clear" w:color="auto" w:fill="5B9BD5" w:themeFill="accent1"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179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11" w:type="dxa"/>
            <w:shd w:val="clear" w:color="auto" w:fill="5B9BD5" w:themeFill="accent1"/>
            <w:noWrap/>
            <w:vAlign w:val="center"/>
            <w:hideMark/>
          </w:tcPr>
          <w:p w:rsidR="00EA1D5A" w:rsidRPr="001805E8" w:rsidRDefault="00EA1D5A" w:rsidP="001805E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cs-CZ"/>
              </w:rPr>
            </w:pPr>
          </w:p>
        </w:tc>
      </w:tr>
      <w:tr w:rsidR="00EA1D5A" w:rsidRPr="001805E8" w:rsidTr="00176E4F">
        <w:trPr>
          <w:trHeight w:val="315"/>
          <w:jc w:val="center"/>
        </w:trPr>
        <w:tc>
          <w:tcPr>
            <w:tcW w:w="6320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5258B5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doprava, manipulace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EA1D5A" w:rsidRPr="001805E8" w:rsidRDefault="00EA1D5A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805E8">
              <w:rPr>
                <w:rFonts w:eastAsia="Times New Roman" w:cs="Arial"/>
                <w:color w:val="000000"/>
                <w:sz w:val="20"/>
                <w:lang w:eastAsia="cs-CZ"/>
              </w:rPr>
              <w:t>%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A1D5A" w:rsidRPr="001805E8" w:rsidRDefault="00EE6B7C" w:rsidP="001805E8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bCs/>
                <w:iCs/>
                <w:sz w:val="20"/>
                <w:lang w:eastAsia="cs-CZ"/>
              </w:rPr>
              <w:t>1,5</w:t>
            </w:r>
          </w:p>
        </w:tc>
      </w:tr>
    </w:tbl>
    <w:p w:rsidR="00463EFE" w:rsidRDefault="00463EFE" w:rsidP="00463EFE"/>
    <w:p w:rsidR="00087A48" w:rsidRDefault="00087A48">
      <w:pPr>
        <w:spacing w:after="0"/>
        <w:jc w:val="left"/>
      </w:pPr>
      <w:r>
        <w:br w:type="page"/>
      </w:r>
    </w:p>
    <w:p w:rsidR="00087A48" w:rsidRDefault="00087A48" w:rsidP="00087A4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Příloha č. 2</w:t>
      </w:r>
      <w:r w:rsidRPr="00262BBA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>Výpis z obchodního rejstříku Dodavatele</w:t>
      </w:r>
    </w:p>
    <w:p w:rsidR="00F9590B" w:rsidRDefault="00092F9D" w:rsidP="00087A4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b/>
          <w:szCs w:val="22"/>
        </w:rPr>
      </w:pPr>
      <w:r w:rsidRPr="00092F9D">
        <w:rPr>
          <w:rFonts w:cs="Arial"/>
          <w:b/>
          <w:noProof/>
          <w:szCs w:val="22"/>
          <w:lang w:eastAsia="cs-CZ"/>
        </w:rPr>
        <w:drawing>
          <wp:inline distT="0" distB="0" distL="0" distR="0">
            <wp:extent cx="5759450" cy="741584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48" w:rsidRDefault="00087A48" w:rsidP="00541D1A"/>
    <w:p w:rsidR="000D7F8D" w:rsidRDefault="000D7F8D" w:rsidP="000D7F8D">
      <w:pPr>
        <w:spacing w:after="0"/>
        <w:jc w:val="left"/>
      </w:pPr>
      <w:r>
        <w:br w:type="page"/>
      </w:r>
    </w:p>
    <w:p w:rsidR="000D7F8D" w:rsidRDefault="000D7F8D" w:rsidP="000D7F8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Příloha č. 3</w:t>
      </w:r>
      <w:r w:rsidRPr="00262BBA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>Další závazné podmínky realizace předmětu plnění</w:t>
      </w:r>
    </w:p>
    <w:p w:rsidR="00D643F9" w:rsidRPr="00A705B8" w:rsidRDefault="00D643F9" w:rsidP="00D643F9">
      <w:pPr>
        <w:pStyle w:val="Zkladntext"/>
        <w:suppressAutoHyphens/>
        <w:spacing w:after="120" w:line="280" w:lineRule="atLeast"/>
        <w:rPr>
          <w:rFonts w:ascii="Arial" w:hAnsi="Arial" w:cs="Arial"/>
          <w:sz w:val="22"/>
          <w:szCs w:val="22"/>
          <w:highlight w:val="magenta"/>
          <w:lang w:val="cs-CZ"/>
        </w:rPr>
      </w:pPr>
    </w:p>
    <w:p w:rsidR="00D643F9" w:rsidRPr="00A705B8" w:rsidRDefault="0067152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 předáním místa realizace předmětu plnění určí Objednatel </w:t>
      </w:r>
      <w:r w:rsidR="00D643F9">
        <w:rPr>
          <w:rFonts w:ascii="Arial" w:hAnsi="Arial" w:cs="Arial"/>
          <w:sz w:val="22"/>
          <w:szCs w:val="22"/>
          <w:lang w:val="cs-CZ"/>
        </w:rPr>
        <w:t>Dodavateli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body montážních rozvodů elektrické energie 220/380 V a vody.</w:t>
      </w:r>
    </w:p>
    <w:p w:rsidR="00D643F9" w:rsidRPr="00A705B8" w:rsidRDefault="003265FF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zajistí po celou dobu realizace předmětu plnění přítomnost odpovědné osoby Dodavatele řídící průběh realizace předmětu plnění, ev. zástupce.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176E4F">
        <w:rPr>
          <w:rFonts w:ascii="Arial" w:hAnsi="Arial" w:cs="Arial"/>
          <w:sz w:val="22"/>
          <w:szCs w:val="22"/>
          <w:lang w:val="cs-CZ"/>
        </w:rPr>
        <w:t xml:space="preserve"> je </w:t>
      </w:r>
      <w:r w:rsidR="00D643F9" w:rsidRPr="00A705B8">
        <w:rPr>
          <w:rFonts w:ascii="Arial" w:hAnsi="Arial" w:cs="Arial"/>
          <w:sz w:val="22"/>
          <w:szCs w:val="22"/>
          <w:lang w:val="cs-CZ"/>
        </w:rPr>
        <w:t>odpovědný za koordinaci vlastních prací svým jménem.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Objednatel je při kontrole realizace předmětu plnění oprávněn sledovat, zda je prováděn podle projektu, ostatních podkladů a podle podmínek této </w:t>
      </w:r>
      <w:r w:rsidR="003265FF">
        <w:rPr>
          <w:rFonts w:ascii="Arial" w:hAnsi="Arial" w:cs="Arial"/>
          <w:sz w:val="22"/>
          <w:szCs w:val="22"/>
          <w:lang w:val="cs-CZ"/>
        </w:rPr>
        <w:t>Dohody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a v souladu </w:t>
      </w:r>
      <w:r w:rsidR="003265FF">
        <w:rPr>
          <w:rFonts w:ascii="Arial" w:hAnsi="Arial" w:cs="Arial"/>
          <w:sz w:val="22"/>
          <w:szCs w:val="22"/>
          <w:lang w:val="cs-CZ"/>
        </w:rPr>
        <w:t>s</w:t>
      </w:r>
      <w:r w:rsidRPr="00A705B8">
        <w:rPr>
          <w:rFonts w:ascii="Arial" w:hAnsi="Arial" w:cs="Arial"/>
          <w:sz w:val="22"/>
          <w:szCs w:val="22"/>
          <w:lang w:val="cs-CZ"/>
        </w:rPr>
        <w:t> rozhodnutím veřejnoprávních orgánů. Na zjištěné vady neprodleně upozorní.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Objednatel je oprávněn dát pracovníkům </w:t>
      </w:r>
      <w:r w:rsidR="003265FF">
        <w:rPr>
          <w:rFonts w:ascii="Arial" w:hAnsi="Arial" w:cs="Arial"/>
          <w:sz w:val="22"/>
          <w:szCs w:val="22"/>
          <w:lang w:val="cs-CZ"/>
        </w:rPr>
        <w:t>Dodavatele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příkaz přerušit práce na realizaci předmětu plnění, pokud odpovědná osoba </w:t>
      </w:r>
      <w:r w:rsidR="003265FF">
        <w:rPr>
          <w:rFonts w:ascii="Arial" w:hAnsi="Arial" w:cs="Arial"/>
          <w:sz w:val="22"/>
          <w:szCs w:val="22"/>
          <w:lang w:val="cs-CZ"/>
        </w:rPr>
        <w:t>Dodavatele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není dosažitelná a je-li ohrožena bezpečnost, život nebo zdraví osob v místě jeho realizace, nebo hrozí-li jiné škody. </w:t>
      </w:r>
      <w:r w:rsidR="00040F6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zabezpečí účast svých pracovníků při kontrole realizace předmětu plnění a neprodleně učiní opatření k odstranění vytknutých vad.</w:t>
      </w:r>
    </w:p>
    <w:p w:rsidR="00D643F9" w:rsidRPr="00A705B8" w:rsidRDefault="00040F6C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je povinen vyzvat Objednatele ke kontrolnímu prověření všech prací, které budou v dalším postupu prací zakryty</w:t>
      </w:r>
      <w:r w:rsidR="006A4D2C">
        <w:rPr>
          <w:rFonts w:ascii="Arial" w:hAnsi="Arial" w:cs="Arial"/>
          <w:sz w:val="22"/>
          <w:szCs w:val="22"/>
          <w:lang w:val="cs-CZ"/>
        </w:rPr>
        <w:t>, nebo se stanou nepřístupnými</w:t>
      </w:r>
      <w:r w:rsidR="00176E4F">
        <w:rPr>
          <w:rFonts w:ascii="Arial" w:hAnsi="Arial" w:cs="Arial"/>
          <w:sz w:val="22"/>
          <w:szCs w:val="22"/>
          <w:lang w:val="cs-CZ"/>
        </w:rPr>
        <w:t>. Tímto se 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nezbavuje odpovědnosti za kvalitu a případné skryté vady provedených prací. Pokud se pověřený pracovník Objednatele nedostaví ve stanovené lhůtě a vznese požadavek na odkrytí po jejím uplynutí, provede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tento úkon na náklady Objednatele.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V případě nutných změn v kvalitě předmětu plnění vyvolaných příslušnou změnou zákona či platných norem vyhlášených po datu účinnosti této </w:t>
      </w:r>
      <w:r w:rsidR="00040F6C">
        <w:rPr>
          <w:rFonts w:ascii="Arial" w:hAnsi="Arial" w:cs="Arial"/>
          <w:sz w:val="22"/>
          <w:szCs w:val="22"/>
          <w:lang w:val="cs-CZ"/>
        </w:rPr>
        <w:t xml:space="preserve">Dohody 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je </w:t>
      </w:r>
      <w:r w:rsidR="00040F6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oprávněn navrhnout změnu, pokud se domnívá, že skutečné podmínky pro plnění </w:t>
      </w:r>
      <w:r w:rsidR="00040F6C">
        <w:rPr>
          <w:rFonts w:ascii="Arial" w:hAnsi="Arial" w:cs="Arial"/>
          <w:sz w:val="22"/>
          <w:szCs w:val="22"/>
          <w:lang w:val="cs-CZ"/>
        </w:rPr>
        <w:t>Dohody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, které nemohly být předvídány ke dni nabytí účinnosti </w:t>
      </w:r>
      <w:r w:rsidR="00040F6C">
        <w:rPr>
          <w:rFonts w:ascii="Arial" w:hAnsi="Arial" w:cs="Arial"/>
          <w:sz w:val="22"/>
          <w:szCs w:val="22"/>
          <w:lang w:val="cs-CZ"/>
        </w:rPr>
        <w:t>Dohody</w:t>
      </w:r>
      <w:r w:rsidR="00176E4F">
        <w:rPr>
          <w:rFonts w:ascii="Arial" w:hAnsi="Arial" w:cs="Arial"/>
          <w:sz w:val="22"/>
          <w:szCs w:val="22"/>
          <w:lang w:val="cs-CZ"/>
        </w:rPr>
        <w:t>, mohou vést ke 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zhoršení kvality předmětu plnění. Případná změna musí být písemně odsouhlasena oběma Smluvními stranami písemným dodatkem k této </w:t>
      </w:r>
      <w:r w:rsidR="00040F6C">
        <w:rPr>
          <w:rFonts w:ascii="Arial" w:hAnsi="Arial" w:cs="Arial"/>
          <w:sz w:val="22"/>
          <w:szCs w:val="22"/>
          <w:lang w:val="cs-CZ"/>
        </w:rPr>
        <w:t>Dohodě</w:t>
      </w:r>
      <w:r w:rsidRPr="00A705B8">
        <w:rPr>
          <w:rFonts w:ascii="Arial" w:hAnsi="Arial" w:cs="Arial"/>
          <w:sz w:val="22"/>
          <w:szCs w:val="22"/>
          <w:lang w:val="cs-CZ"/>
        </w:rPr>
        <w:t>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V případě skrytých překážek, pro které </w:t>
      </w:r>
      <w:r w:rsidR="00040F6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nemůže pokračovat v realizaci předmětu plnění, oznámí tuto skutečnost </w:t>
      </w:r>
      <w:r w:rsidR="00040F6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bez odkladu Objednateli a Smluvní strany se dohodnou na dalším postupu.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Vznikne-li taková potřeba, </w:t>
      </w:r>
      <w:r w:rsidR="00040F6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si zajistí v potřebném rozsahu povolení záboru veřejných ploch.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Případné odstraňování, bourání, demontování, popřípadě přemísťování je </w:t>
      </w:r>
      <w:r w:rsidR="00040F6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povinen provádět tak, aby nedošlo k ohrožení bezpeč</w:t>
      </w:r>
      <w:r w:rsidR="00176E4F">
        <w:rPr>
          <w:rFonts w:ascii="Arial" w:hAnsi="Arial" w:cs="Arial"/>
          <w:sz w:val="22"/>
          <w:szCs w:val="22"/>
          <w:lang w:val="cs-CZ"/>
        </w:rPr>
        <w:t>nosti, života a zdraví osob, ke </w:t>
      </w:r>
      <w:r w:rsidRPr="00A705B8">
        <w:rPr>
          <w:rFonts w:ascii="Arial" w:hAnsi="Arial" w:cs="Arial"/>
          <w:sz w:val="22"/>
          <w:szCs w:val="22"/>
          <w:lang w:val="cs-CZ"/>
        </w:rPr>
        <w:t>vzniku požáru a k nekontrolovatelnému porušení stability stavby nebo její části. Okolí stavby nesmí být touto činností a jejími důsledky nadměrně obtěžováno, a to zejména hlukem a prachem. Bourací práce lze provádět v pracovních dnech pouze po 18</w:t>
      </w:r>
      <w:r w:rsidR="00176E4F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>00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hod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a před </w:t>
      </w:r>
      <w:r w:rsidR="00176E4F">
        <w:rPr>
          <w:rFonts w:ascii="Arial" w:hAnsi="Arial" w:cs="Arial"/>
          <w:sz w:val="22"/>
          <w:szCs w:val="22"/>
          <w:lang w:val="cs-CZ"/>
        </w:rPr>
        <w:t>0</w:t>
      </w:r>
      <w:r w:rsidRPr="00A705B8">
        <w:rPr>
          <w:rFonts w:ascii="Arial" w:hAnsi="Arial" w:cs="Arial"/>
          <w:sz w:val="22"/>
          <w:szCs w:val="22"/>
          <w:lang w:val="cs-CZ"/>
        </w:rPr>
        <w:t>7</w:t>
      </w:r>
      <w:r w:rsidR="00176E4F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>00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hod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A705B8">
        <w:rPr>
          <w:rFonts w:ascii="Arial" w:hAnsi="Arial" w:cs="Arial"/>
          <w:sz w:val="22"/>
          <w:szCs w:val="22"/>
          <w:lang w:val="cs-CZ"/>
        </w:rPr>
        <w:t>, popř. ve dnech pracovního klidu a dnech volna</w:t>
      </w:r>
      <w:r w:rsidR="00176E4F">
        <w:rPr>
          <w:rFonts w:ascii="Arial" w:hAnsi="Arial" w:cs="Arial"/>
          <w:sz w:val="22"/>
          <w:szCs w:val="22"/>
          <w:lang w:val="cs-CZ"/>
        </w:rPr>
        <w:t xml:space="preserve"> po celý den</w:t>
      </w:r>
      <w:r w:rsidRPr="00A705B8">
        <w:rPr>
          <w:rFonts w:ascii="Arial" w:hAnsi="Arial" w:cs="Arial"/>
          <w:sz w:val="22"/>
          <w:szCs w:val="22"/>
          <w:lang w:val="cs-CZ"/>
        </w:rPr>
        <w:t>.</w:t>
      </w:r>
    </w:p>
    <w:p w:rsidR="00D643F9" w:rsidRPr="00A705B8" w:rsidRDefault="00040F6C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je povinen dodržovat veškeré zásady požární ochrany, bezpečnosti a hygieny práce, ekologické předpisy, má zodpovědnost za úrazy a škody, které vzniknou </w:t>
      </w:r>
      <w:r w:rsidR="00696C41">
        <w:rPr>
          <w:rFonts w:ascii="Arial" w:hAnsi="Arial" w:cs="Arial"/>
          <w:sz w:val="22"/>
          <w:szCs w:val="22"/>
          <w:lang w:val="cs-CZ"/>
        </w:rPr>
        <w:t>z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anedbáním právních povinností z jeho strany. Je povinen dodržovat technologické postupy oprav nebo prací odpovídající platným předpisům bezpečnosti práce. Zajistí, aby práce byly prováděny pouze zaměstnanci s potřebnou kvalifikací a s příslušným platným oprávněním pro výkon speciálních činností (např. svářeči, paliči, jeřábníci, </w:t>
      </w:r>
      <w:r w:rsidR="00D643F9" w:rsidRPr="00A705B8">
        <w:rPr>
          <w:rFonts w:ascii="Arial" w:hAnsi="Arial" w:cs="Arial"/>
          <w:sz w:val="22"/>
          <w:szCs w:val="22"/>
          <w:lang w:val="cs-CZ"/>
        </w:rPr>
        <w:lastRenderedPageBreak/>
        <w:t>vazači, lešenáři</w:t>
      </w:r>
      <w:r w:rsidR="00D643F9">
        <w:rPr>
          <w:rFonts w:ascii="Arial" w:hAnsi="Arial" w:cs="Arial"/>
          <w:sz w:val="22"/>
          <w:szCs w:val="22"/>
          <w:lang w:val="cs-CZ"/>
        </w:rPr>
        <w:t xml:space="preserve"> aj.</w:t>
      </w:r>
      <w:r w:rsidR="00D643F9" w:rsidRPr="00A705B8">
        <w:rPr>
          <w:rFonts w:ascii="Arial" w:hAnsi="Arial" w:cs="Arial"/>
          <w:sz w:val="22"/>
          <w:szCs w:val="22"/>
          <w:lang w:val="cs-CZ"/>
        </w:rPr>
        <w:t>) a aby všichni zaměstnanci byli proškoleni z obecně platných předpisů bezpečnosti práce a požární ochrany.</w:t>
      </w:r>
    </w:p>
    <w:p w:rsidR="00D643F9" w:rsidRPr="00A705B8" w:rsidRDefault="00696C4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se zavazuje, že zajistí vlastní dozor nad bezpečností práce ve smyslu platných předpisů a bude provádět soustavnou kon</w:t>
      </w:r>
      <w:r w:rsidR="00176E4F">
        <w:rPr>
          <w:rFonts w:ascii="Arial" w:hAnsi="Arial" w:cs="Arial"/>
          <w:sz w:val="22"/>
          <w:szCs w:val="22"/>
          <w:lang w:val="cs-CZ"/>
        </w:rPr>
        <w:t>trolu nad bezpečností práce při </w:t>
      </w:r>
      <w:r w:rsidR="00D643F9" w:rsidRPr="00A705B8">
        <w:rPr>
          <w:rFonts w:ascii="Arial" w:hAnsi="Arial" w:cs="Arial"/>
          <w:sz w:val="22"/>
          <w:szCs w:val="22"/>
          <w:lang w:val="cs-CZ"/>
        </w:rPr>
        <w:t>činnosti na pracovištích Objednatele.</w:t>
      </w:r>
    </w:p>
    <w:p w:rsidR="00D643F9" w:rsidRPr="00A705B8" w:rsidRDefault="00696C4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se zavazuje vybavit své zaměstnance osobními ochrannými prostředky podle profesí, činností a rizik na pracovištích Objednatele, resp. v místě realizace předmětu plnění.</w:t>
      </w:r>
    </w:p>
    <w:p w:rsidR="00D643F9" w:rsidRPr="00A705B8" w:rsidRDefault="00696C4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i Objednatel jsou povinni před zahájením práce se vzájemně prokazatelně informovat o rizicích a vzájemně spolupracovat při zajišťování bezpečnosti a ochrany zdraví při práci.</w:t>
      </w:r>
    </w:p>
    <w:p w:rsidR="00D643F9" w:rsidRPr="00A705B8" w:rsidRDefault="00696C4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se ve spolupráci s Objednatelem seznámí s riziky při realizaci předmětu plnění, upozorní na ně své pracovníky a určí způsob oc</w:t>
      </w:r>
      <w:r w:rsidR="00176E4F">
        <w:rPr>
          <w:rFonts w:ascii="Arial" w:hAnsi="Arial" w:cs="Arial"/>
          <w:sz w:val="22"/>
          <w:szCs w:val="22"/>
          <w:lang w:val="cs-CZ"/>
        </w:rPr>
        <w:t>hrany a prevence proti úrazům a </w:t>
      </w:r>
      <w:r w:rsidR="00D643F9" w:rsidRPr="00A705B8">
        <w:rPr>
          <w:rFonts w:ascii="Arial" w:hAnsi="Arial" w:cs="Arial"/>
          <w:sz w:val="22"/>
          <w:szCs w:val="22"/>
          <w:lang w:val="cs-CZ"/>
        </w:rPr>
        <w:t>jinému poškození zdraví.</w:t>
      </w:r>
    </w:p>
    <w:p w:rsidR="00D643F9" w:rsidRPr="00A705B8" w:rsidRDefault="00696C4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upozorní Objednatele na všechny okolnosti, které by mohly vést při jeho činnosti na pracovištích Objednatele k ohrožení života a zdraví zaměstnanců Objednatele, pracovníků Objednatele nebo pracovníků dalších firem.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Před zahájením prací provede Objednatel bezplatně a prokazatelně proškolení odpovědnou osobu </w:t>
      </w:r>
      <w:r w:rsidR="00696C41">
        <w:rPr>
          <w:rFonts w:ascii="Arial" w:hAnsi="Arial" w:cs="Arial"/>
          <w:sz w:val="22"/>
          <w:szCs w:val="22"/>
          <w:lang w:val="cs-CZ"/>
        </w:rPr>
        <w:t>Dodavatele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z předpisů bezpečnosti práce, požární ochrany, ochrany životního prostředí a odpovídajících interních předpisů Objednatele. </w:t>
      </w:r>
      <w:r w:rsidR="00696C41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odpovídá za to, že jeho odpovědná osoba bude mít příslušnou kvalifikaci, aby jeho prostřednictvím byli prokazatelně proškoleni další zaměstnanci, osoby a pracovníci </w:t>
      </w:r>
      <w:r w:rsidR="00696C41">
        <w:rPr>
          <w:rFonts w:ascii="Arial" w:hAnsi="Arial" w:cs="Arial"/>
          <w:sz w:val="22"/>
          <w:szCs w:val="22"/>
          <w:lang w:val="cs-CZ"/>
        </w:rPr>
        <w:t>Dodavatele</w:t>
      </w:r>
      <w:r w:rsidR="006A4D2C">
        <w:rPr>
          <w:rFonts w:ascii="Arial" w:hAnsi="Arial" w:cs="Arial"/>
          <w:sz w:val="22"/>
          <w:szCs w:val="22"/>
          <w:lang w:val="cs-CZ"/>
        </w:rPr>
        <w:t>.</w:t>
      </w:r>
    </w:p>
    <w:p w:rsidR="00D643F9" w:rsidRPr="00A705B8" w:rsidRDefault="00696C41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je povinen udržovat na předaném místě realizace předmětu plnění pořádek, průběžně odstraňovat a třídit odpady a nečistoty vzniklé jeho činností v souladu obecně platnými předpisy v oblasti ochrany životního prostředí. Možné zdroje ohrožení života a zdraví osob (např. otvory, jámy, nestabilní konstrukce a stavební díly, stroje</w:t>
      </w:r>
      <w:r w:rsidR="00D643F9">
        <w:rPr>
          <w:rFonts w:ascii="Arial" w:hAnsi="Arial" w:cs="Arial"/>
          <w:sz w:val="22"/>
          <w:szCs w:val="22"/>
          <w:lang w:val="cs-CZ"/>
        </w:rPr>
        <w:t xml:space="preserve"> apod.</w:t>
      </w:r>
      <w:r w:rsidR="00176E4F">
        <w:rPr>
          <w:rFonts w:ascii="Arial" w:hAnsi="Arial" w:cs="Arial"/>
          <w:sz w:val="22"/>
          <w:szCs w:val="22"/>
          <w:lang w:val="cs-CZ"/>
        </w:rPr>
        <w:t>) je 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povinen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zajistit tak, aby takové ohrožení bylo vyloučeno. Pokud tyto činnosti nebude provádět, zajistí úklid Objednatel a vzniklé náklady budou </w:t>
      </w:r>
      <w:r w:rsidR="00BD66DC">
        <w:rPr>
          <w:rFonts w:ascii="Arial" w:hAnsi="Arial" w:cs="Arial"/>
          <w:sz w:val="22"/>
          <w:szCs w:val="22"/>
          <w:lang w:val="cs-CZ"/>
        </w:rPr>
        <w:t>Dodavateli</w:t>
      </w:r>
      <w:r w:rsidR="00D643F9" w:rsidRPr="00A705B8">
        <w:rPr>
          <w:rFonts w:ascii="Arial" w:hAnsi="Arial" w:cs="Arial"/>
          <w:sz w:val="22"/>
          <w:szCs w:val="22"/>
          <w:lang w:val="cs-CZ"/>
        </w:rPr>
        <w:t xml:space="preserve"> přeúčtovány.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>Pohyblivé části zařízení v prostoru realizace předmětu plnění, která budou v provozu, Objednatel opatří ochrannými zařízeními. Kabely, elektrické rozvody a elektrická zařízení budou odpovídat příslušným normám ČSN a platným vyhláškám.</w:t>
      </w:r>
    </w:p>
    <w:p w:rsidR="00D643F9" w:rsidRPr="00A705B8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>Objednatel je povinen obstarat vypínání elektrického vedení nebo zařízení na pracovišti a přerušení výrobního procesu, bude-li to nutné k provedení práce. Tato opatření budou předem vzájemně dohodnuta.</w:t>
      </w:r>
    </w:p>
    <w:p w:rsidR="00D643F9" w:rsidRPr="000A4710" w:rsidRDefault="00D643F9" w:rsidP="00DB0A2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V případě, že Objednatel nezajistí odůvodněné a prokazatelně nezbytné požadavky </w:t>
      </w:r>
      <w:r w:rsidR="00BD66DC">
        <w:rPr>
          <w:rFonts w:ascii="Arial" w:hAnsi="Arial" w:cs="Arial"/>
          <w:sz w:val="22"/>
          <w:szCs w:val="22"/>
          <w:lang w:val="cs-CZ"/>
        </w:rPr>
        <w:t>Dodavatele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na bezpečnost a ochranu zdraví při práci, je </w:t>
      </w:r>
      <w:r w:rsidR="00BD66D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oprávněn nezahájit nebo přerušit realizaci předmětu plnění až do odstranění zjištěných závad a přiměřeně upravit termín plnění. Vše bude vzájemně odsouhlaseno </w:t>
      </w:r>
      <w:r w:rsidR="00BD66DC">
        <w:rPr>
          <w:rFonts w:ascii="Arial" w:hAnsi="Arial" w:cs="Arial"/>
          <w:sz w:val="22"/>
          <w:szCs w:val="22"/>
          <w:lang w:val="cs-CZ"/>
        </w:rPr>
        <w:t>S</w:t>
      </w:r>
      <w:r w:rsidRPr="00A705B8">
        <w:rPr>
          <w:rFonts w:ascii="Arial" w:hAnsi="Arial" w:cs="Arial"/>
          <w:sz w:val="22"/>
          <w:szCs w:val="22"/>
          <w:lang w:val="cs-CZ"/>
        </w:rPr>
        <w:t>mluvními stranami.</w:t>
      </w:r>
    </w:p>
    <w:p w:rsidR="00176E4F" w:rsidRPr="00176E4F" w:rsidRDefault="00D643F9" w:rsidP="00176E4F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A705B8">
        <w:rPr>
          <w:rFonts w:ascii="Arial" w:hAnsi="Arial" w:cs="Arial"/>
          <w:sz w:val="22"/>
          <w:szCs w:val="22"/>
          <w:lang w:val="cs-CZ"/>
        </w:rPr>
        <w:t xml:space="preserve">Utrpí-li pracovní úraz podléhající registraci zaměstnanec </w:t>
      </w:r>
      <w:r w:rsidR="00BD66DC">
        <w:rPr>
          <w:rFonts w:ascii="Arial" w:hAnsi="Arial" w:cs="Arial"/>
          <w:sz w:val="22"/>
          <w:szCs w:val="22"/>
          <w:lang w:val="cs-CZ"/>
        </w:rPr>
        <w:t>Dodavatele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v místě sídla Objednatele, je </w:t>
      </w:r>
      <w:r w:rsidR="00BD66DC">
        <w:rPr>
          <w:rFonts w:ascii="Arial" w:hAnsi="Arial" w:cs="Arial"/>
          <w:sz w:val="22"/>
          <w:szCs w:val="22"/>
          <w:lang w:val="cs-CZ"/>
        </w:rPr>
        <w:t>Dodavatel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povinen o této skutečnosti neprodleně informovat pověřeného pracovníka Objednatele. Objednatel je povinen spolupracovat se </w:t>
      </w:r>
      <w:r w:rsidR="00BD66DC">
        <w:rPr>
          <w:rFonts w:ascii="Arial" w:hAnsi="Arial" w:cs="Arial"/>
          <w:sz w:val="22"/>
          <w:szCs w:val="22"/>
          <w:lang w:val="cs-CZ"/>
        </w:rPr>
        <w:t>Dodavatelem</w:t>
      </w:r>
      <w:r w:rsidRPr="00A705B8">
        <w:rPr>
          <w:rFonts w:ascii="Arial" w:hAnsi="Arial" w:cs="Arial"/>
          <w:sz w:val="22"/>
          <w:szCs w:val="22"/>
          <w:lang w:val="cs-CZ"/>
        </w:rPr>
        <w:t xml:space="preserve"> (jeho odpovědnou osobou) na zjištění příčin úrazu, sepsání záznamu o něm a potvrdit tiskopis záznamu o pracovním úrazu.</w:t>
      </w:r>
    </w:p>
    <w:sectPr w:rsidR="00176E4F" w:rsidRPr="00176E4F" w:rsidSect="00526FA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31" w:rsidRDefault="00176331" w:rsidP="002F2BD4">
      <w:pPr>
        <w:spacing w:after="0"/>
      </w:pPr>
      <w:r>
        <w:separator/>
      </w:r>
    </w:p>
  </w:endnote>
  <w:endnote w:type="continuationSeparator" w:id="0">
    <w:p w:rsidR="00176331" w:rsidRDefault="00176331" w:rsidP="002F2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918776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77D8E" w:rsidRPr="00307274" w:rsidRDefault="00D77D8E" w:rsidP="00612A31">
            <w:pPr>
              <w:pStyle w:val="Zpat"/>
              <w:jc w:val="right"/>
              <w:rPr>
                <w:sz w:val="18"/>
                <w:szCs w:val="18"/>
              </w:rPr>
            </w:pPr>
            <w:r w:rsidRPr="00162F6F">
              <w:rPr>
                <w:sz w:val="18"/>
                <w:szCs w:val="18"/>
              </w:rPr>
              <w:t xml:space="preserve">Stránka </w:t>
            </w:r>
            <w:r w:rsidRPr="00162F6F">
              <w:rPr>
                <w:bCs/>
                <w:sz w:val="18"/>
                <w:szCs w:val="18"/>
              </w:rPr>
              <w:fldChar w:fldCharType="begin"/>
            </w:r>
            <w:r w:rsidRPr="00162F6F">
              <w:rPr>
                <w:bCs/>
                <w:sz w:val="18"/>
                <w:szCs w:val="18"/>
              </w:rPr>
              <w:instrText>PAGE</w:instrText>
            </w:r>
            <w:r w:rsidRPr="00162F6F">
              <w:rPr>
                <w:bCs/>
                <w:sz w:val="18"/>
                <w:szCs w:val="18"/>
              </w:rPr>
              <w:fldChar w:fldCharType="separate"/>
            </w:r>
            <w:r w:rsidR="003A3642">
              <w:rPr>
                <w:bCs/>
                <w:noProof/>
                <w:sz w:val="18"/>
                <w:szCs w:val="18"/>
              </w:rPr>
              <w:t>18</w:t>
            </w:r>
            <w:r w:rsidRPr="00162F6F">
              <w:rPr>
                <w:bCs/>
                <w:sz w:val="18"/>
                <w:szCs w:val="18"/>
              </w:rPr>
              <w:fldChar w:fldCharType="end"/>
            </w:r>
            <w:r w:rsidRPr="00162F6F">
              <w:rPr>
                <w:sz w:val="18"/>
                <w:szCs w:val="18"/>
              </w:rPr>
              <w:t xml:space="preserve"> z </w:t>
            </w:r>
            <w:r w:rsidRPr="00162F6F">
              <w:rPr>
                <w:bCs/>
                <w:sz w:val="18"/>
                <w:szCs w:val="18"/>
              </w:rPr>
              <w:fldChar w:fldCharType="begin"/>
            </w:r>
            <w:r w:rsidRPr="00162F6F">
              <w:rPr>
                <w:bCs/>
                <w:sz w:val="18"/>
                <w:szCs w:val="18"/>
              </w:rPr>
              <w:instrText>NUMPAGES</w:instrText>
            </w:r>
            <w:r w:rsidRPr="00162F6F">
              <w:rPr>
                <w:bCs/>
                <w:sz w:val="18"/>
                <w:szCs w:val="18"/>
              </w:rPr>
              <w:fldChar w:fldCharType="separate"/>
            </w:r>
            <w:r w:rsidR="003A3642">
              <w:rPr>
                <w:bCs/>
                <w:noProof/>
                <w:sz w:val="18"/>
                <w:szCs w:val="18"/>
              </w:rPr>
              <w:t>18</w:t>
            </w:r>
            <w:r w:rsidRPr="00162F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31" w:rsidRDefault="00176331" w:rsidP="002F2BD4">
      <w:pPr>
        <w:spacing w:after="0"/>
      </w:pPr>
      <w:r>
        <w:separator/>
      </w:r>
    </w:p>
  </w:footnote>
  <w:footnote w:type="continuationSeparator" w:id="0">
    <w:p w:rsidR="00176331" w:rsidRDefault="00176331" w:rsidP="002F2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8E" w:rsidRPr="0012261C" w:rsidRDefault="00D77D8E" w:rsidP="002F2BD4">
    <w:pPr>
      <w:suppressAutoHyphens/>
      <w:spacing w:after="0"/>
      <w:jc w:val="right"/>
      <w:rPr>
        <w:rFonts w:cs="Arial"/>
        <w:bCs/>
        <w:iCs/>
        <w:sz w:val="18"/>
        <w:szCs w:val="18"/>
        <w:lang w:eastAsia="cs-CZ"/>
      </w:rPr>
    </w:pPr>
    <w:r w:rsidRPr="00CA7839">
      <w:rPr>
        <w:rFonts w:cs="Arial"/>
        <w:bCs/>
        <w:iCs/>
        <w:sz w:val="18"/>
        <w:szCs w:val="18"/>
        <w:lang w:eastAsia="cs-CZ"/>
      </w:rPr>
      <w:t xml:space="preserve">Evidenční číslo přidělené z Centrální evidence smluv: </w:t>
    </w:r>
    <w:r w:rsidRPr="0012261C">
      <w:rPr>
        <w:rFonts w:cs="Arial"/>
        <w:bCs/>
        <w:iCs/>
        <w:sz w:val="18"/>
        <w:szCs w:val="18"/>
        <w:lang w:eastAsia="cs-CZ"/>
      </w:rPr>
      <w:t>170054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7E"/>
    <w:multiLevelType w:val="hybridMultilevel"/>
    <w:tmpl w:val="DE2837B2"/>
    <w:lvl w:ilvl="0" w:tplc="3AB222C2">
      <w:start w:val="1"/>
      <w:numFmt w:val="decimal"/>
      <w:lvlText w:val="10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7A3AAE"/>
    <w:multiLevelType w:val="hybridMultilevel"/>
    <w:tmpl w:val="E67A5E0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2550BE"/>
    <w:multiLevelType w:val="hybridMultilevel"/>
    <w:tmpl w:val="B7526736"/>
    <w:lvl w:ilvl="0" w:tplc="BB6251A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533001"/>
    <w:multiLevelType w:val="hybridMultilevel"/>
    <w:tmpl w:val="C7CE9D4E"/>
    <w:lvl w:ilvl="0" w:tplc="8E4A33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00CD"/>
    <w:multiLevelType w:val="multilevel"/>
    <w:tmpl w:val="6B540C70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19"/>
        </w:tabs>
        <w:ind w:left="719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628578E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47520"/>
    <w:multiLevelType w:val="hybridMultilevel"/>
    <w:tmpl w:val="96C8055E"/>
    <w:lvl w:ilvl="0" w:tplc="300EE1C6">
      <w:start w:val="1"/>
      <w:numFmt w:val="decimal"/>
      <w:pStyle w:val="lnek1sml"/>
      <w:lvlText w:val="Článek %1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65A99"/>
    <w:multiLevelType w:val="hybridMultilevel"/>
    <w:tmpl w:val="C4EC2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D17E56"/>
    <w:multiLevelType w:val="hybridMultilevel"/>
    <w:tmpl w:val="6682DF46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8EC"/>
    <w:multiLevelType w:val="hybridMultilevel"/>
    <w:tmpl w:val="3EEE7D0A"/>
    <w:lvl w:ilvl="0" w:tplc="606CA122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4936"/>
    <w:multiLevelType w:val="hybridMultilevel"/>
    <w:tmpl w:val="AD2C2352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16DD8E">
      <w:start w:val="1"/>
      <w:numFmt w:val="lowerLetter"/>
      <w:lvlText w:val="%3)"/>
      <w:lvlJc w:val="left"/>
      <w:pPr>
        <w:ind w:left="1211" w:hanging="360"/>
      </w:pPr>
      <w:rPr>
        <w:rFonts w:ascii="Arial" w:eastAsia="Calibri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66286"/>
    <w:multiLevelType w:val="hybridMultilevel"/>
    <w:tmpl w:val="0798B090"/>
    <w:lvl w:ilvl="0" w:tplc="5434DA5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D03D6"/>
    <w:multiLevelType w:val="multilevel"/>
    <w:tmpl w:val="1CB220F8"/>
    <w:lvl w:ilvl="0">
      <w:start w:val="1"/>
      <w:numFmt w:val="decimal"/>
      <w:pStyle w:val="Odstavecseseznamem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5F516CB5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C1136"/>
    <w:multiLevelType w:val="hybridMultilevel"/>
    <w:tmpl w:val="00C01E00"/>
    <w:lvl w:ilvl="0" w:tplc="1CFA1ED4">
      <w:start w:val="1"/>
      <w:numFmt w:val="decimal"/>
      <w:lvlText w:val="11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B207441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003A"/>
    <w:multiLevelType w:val="hybridMultilevel"/>
    <w:tmpl w:val="592C5B14"/>
    <w:lvl w:ilvl="0" w:tplc="D376FA6A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A03E3"/>
    <w:multiLevelType w:val="hybridMultilevel"/>
    <w:tmpl w:val="91B6A1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413AF8"/>
    <w:multiLevelType w:val="multilevel"/>
    <w:tmpl w:val="BC42A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1800"/>
      </w:pPr>
      <w:rPr>
        <w:rFonts w:hint="default"/>
      </w:rPr>
    </w:lvl>
  </w:abstractNum>
  <w:abstractNum w:abstractNumId="19">
    <w:nsid w:val="7C7727C9"/>
    <w:multiLevelType w:val="hybridMultilevel"/>
    <w:tmpl w:val="703C1B4A"/>
    <w:lvl w:ilvl="0" w:tplc="269CA30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EB36D8B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6"/>
  </w:num>
  <w:num w:numId="5">
    <w:abstractNumId w:val="12"/>
    <w:lvlOverride w:ilvl="0">
      <w:startOverride w:val="1"/>
      <w:lvl w:ilvl="0">
        <w:start w:val="1"/>
        <w:numFmt w:val="decimal"/>
        <w:pStyle w:val="Odstavecseseznamem"/>
        <w:lvlText w:val="2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6">
    <w:abstractNumId w:val="12"/>
    <w:lvlOverride w:ilvl="0">
      <w:startOverride w:val="1"/>
      <w:lvl w:ilvl="0">
        <w:start w:val="1"/>
        <w:numFmt w:val="decimal"/>
        <w:pStyle w:val="Odstavecseseznamem"/>
        <w:lvlText w:val="3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12"/>
    <w:lvlOverride w:ilvl="0">
      <w:startOverride w:val="1"/>
      <w:lvl w:ilvl="0">
        <w:start w:val="1"/>
        <w:numFmt w:val="decimal"/>
        <w:pStyle w:val="Odstavecseseznamem"/>
        <w:lvlText w:val="6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4">
    <w:abstractNumId w:val="9"/>
  </w:num>
  <w:num w:numId="15">
    <w:abstractNumId w:val="12"/>
    <w:lvlOverride w:ilvl="0">
      <w:startOverride w:val="1"/>
      <w:lvl w:ilvl="0">
        <w:start w:val="1"/>
        <w:numFmt w:val="decimal"/>
        <w:pStyle w:val="Odstavecseseznamem"/>
        <w:lvlText w:val="8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6">
    <w:abstractNumId w:val="19"/>
  </w:num>
  <w:num w:numId="17">
    <w:abstractNumId w:val="13"/>
  </w:num>
  <w:num w:numId="18">
    <w:abstractNumId w:val="15"/>
  </w:num>
  <w:num w:numId="19">
    <w:abstractNumId w:val="21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"/>
  </w:num>
  <w:num w:numId="25">
    <w:abstractNumId w:val="16"/>
  </w:num>
  <w:num w:numId="26">
    <w:abstractNumId w:val="2"/>
  </w:num>
  <w:num w:numId="27">
    <w:abstractNumId w:val="18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4"/>
    <w:rsid w:val="00036D37"/>
    <w:rsid w:val="00040F6C"/>
    <w:rsid w:val="000413E7"/>
    <w:rsid w:val="000462BD"/>
    <w:rsid w:val="000547AB"/>
    <w:rsid w:val="00060E85"/>
    <w:rsid w:val="000863C8"/>
    <w:rsid w:val="00087A48"/>
    <w:rsid w:val="00092F9D"/>
    <w:rsid w:val="000D7F8D"/>
    <w:rsid w:val="000E1370"/>
    <w:rsid w:val="00116C4A"/>
    <w:rsid w:val="00120C22"/>
    <w:rsid w:val="0012261C"/>
    <w:rsid w:val="00162F6F"/>
    <w:rsid w:val="00176331"/>
    <w:rsid w:val="00176E4F"/>
    <w:rsid w:val="001805E8"/>
    <w:rsid w:val="00181F08"/>
    <w:rsid w:val="0018428D"/>
    <w:rsid w:val="00184D0B"/>
    <w:rsid w:val="001B695B"/>
    <w:rsid w:val="001D7730"/>
    <w:rsid w:val="001F5A6D"/>
    <w:rsid w:val="001F7A62"/>
    <w:rsid w:val="0021150B"/>
    <w:rsid w:val="00255965"/>
    <w:rsid w:val="002A5661"/>
    <w:rsid w:val="002C5738"/>
    <w:rsid w:val="002C7D25"/>
    <w:rsid w:val="002D1A57"/>
    <w:rsid w:val="002E6AE0"/>
    <w:rsid w:val="002F2BD4"/>
    <w:rsid w:val="00307274"/>
    <w:rsid w:val="00314846"/>
    <w:rsid w:val="00316C84"/>
    <w:rsid w:val="00323532"/>
    <w:rsid w:val="003265FF"/>
    <w:rsid w:val="00331094"/>
    <w:rsid w:val="00347275"/>
    <w:rsid w:val="003A3642"/>
    <w:rsid w:val="003B127D"/>
    <w:rsid w:val="003B22C8"/>
    <w:rsid w:val="003D407F"/>
    <w:rsid w:val="003F093D"/>
    <w:rsid w:val="003F2378"/>
    <w:rsid w:val="0040594B"/>
    <w:rsid w:val="00407B34"/>
    <w:rsid w:val="00427BBF"/>
    <w:rsid w:val="00433F69"/>
    <w:rsid w:val="00446B54"/>
    <w:rsid w:val="00463EFE"/>
    <w:rsid w:val="00464409"/>
    <w:rsid w:val="0049313F"/>
    <w:rsid w:val="004C198E"/>
    <w:rsid w:val="004C5C23"/>
    <w:rsid w:val="004C658A"/>
    <w:rsid w:val="004D5582"/>
    <w:rsid w:val="004D6A79"/>
    <w:rsid w:val="004E1EEF"/>
    <w:rsid w:val="00501286"/>
    <w:rsid w:val="005031D9"/>
    <w:rsid w:val="00522879"/>
    <w:rsid w:val="005258B5"/>
    <w:rsid w:val="00526FA5"/>
    <w:rsid w:val="005363CB"/>
    <w:rsid w:val="00541D1A"/>
    <w:rsid w:val="005765CD"/>
    <w:rsid w:val="005965FD"/>
    <w:rsid w:val="005A08E4"/>
    <w:rsid w:val="005B01F6"/>
    <w:rsid w:val="005B3322"/>
    <w:rsid w:val="005D0776"/>
    <w:rsid w:val="005D4BF4"/>
    <w:rsid w:val="005E3D48"/>
    <w:rsid w:val="005E42C2"/>
    <w:rsid w:val="0060430F"/>
    <w:rsid w:val="00612A31"/>
    <w:rsid w:val="0062086B"/>
    <w:rsid w:val="00623565"/>
    <w:rsid w:val="0064797C"/>
    <w:rsid w:val="00655C43"/>
    <w:rsid w:val="006700DA"/>
    <w:rsid w:val="00671521"/>
    <w:rsid w:val="0068054D"/>
    <w:rsid w:val="006820D7"/>
    <w:rsid w:val="006831A0"/>
    <w:rsid w:val="00696C41"/>
    <w:rsid w:val="006A4D2C"/>
    <w:rsid w:val="006C6965"/>
    <w:rsid w:val="006D3F97"/>
    <w:rsid w:val="006E3845"/>
    <w:rsid w:val="006E447A"/>
    <w:rsid w:val="00744C1B"/>
    <w:rsid w:val="007525F0"/>
    <w:rsid w:val="0076256E"/>
    <w:rsid w:val="00771339"/>
    <w:rsid w:val="0078470B"/>
    <w:rsid w:val="007A2DF2"/>
    <w:rsid w:val="007A7B6E"/>
    <w:rsid w:val="007C1748"/>
    <w:rsid w:val="007C304A"/>
    <w:rsid w:val="007C3D5A"/>
    <w:rsid w:val="007E512A"/>
    <w:rsid w:val="007E52E2"/>
    <w:rsid w:val="0080326E"/>
    <w:rsid w:val="008340D0"/>
    <w:rsid w:val="00855849"/>
    <w:rsid w:val="00862921"/>
    <w:rsid w:val="00863A89"/>
    <w:rsid w:val="00871D06"/>
    <w:rsid w:val="008C64BE"/>
    <w:rsid w:val="008D026F"/>
    <w:rsid w:val="008D0547"/>
    <w:rsid w:val="008E010E"/>
    <w:rsid w:val="008E43D6"/>
    <w:rsid w:val="00917047"/>
    <w:rsid w:val="00925E9E"/>
    <w:rsid w:val="00932B59"/>
    <w:rsid w:val="00932D9F"/>
    <w:rsid w:val="00935441"/>
    <w:rsid w:val="00970465"/>
    <w:rsid w:val="00995898"/>
    <w:rsid w:val="009A78D3"/>
    <w:rsid w:val="009C4349"/>
    <w:rsid w:val="009C63B4"/>
    <w:rsid w:val="009E528C"/>
    <w:rsid w:val="00A07925"/>
    <w:rsid w:val="00A11474"/>
    <w:rsid w:val="00A12434"/>
    <w:rsid w:val="00A124E4"/>
    <w:rsid w:val="00A1402F"/>
    <w:rsid w:val="00A263B4"/>
    <w:rsid w:val="00A52A6E"/>
    <w:rsid w:val="00A636E5"/>
    <w:rsid w:val="00A754C3"/>
    <w:rsid w:val="00A822CE"/>
    <w:rsid w:val="00A91E01"/>
    <w:rsid w:val="00AA1E37"/>
    <w:rsid w:val="00AC0B05"/>
    <w:rsid w:val="00AD525D"/>
    <w:rsid w:val="00AD64A4"/>
    <w:rsid w:val="00AE4519"/>
    <w:rsid w:val="00B00084"/>
    <w:rsid w:val="00B07ABA"/>
    <w:rsid w:val="00B10646"/>
    <w:rsid w:val="00B160AB"/>
    <w:rsid w:val="00B35D99"/>
    <w:rsid w:val="00B751B9"/>
    <w:rsid w:val="00B757CD"/>
    <w:rsid w:val="00BB051B"/>
    <w:rsid w:val="00BB35BA"/>
    <w:rsid w:val="00BD66DC"/>
    <w:rsid w:val="00BE1141"/>
    <w:rsid w:val="00BE4A6E"/>
    <w:rsid w:val="00C129AB"/>
    <w:rsid w:val="00C31FF4"/>
    <w:rsid w:val="00C40D89"/>
    <w:rsid w:val="00C46E6C"/>
    <w:rsid w:val="00C85148"/>
    <w:rsid w:val="00C92923"/>
    <w:rsid w:val="00C93AF6"/>
    <w:rsid w:val="00CD00C8"/>
    <w:rsid w:val="00CD595E"/>
    <w:rsid w:val="00CF2A11"/>
    <w:rsid w:val="00D307BF"/>
    <w:rsid w:val="00D34FF8"/>
    <w:rsid w:val="00D46DC4"/>
    <w:rsid w:val="00D643F9"/>
    <w:rsid w:val="00D7690A"/>
    <w:rsid w:val="00D77D8E"/>
    <w:rsid w:val="00DB0A26"/>
    <w:rsid w:val="00DB4E7C"/>
    <w:rsid w:val="00DC0F46"/>
    <w:rsid w:val="00DF16D1"/>
    <w:rsid w:val="00DF567E"/>
    <w:rsid w:val="00E03478"/>
    <w:rsid w:val="00E22D1E"/>
    <w:rsid w:val="00E25C47"/>
    <w:rsid w:val="00E56719"/>
    <w:rsid w:val="00E60E03"/>
    <w:rsid w:val="00E71F23"/>
    <w:rsid w:val="00E919C7"/>
    <w:rsid w:val="00E96380"/>
    <w:rsid w:val="00EA1D5A"/>
    <w:rsid w:val="00EB0FF8"/>
    <w:rsid w:val="00EE5A95"/>
    <w:rsid w:val="00EE6B7C"/>
    <w:rsid w:val="00F06E3A"/>
    <w:rsid w:val="00F07FEF"/>
    <w:rsid w:val="00F20279"/>
    <w:rsid w:val="00F402F0"/>
    <w:rsid w:val="00F404CA"/>
    <w:rsid w:val="00F42B9E"/>
    <w:rsid w:val="00F431FE"/>
    <w:rsid w:val="00F52F24"/>
    <w:rsid w:val="00F55627"/>
    <w:rsid w:val="00F668A7"/>
    <w:rsid w:val="00F9590B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46"/>
    <w:pPr>
      <w:spacing w:after="120"/>
      <w:jc w:val="both"/>
    </w:pPr>
    <w:rPr>
      <w:rFonts w:eastAsia="Calibri" w:cs="Times New Roman"/>
      <w:szCs w:val="20"/>
    </w:rPr>
  </w:style>
  <w:style w:type="paragraph" w:styleId="Nadpis1">
    <w:name w:val="heading 1"/>
    <w:basedOn w:val="Nadpis2"/>
    <w:next w:val="Normln"/>
    <w:link w:val="Nadpis1Char"/>
    <w:autoRedefine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lnek1sml"/>
    <w:next w:val="Normln"/>
    <w:link w:val="NzvyChar"/>
    <w:qFormat/>
    <w:rsid w:val="00A124E4"/>
    <w:pPr>
      <w:numPr>
        <w:numId w:val="0"/>
      </w:numPr>
      <w:ind w:left="284"/>
    </w:pPr>
  </w:style>
  <w:style w:type="character" w:customStyle="1" w:styleId="NzvyChar">
    <w:name w:val="Názvy Char"/>
    <w:basedOn w:val="Standardnpsmoodstavce"/>
    <w:link w:val="Nzvy"/>
    <w:rsid w:val="00A124E4"/>
    <w:rPr>
      <w:rFonts w:eastAsia="Calibri" w:cs="Times New Roman"/>
      <w:b/>
      <w:szCs w:val="20"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2"/>
      </w:numPr>
      <w:suppressAutoHyphens/>
      <w:spacing w:before="120"/>
      <w:ind w:left="644" w:hanging="360"/>
      <w:contextualSpacing/>
      <w:jc w:val="left"/>
      <w:outlineLvl w:val="1"/>
    </w:pPr>
    <w:rPr>
      <w:rFonts w:eastAsia="Times New Roman"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szCs w:val="20"/>
      <w:lang w:eastAsia="ar-SA"/>
    </w:rPr>
  </w:style>
  <w:style w:type="paragraph" w:customStyle="1" w:styleId="lnek1">
    <w:name w:val="Článek 1"/>
    <w:basedOn w:val="lnek1sml"/>
    <w:next w:val="Nadpis1"/>
    <w:link w:val="lnek1Char"/>
    <w:autoRedefine/>
    <w:rsid w:val="00B757CD"/>
    <w:pPr>
      <w:numPr>
        <w:numId w:val="0"/>
      </w:numPr>
      <w:ind w:left="709"/>
    </w:pPr>
  </w:style>
  <w:style w:type="character" w:customStyle="1" w:styleId="lnek1Char">
    <w:name w:val="Článek 1 Char"/>
    <w:basedOn w:val="Standardnpsmoodstavce"/>
    <w:link w:val="lnek1"/>
    <w:rsid w:val="00B757CD"/>
    <w:rPr>
      <w:rFonts w:eastAsia="Calibri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5A08E4"/>
    <w:pPr>
      <w:numPr>
        <w:numId w:val="3"/>
      </w:numPr>
      <w:contextualSpacing/>
    </w:pPr>
  </w:style>
  <w:style w:type="paragraph" w:customStyle="1" w:styleId="Odstavecne">
    <w:name w:val="Odstavec neč"/>
    <w:basedOn w:val="Normln"/>
    <w:link w:val="OdstavecneChar"/>
    <w:autoRedefine/>
    <w:qFormat/>
    <w:rsid w:val="00A754C3"/>
    <w:pPr>
      <w:spacing w:before="120"/>
    </w:pPr>
  </w:style>
  <w:style w:type="character" w:customStyle="1" w:styleId="OdstavecneChar">
    <w:name w:val="Odstavec neč Char"/>
    <w:basedOn w:val="Standardnpsmoodstavce"/>
    <w:link w:val="Odstavecne"/>
    <w:rsid w:val="00A754C3"/>
    <w:rPr>
      <w:rFonts w:eastAsia="Calibri" w:cs="Times New Roman"/>
      <w:szCs w:val="20"/>
    </w:rPr>
  </w:style>
  <w:style w:type="paragraph" w:customStyle="1" w:styleId="E-mail">
    <w:name w:val="E-mail"/>
    <w:basedOn w:val="Normln"/>
    <w:link w:val="E-mailChar"/>
    <w:qFormat/>
    <w:rsid w:val="005031D9"/>
    <w:pPr>
      <w:autoSpaceDE w:val="0"/>
      <w:autoSpaceDN w:val="0"/>
      <w:adjustRightInd w:val="0"/>
      <w:jc w:val="left"/>
    </w:pPr>
    <w:rPr>
      <w:rFonts w:ascii="Helv" w:hAnsi="Helv" w:cs="Helv"/>
      <w:color w:val="000000"/>
      <w:sz w:val="20"/>
    </w:rPr>
  </w:style>
  <w:style w:type="character" w:customStyle="1" w:styleId="E-mailChar">
    <w:name w:val="E-mail Char"/>
    <w:basedOn w:val="Standardnpsmoodstavce"/>
    <w:link w:val="E-mail"/>
    <w:rsid w:val="005031D9"/>
    <w:rPr>
      <w:rFonts w:ascii="Helv" w:hAnsi="Helv" w:cs="Helv"/>
      <w:color w:val="000000"/>
      <w:sz w:val="20"/>
      <w:szCs w:val="20"/>
    </w:rPr>
  </w:style>
  <w:style w:type="paragraph" w:customStyle="1" w:styleId="Normal1">
    <w:name w:val="Normal1"/>
    <w:basedOn w:val="Normln"/>
    <w:rsid w:val="00B10646"/>
    <w:pPr>
      <w:spacing w:before="120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B1064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2B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2BD4"/>
    <w:rPr>
      <w:rFonts w:eastAsia="Calibri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F2B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2BD4"/>
    <w:rPr>
      <w:rFonts w:eastAsia="Calibri" w:cs="Times New Roman"/>
      <w:szCs w:val="20"/>
    </w:rPr>
  </w:style>
  <w:style w:type="paragraph" w:customStyle="1" w:styleId="Nzevl">
    <w:name w:val="Název čl"/>
    <w:basedOn w:val="Normln"/>
    <w:link w:val="NzevlChar"/>
    <w:qFormat/>
    <w:rsid w:val="00B757CD"/>
    <w:pPr>
      <w:jc w:val="center"/>
    </w:pPr>
    <w:rPr>
      <w:b/>
    </w:rPr>
  </w:style>
  <w:style w:type="character" w:customStyle="1" w:styleId="NzevlChar">
    <w:name w:val="Název čl Char"/>
    <w:basedOn w:val="Standardnpsmoodstavce"/>
    <w:link w:val="Nzevl"/>
    <w:rsid w:val="00B757CD"/>
    <w:rPr>
      <w:rFonts w:eastAsia="Calibri" w:cs="Times New Roman"/>
      <w:b/>
      <w:szCs w:val="20"/>
    </w:rPr>
  </w:style>
  <w:style w:type="paragraph" w:customStyle="1" w:styleId="lnek1sml">
    <w:name w:val="Článek 1 sml"/>
    <w:basedOn w:val="Normln"/>
    <w:link w:val="lnek1smlChar"/>
    <w:qFormat/>
    <w:rsid w:val="00A124E4"/>
    <w:pPr>
      <w:numPr>
        <w:numId w:val="4"/>
      </w:numPr>
      <w:spacing w:after="0"/>
      <w:contextualSpacing/>
      <w:jc w:val="center"/>
    </w:pPr>
    <w:rPr>
      <w:b/>
    </w:rPr>
  </w:style>
  <w:style w:type="character" w:customStyle="1" w:styleId="lnek1smlChar">
    <w:name w:val="Článek 1 sml Char"/>
    <w:basedOn w:val="Standardnpsmoodstavce"/>
    <w:link w:val="lnek1sml"/>
    <w:rsid w:val="00A124E4"/>
    <w:rPr>
      <w:rFonts w:eastAsia="Calibri" w:cs="Times New Roman"/>
      <w:b/>
      <w:szCs w:val="20"/>
    </w:rPr>
  </w:style>
  <w:style w:type="paragraph" w:customStyle="1" w:styleId="CZodstavec">
    <w:name w:val="CZ odstavec"/>
    <w:rsid w:val="00F431FE"/>
    <w:pPr>
      <w:numPr>
        <w:numId w:val="7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35D99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35D99"/>
    <w:rPr>
      <w:rFonts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35D9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2F24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2F24"/>
    <w:rPr>
      <w:rFonts w:eastAsia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52F24"/>
    <w:rPr>
      <w:vertAlign w:val="superscript"/>
    </w:rPr>
  </w:style>
  <w:style w:type="paragraph" w:styleId="Zkladntext">
    <w:name w:val="Body Text"/>
    <w:basedOn w:val="Normln"/>
    <w:link w:val="ZkladntextChar"/>
    <w:rsid w:val="00D643F9"/>
    <w:pPr>
      <w:spacing w:after="200" w:line="276" w:lineRule="auto"/>
    </w:pPr>
    <w:rPr>
      <w:rFonts w:ascii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643F9"/>
    <w:rPr>
      <w:rFonts w:ascii="Tahoma" w:eastAsia="Calibri" w:hAnsi="Tahoma" w:cs="Tahom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46"/>
    <w:pPr>
      <w:spacing w:after="120"/>
      <w:jc w:val="both"/>
    </w:pPr>
    <w:rPr>
      <w:rFonts w:eastAsia="Calibri" w:cs="Times New Roman"/>
      <w:szCs w:val="20"/>
    </w:rPr>
  </w:style>
  <w:style w:type="paragraph" w:styleId="Nadpis1">
    <w:name w:val="heading 1"/>
    <w:basedOn w:val="Nadpis2"/>
    <w:next w:val="Normln"/>
    <w:link w:val="Nadpis1Char"/>
    <w:autoRedefine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lnek1sml"/>
    <w:next w:val="Normln"/>
    <w:link w:val="NzvyChar"/>
    <w:qFormat/>
    <w:rsid w:val="00A124E4"/>
    <w:pPr>
      <w:numPr>
        <w:numId w:val="0"/>
      </w:numPr>
      <w:ind w:left="284"/>
    </w:pPr>
  </w:style>
  <w:style w:type="character" w:customStyle="1" w:styleId="NzvyChar">
    <w:name w:val="Názvy Char"/>
    <w:basedOn w:val="Standardnpsmoodstavce"/>
    <w:link w:val="Nzvy"/>
    <w:rsid w:val="00A124E4"/>
    <w:rPr>
      <w:rFonts w:eastAsia="Calibri" w:cs="Times New Roman"/>
      <w:b/>
      <w:szCs w:val="20"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2"/>
      </w:numPr>
      <w:suppressAutoHyphens/>
      <w:spacing w:before="120"/>
      <w:ind w:left="644" w:hanging="360"/>
      <w:contextualSpacing/>
      <w:jc w:val="left"/>
      <w:outlineLvl w:val="1"/>
    </w:pPr>
    <w:rPr>
      <w:rFonts w:eastAsia="Times New Roman"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szCs w:val="20"/>
      <w:lang w:eastAsia="ar-SA"/>
    </w:rPr>
  </w:style>
  <w:style w:type="paragraph" w:customStyle="1" w:styleId="lnek1">
    <w:name w:val="Článek 1"/>
    <w:basedOn w:val="lnek1sml"/>
    <w:next w:val="Nadpis1"/>
    <w:link w:val="lnek1Char"/>
    <w:autoRedefine/>
    <w:rsid w:val="00B757CD"/>
    <w:pPr>
      <w:numPr>
        <w:numId w:val="0"/>
      </w:numPr>
      <w:ind w:left="709"/>
    </w:pPr>
  </w:style>
  <w:style w:type="character" w:customStyle="1" w:styleId="lnek1Char">
    <w:name w:val="Článek 1 Char"/>
    <w:basedOn w:val="Standardnpsmoodstavce"/>
    <w:link w:val="lnek1"/>
    <w:rsid w:val="00B757CD"/>
    <w:rPr>
      <w:rFonts w:eastAsia="Calibri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5A08E4"/>
    <w:pPr>
      <w:numPr>
        <w:numId w:val="3"/>
      </w:numPr>
      <w:contextualSpacing/>
    </w:pPr>
  </w:style>
  <w:style w:type="paragraph" w:customStyle="1" w:styleId="Odstavecne">
    <w:name w:val="Odstavec neč"/>
    <w:basedOn w:val="Normln"/>
    <w:link w:val="OdstavecneChar"/>
    <w:autoRedefine/>
    <w:qFormat/>
    <w:rsid w:val="00A754C3"/>
    <w:pPr>
      <w:spacing w:before="120"/>
    </w:pPr>
  </w:style>
  <w:style w:type="character" w:customStyle="1" w:styleId="OdstavecneChar">
    <w:name w:val="Odstavec neč Char"/>
    <w:basedOn w:val="Standardnpsmoodstavce"/>
    <w:link w:val="Odstavecne"/>
    <w:rsid w:val="00A754C3"/>
    <w:rPr>
      <w:rFonts w:eastAsia="Calibri" w:cs="Times New Roman"/>
      <w:szCs w:val="20"/>
    </w:rPr>
  </w:style>
  <w:style w:type="paragraph" w:customStyle="1" w:styleId="E-mail">
    <w:name w:val="E-mail"/>
    <w:basedOn w:val="Normln"/>
    <w:link w:val="E-mailChar"/>
    <w:qFormat/>
    <w:rsid w:val="005031D9"/>
    <w:pPr>
      <w:autoSpaceDE w:val="0"/>
      <w:autoSpaceDN w:val="0"/>
      <w:adjustRightInd w:val="0"/>
      <w:jc w:val="left"/>
    </w:pPr>
    <w:rPr>
      <w:rFonts w:ascii="Helv" w:hAnsi="Helv" w:cs="Helv"/>
      <w:color w:val="000000"/>
      <w:sz w:val="20"/>
    </w:rPr>
  </w:style>
  <w:style w:type="character" w:customStyle="1" w:styleId="E-mailChar">
    <w:name w:val="E-mail Char"/>
    <w:basedOn w:val="Standardnpsmoodstavce"/>
    <w:link w:val="E-mail"/>
    <w:rsid w:val="005031D9"/>
    <w:rPr>
      <w:rFonts w:ascii="Helv" w:hAnsi="Helv" w:cs="Helv"/>
      <w:color w:val="000000"/>
      <w:sz w:val="20"/>
      <w:szCs w:val="20"/>
    </w:rPr>
  </w:style>
  <w:style w:type="paragraph" w:customStyle="1" w:styleId="Normal1">
    <w:name w:val="Normal1"/>
    <w:basedOn w:val="Normln"/>
    <w:rsid w:val="00B10646"/>
    <w:pPr>
      <w:spacing w:before="120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B1064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2B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2BD4"/>
    <w:rPr>
      <w:rFonts w:eastAsia="Calibri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F2B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2BD4"/>
    <w:rPr>
      <w:rFonts w:eastAsia="Calibri" w:cs="Times New Roman"/>
      <w:szCs w:val="20"/>
    </w:rPr>
  </w:style>
  <w:style w:type="paragraph" w:customStyle="1" w:styleId="Nzevl">
    <w:name w:val="Název čl"/>
    <w:basedOn w:val="Normln"/>
    <w:link w:val="NzevlChar"/>
    <w:qFormat/>
    <w:rsid w:val="00B757CD"/>
    <w:pPr>
      <w:jc w:val="center"/>
    </w:pPr>
    <w:rPr>
      <w:b/>
    </w:rPr>
  </w:style>
  <w:style w:type="character" w:customStyle="1" w:styleId="NzevlChar">
    <w:name w:val="Název čl Char"/>
    <w:basedOn w:val="Standardnpsmoodstavce"/>
    <w:link w:val="Nzevl"/>
    <w:rsid w:val="00B757CD"/>
    <w:rPr>
      <w:rFonts w:eastAsia="Calibri" w:cs="Times New Roman"/>
      <w:b/>
      <w:szCs w:val="20"/>
    </w:rPr>
  </w:style>
  <w:style w:type="paragraph" w:customStyle="1" w:styleId="lnek1sml">
    <w:name w:val="Článek 1 sml"/>
    <w:basedOn w:val="Normln"/>
    <w:link w:val="lnek1smlChar"/>
    <w:qFormat/>
    <w:rsid w:val="00A124E4"/>
    <w:pPr>
      <w:numPr>
        <w:numId w:val="4"/>
      </w:numPr>
      <w:spacing w:after="0"/>
      <w:contextualSpacing/>
      <w:jc w:val="center"/>
    </w:pPr>
    <w:rPr>
      <w:b/>
    </w:rPr>
  </w:style>
  <w:style w:type="character" w:customStyle="1" w:styleId="lnek1smlChar">
    <w:name w:val="Článek 1 sml Char"/>
    <w:basedOn w:val="Standardnpsmoodstavce"/>
    <w:link w:val="lnek1sml"/>
    <w:rsid w:val="00A124E4"/>
    <w:rPr>
      <w:rFonts w:eastAsia="Calibri" w:cs="Times New Roman"/>
      <w:b/>
      <w:szCs w:val="20"/>
    </w:rPr>
  </w:style>
  <w:style w:type="paragraph" w:customStyle="1" w:styleId="CZodstavec">
    <w:name w:val="CZ odstavec"/>
    <w:rsid w:val="00F431FE"/>
    <w:pPr>
      <w:numPr>
        <w:numId w:val="7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35D99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35D99"/>
    <w:rPr>
      <w:rFonts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35D9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2F24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2F24"/>
    <w:rPr>
      <w:rFonts w:eastAsia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52F24"/>
    <w:rPr>
      <w:vertAlign w:val="superscript"/>
    </w:rPr>
  </w:style>
  <w:style w:type="paragraph" w:styleId="Zkladntext">
    <w:name w:val="Body Text"/>
    <w:basedOn w:val="Normln"/>
    <w:link w:val="ZkladntextChar"/>
    <w:rsid w:val="00D643F9"/>
    <w:pPr>
      <w:spacing w:after="200" w:line="276" w:lineRule="auto"/>
    </w:pPr>
    <w:rPr>
      <w:rFonts w:ascii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643F9"/>
    <w:rPr>
      <w:rFonts w:ascii="Tahoma" w:eastAsia="Calibri" w:hAnsi="Tahoma" w:cs="Tahom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96E2-FC3D-410C-90BD-DBEA93E0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6306</Words>
  <Characters>37207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2017-06-06T10:17:00Z</dcterms:created>
  <dcterms:modified xsi:type="dcterms:W3CDTF">2017-06-06T10:17:00Z</dcterms:modified>
</cp:coreProperties>
</file>