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E3" w:rsidRDefault="003920E3" w:rsidP="003920E3">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3920E3" w:rsidRDefault="003920E3" w:rsidP="003920E3">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SMLOUVA O POSKYTOVÁNÍ SLUŽEB </w:t>
      </w:r>
    </w:p>
    <w:p w:rsidR="00536B9E" w:rsidRDefault="003920E3" w:rsidP="003920E3">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PODPORY PROVOZU SYSTÉMU SÍŤOVÉHO BEZPEČNOSTNÍHO MONITORINGU FLOWMON PRO ROKY 2017 AŽ 2021</w:t>
      </w:r>
    </w:p>
    <w:p w:rsidR="003920E3" w:rsidRDefault="003920E3" w:rsidP="003920E3">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Pr>
          <w:rFonts w:ascii="Arial" w:hAnsi="Arial" w:cs="Arial"/>
          <w:sz w:val="20"/>
          <w:szCs w:val="20"/>
        </w:rPr>
        <w:t>evid. č. ČSÚ: 150-2016-S</w:t>
      </w:r>
    </w:p>
    <w:p w:rsidR="003920E3" w:rsidRDefault="003920E3" w:rsidP="003920E3">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3920E3" w:rsidRDefault="003920E3" w:rsidP="003920E3">
      <w:pPr>
        <w:pStyle w:val="Bezmezer"/>
        <w:spacing w:line="276" w:lineRule="auto"/>
        <w:jc w:val="center"/>
        <w:rPr>
          <w:rFonts w:ascii="Arial" w:hAnsi="Arial" w:cs="Arial"/>
          <w:sz w:val="20"/>
          <w:szCs w:val="20"/>
        </w:rPr>
      </w:pP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3920E3" w:rsidRDefault="003920E3" w:rsidP="003920E3">
      <w:pPr>
        <w:pStyle w:val="Bezmezer"/>
        <w:spacing w:line="276" w:lineRule="auto"/>
        <w:jc w:val="both"/>
        <w:rPr>
          <w:rFonts w:ascii="Arial" w:hAnsi="Arial" w:cs="Arial"/>
          <w:sz w:val="20"/>
          <w:szCs w:val="20"/>
        </w:rPr>
      </w:pPr>
    </w:p>
    <w:p w:rsidR="003920E3" w:rsidRDefault="003920E3" w:rsidP="003920E3">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IČO: 000 25 593</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 xml:space="preserve">zastoupena: Mgr. Radoslavem Bulířem, ředitelem sekce ekonomické a správní </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16. 3. 2015 </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3920E3" w:rsidRDefault="003920E3" w:rsidP="003920E3">
      <w:pPr>
        <w:pStyle w:val="Bezmezer"/>
        <w:spacing w:line="276" w:lineRule="auto"/>
        <w:jc w:val="both"/>
        <w:rPr>
          <w:rFonts w:ascii="Arial" w:hAnsi="Arial" w:cs="Arial"/>
          <w:sz w:val="20"/>
          <w:szCs w:val="20"/>
        </w:rPr>
      </w:pP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a</w:t>
      </w:r>
    </w:p>
    <w:p w:rsidR="003920E3" w:rsidRDefault="003920E3" w:rsidP="003920E3">
      <w:pPr>
        <w:pStyle w:val="Bezmezer"/>
        <w:spacing w:line="276" w:lineRule="auto"/>
        <w:jc w:val="both"/>
        <w:rPr>
          <w:rFonts w:ascii="Arial" w:hAnsi="Arial" w:cs="Arial"/>
          <w:sz w:val="20"/>
          <w:szCs w:val="20"/>
        </w:rPr>
      </w:pPr>
    </w:p>
    <w:p w:rsidR="003920E3" w:rsidRPr="00536B9E" w:rsidRDefault="00536B9E" w:rsidP="003920E3">
      <w:pPr>
        <w:pStyle w:val="Bezmezer"/>
        <w:spacing w:line="276" w:lineRule="auto"/>
        <w:jc w:val="both"/>
        <w:rPr>
          <w:rFonts w:ascii="Arial" w:hAnsi="Arial" w:cs="Arial"/>
          <w:sz w:val="20"/>
          <w:szCs w:val="20"/>
          <w:highlight w:val="yellow"/>
          <w:vertAlign w:val="superscript"/>
        </w:rPr>
      </w:pPr>
      <w:r>
        <w:rPr>
          <w:rFonts w:ascii="Arial" w:hAnsi="Arial" w:cs="Arial"/>
          <w:i/>
          <w:sz w:val="20"/>
          <w:szCs w:val="20"/>
          <w:highlight w:val="yellow"/>
        </w:rPr>
        <w:t>název.</w:t>
      </w:r>
      <w:r w:rsidR="003920E3">
        <w:rPr>
          <w:rFonts w:ascii="Arial" w:hAnsi="Arial" w:cs="Arial"/>
          <w:sz w:val="20"/>
          <w:szCs w:val="20"/>
          <w:highlight w:val="yellow"/>
        </w:rPr>
        <w:t>………………………………………….</w:t>
      </w:r>
      <w:r>
        <w:rPr>
          <w:rFonts w:ascii="Arial" w:hAnsi="Arial" w:cs="Arial"/>
          <w:sz w:val="20"/>
          <w:szCs w:val="20"/>
          <w:highlight w:val="yellow"/>
          <w:vertAlign w:val="superscript"/>
        </w:rPr>
        <w:t>1</w:t>
      </w:r>
    </w:p>
    <w:p w:rsidR="003920E3" w:rsidRDefault="003920E3" w:rsidP="003920E3">
      <w:pPr>
        <w:pStyle w:val="Bezmezer"/>
        <w:spacing w:line="276" w:lineRule="auto"/>
        <w:jc w:val="both"/>
        <w:rPr>
          <w:rFonts w:ascii="Arial" w:hAnsi="Arial" w:cs="Arial"/>
          <w:sz w:val="20"/>
          <w:szCs w:val="20"/>
          <w:highlight w:val="yellow"/>
        </w:rPr>
      </w:pPr>
      <w:r>
        <w:rPr>
          <w:rFonts w:ascii="Arial" w:hAnsi="Arial" w:cs="Arial"/>
          <w:sz w:val="20"/>
          <w:szCs w:val="20"/>
          <w:highlight w:val="yellow"/>
        </w:rPr>
        <w:t>se sídlem ……………………………………..</w:t>
      </w:r>
      <w:r w:rsidR="00536B9E">
        <w:rPr>
          <w:rFonts w:ascii="Arial" w:hAnsi="Arial" w:cs="Arial"/>
          <w:sz w:val="20"/>
          <w:szCs w:val="20"/>
          <w:highlight w:val="yellow"/>
          <w:vertAlign w:val="superscript"/>
        </w:rPr>
        <w:t>1</w:t>
      </w:r>
      <w:r>
        <w:rPr>
          <w:rFonts w:ascii="Arial" w:hAnsi="Arial" w:cs="Arial"/>
          <w:sz w:val="20"/>
          <w:szCs w:val="20"/>
          <w:highlight w:val="yellow"/>
        </w:rPr>
        <w:t>.</w:t>
      </w:r>
    </w:p>
    <w:p w:rsidR="003920E3" w:rsidRPr="00536B9E" w:rsidRDefault="003920E3" w:rsidP="003920E3">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IČO: …………………… DIČ ………………..</w:t>
      </w:r>
      <w:r w:rsidR="00536B9E">
        <w:rPr>
          <w:rFonts w:ascii="Arial" w:hAnsi="Arial" w:cs="Arial"/>
          <w:sz w:val="20"/>
          <w:szCs w:val="20"/>
          <w:highlight w:val="yellow"/>
          <w:vertAlign w:val="superscript"/>
        </w:rPr>
        <w:t>1</w:t>
      </w:r>
    </w:p>
    <w:p w:rsidR="003920E3" w:rsidRPr="00536B9E" w:rsidRDefault="003920E3" w:rsidP="003920E3">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zastoupena: …………………………………..</w:t>
      </w:r>
      <w:r w:rsidR="00536B9E">
        <w:rPr>
          <w:rFonts w:ascii="Arial" w:hAnsi="Arial" w:cs="Arial"/>
          <w:sz w:val="20"/>
          <w:szCs w:val="20"/>
          <w:highlight w:val="yellow"/>
          <w:vertAlign w:val="superscript"/>
        </w:rPr>
        <w:t>1</w:t>
      </w:r>
    </w:p>
    <w:p w:rsidR="003920E3" w:rsidRPr="00536B9E" w:rsidRDefault="003920E3" w:rsidP="003920E3">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zapsaná v obchodním rejstříku vedeném ………………………</w:t>
      </w:r>
      <w:r w:rsidR="00536B9E">
        <w:rPr>
          <w:rFonts w:ascii="Arial" w:hAnsi="Arial" w:cs="Arial"/>
          <w:sz w:val="20"/>
          <w:szCs w:val="20"/>
          <w:highlight w:val="yellow"/>
          <w:vertAlign w:val="superscript"/>
        </w:rPr>
        <w:t>1</w:t>
      </w:r>
      <w:r>
        <w:rPr>
          <w:rFonts w:ascii="Arial" w:hAnsi="Arial" w:cs="Arial"/>
          <w:sz w:val="20"/>
          <w:szCs w:val="20"/>
          <w:highlight w:val="yellow"/>
        </w:rPr>
        <w:t>, oddíl ……………</w:t>
      </w:r>
      <w:r w:rsidR="00536B9E">
        <w:rPr>
          <w:rFonts w:ascii="Arial" w:hAnsi="Arial" w:cs="Arial"/>
          <w:sz w:val="20"/>
          <w:szCs w:val="20"/>
          <w:highlight w:val="yellow"/>
          <w:vertAlign w:val="superscript"/>
        </w:rPr>
        <w:t>1</w:t>
      </w:r>
      <w:r>
        <w:rPr>
          <w:rFonts w:ascii="Arial" w:hAnsi="Arial" w:cs="Arial"/>
          <w:sz w:val="20"/>
          <w:szCs w:val="20"/>
          <w:highlight w:val="yellow"/>
        </w:rPr>
        <w:t>, vložka č. ………..</w:t>
      </w:r>
      <w:r w:rsidR="00536B9E">
        <w:rPr>
          <w:rFonts w:ascii="Arial" w:hAnsi="Arial" w:cs="Arial"/>
          <w:sz w:val="20"/>
          <w:szCs w:val="20"/>
          <w:highlight w:val="yellow"/>
          <w:vertAlign w:val="superscript"/>
        </w:rPr>
        <w:t>1</w:t>
      </w:r>
    </w:p>
    <w:p w:rsidR="003920E3" w:rsidRPr="0094001F" w:rsidRDefault="003920E3" w:rsidP="003920E3">
      <w:pPr>
        <w:pStyle w:val="Bezmezer"/>
        <w:spacing w:line="276" w:lineRule="auto"/>
        <w:jc w:val="both"/>
        <w:rPr>
          <w:rFonts w:ascii="Arial" w:hAnsi="Arial" w:cs="Arial"/>
          <w:sz w:val="18"/>
          <w:szCs w:val="18"/>
        </w:rPr>
      </w:pPr>
      <w:r>
        <w:rPr>
          <w:rFonts w:ascii="Arial" w:hAnsi="Arial" w:cs="Arial"/>
          <w:sz w:val="20"/>
          <w:szCs w:val="20"/>
          <w:highlight w:val="yellow"/>
        </w:rPr>
        <w:t>bankovní spojení: číslo účtu …………………………….</w:t>
      </w:r>
      <w:r>
        <w:rPr>
          <w:rFonts w:ascii="Arial" w:hAnsi="Arial" w:cs="Arial"/>
          <w:sz w:val="18"/>
          <w:szCs w:val="18"/>
          <w:vertAlign w:val="superscript"/>
        </w:rPr>
        <w:t>1</w:t>
      </w: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(dále jen „poskytovatel“) na straně druhé</w:t>
      </w:r>
    </w:p>
    <w:p w:rsidR="003920E3" w:rsidRDefault="003920E3" w:rsidP="003920E3">
      <w:pPr>
        <w:pStyle w:val="Bezmezer"/>
        <w:spacing w:line="276" w:lineRule="auto"/>
        <w:jc w:val="both"/>
        <w:rPr>
          <w:rFonts w:ascii="Arial" w:hAnsi="Arial" w:cs="Arial"/>
          <w:sz w:val="20"/>
          <w:szCs w:val="20"/>
        </w:rPr>
      </w:pP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(objednatel a poskytovatel společně dále také jen „smluvní strany“) tuto</w:t>
      </w:r>
    </w:p>
    <w:p w:rsidR="003920E3" w:rsidRDefault="003920E3" w:rsidP="003920E3">
      <w:pPr>
        <w:pStyle w:val="Bezmezer"/>
        <w:spacing w:line="276" w:lineRule="auto"/>
        <w:jc w:val="both"/>
        <w:rPr>
          <w:rFonts w:ascii="Arial" w:hAnsi="Arial" w:cs="Arial"/>
          <w:sz w:val="20"/>
          <w:szCs w:val="20"/>
        </w:rPr>
      </w:pPr>
    </w:p>
    <w:p w:rsidR="00536B9E" w:rsidRDefault="003920E3" w:rsidP="003920E3">
      <w:pPr>
        <w:pStyle w:val="Bezmezer"/>
        <w:spacing w:line="276" w:lineRule="auto"/>
        <w:jc w:val="center"/>
        <w:rPr>
          <w:rFonts w:ascii="Arial" w:hAnsi="Arial" w:cs="Arial"/>
          <w:b/>
          <w:sz w:val="20"/>
          <w:szCs w:val="20"/>
        </w:rPr>
      </w:pPr>
      <w:r>
        <w:rPr>
          <w:rFonts w:ascii="Arial" w:hAnsi="Arial" w:cs="Arial"/>
          <w:b/>
          <w:sz w:val="20"/>
          <w:szCs w:val="20"/>
        </w:rPr>
        <w:t xml:space="preserve">smlouvu o poskytování </w:t>
      </w:r>
      <w:r w:rsidR="00536B9E">
        <w:rPr>
          <w:rFonts w:ascii="Arial" w:hAnsi="Arial" w:cs="Arial"/>
          <w:b/>
          <w:sz w:val="20"/>
          <w:szCs w:val="20"/>
        </w:rPr>
        <w:t xml:space="preserve">služeb </w:t>
      </w:r>
      <w:r>
        <w:rPr>
          <w:rFonts w:ascii="Arial" w:hAnsi="Arial" w:cs="Arial"/>
          <w:b/>
          <w:sz w:val="20"/>
          <w:szCs w:val="20"/>
        </w:rPr>
        <w:t xml:space="preserve">podpory </w:t>
      </w:r>
      <w:r w:rsidR="00536B9E">
        <w:rPr>
          <w:rFonts w:ascii="Arial" w:hAnsi="Arial" w:cs="Arial"/>
          <w:b/>
          <w:sz w:val="20"/>
          <w:szCs w:val="20"/>
        </w:rPr>
        <w:t xml:space="preserve">provozu </w:t>
      </w:r>
    </w:p>
    <w:p w:rsidR="003920E3" w:rsidRDefault="00536B9E" w:rsidP="003920E3">
      <w:pPr>
        <w:pStyle w:val="Bezmezer"/>
        <w:spacing w:line="276" w:lineRule="auto"/>
        <w:jc w:val="center"/>
        <w:rPr>
          <w:rFonts w:ascii="Arial" w:hAnsi="Arial" w:cs="Arial"/>
          <w:b/>
          <w:sz w:val="20"/>
          <w:szCs w:val="20"/>
        </w:rPr>
      </w:pPr>
      <w:r>
        <w:rPr>
          <w:rFonts w:ascii="Arial" w:hAnsi="Arial" w:cs="Arial"/>
          <w:b/>
          <w:sz w:val="20"/>
          <w:szCs w:val="20"/>
        </w:rPr>
        <w:t>systému síťového bezpečnostního monitoringu FlowMon pro roky 2017 až 2021</w:t>
      </w:r>
    </w:p>
    <w:p w:rsidR="003920E3" w:rsidRDefault="003920E3" w:rsidP="003920E3">
      <w:pPr>
        <w:pStyle w:val="Bezmezer"/>
        <w:spacing w:line="276" w:lineRule="auto"/>
        <w:jc w:val="center"/>
        <w:rPr>
          <w:rFonts w:ascii="Arial" w:hAnsi="Arial" w:cs="Arial"/>
          <w:b/>
          <w:sz w:val="20"/>
          <w:szCs w:val="20"/>
        </w:rPr>
      </w:pP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v souladu s ust. § 1746 odst. 2 zákona č. 89/2012 Sb., občanský zákoník, v platném znění (dále jen „občanský zákoník“) a s příslušnými ustanoveními zákona č. 134/2016 Sb., o zadávání veřejných zakázek (dále jen „zákon o veřejných zakázkách“)</w:t>
      </w:r>
    </w:p>
    <w:p w:rsidR="003920E3" w:rsidRDefault="003920E3" w:rsidP="003920E3">
      <w:pPr>
        <w:pStyle w:val="Bezmezer"/>
        <w:spacing w:line="276" w:lineRule="auto"/>
        <w:jc w:val="both"/>
        <w:rPr>
          <w:rFonts w:ascii="Arial" w:hAnsi="Arial" w:cs="Arial"/>
          <w:sz w:val="20"/>
          <w:szCs w:val="20"/>
        </w:rPr>
      </w:pP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(dále také jen „smlouva“):</w:t>
      </w:r>
    </w:p>
    <w:p w:rsidR="003920E3" w:rsidRDefault="003920E3" w:rsidP="003920E3">
      <w:pPr>
        <w:pStyle w:val="Bezmezer"/>
        <w:spacing w:line="276" w:lineRule="auto"/>
        <w:jc w:val="both"/>
        <w:rPr>
          <w:rFonts w:ascii="Arial" w:hAnsi="Arial" w:cs="Arial"/>
          <w:sz w:val="20"/>
          <w:szCs w:val="20"/>
        </w:rPr>
      </w:pPr>
    </w:p>
    <w:p w:rsidR="003920E3" w:rsidRDefault="003920E3" w:rsidP="003920E3">
      <w:pPr>
        <w:pStyle w:val="Bezmezer"/>
        <w:spacing w:line="276" w:lineRule="auto"/>
        <w:jc w:val="center"/>
        <w:rPr>
          <w:rFonts w:ascii="Arial" w:hAnsi="Arial" w:cs="Arial"/>
          <w:b/>
          <w:sz w:val="20"/>
          <w:szCs w:val="20"/>
        </w:rPr>
      </w:pPr>
      <w:r>
        <w:rPr>
          <w:rFonts w:ascii="Arial" w:hAnsi="Arial" w:cs="Arial"/>
          <w:b/>
          <w:sz w:val="20"/>
          <w:szCs w:val="20"/>
        </w:rPr>
        <w:t>Preambule</w:t>
      </w:r>
    </w:p>
    <w:p w:rsidR="003920E3" w:rsidRDefault="003920E3" w:rsidP="003920E3">
      <w:pPr>
        <w:pStyle w:val="Bezmezer"/>
        <w:spacing w:line="276" w:lineRule="auto"/>
        <w:jc w:val="center"/>
        <w:rPr>
          <w:rFonts w:ascii="Arial" w:hAnsi="Arial" w:cs="Arial"/>
          <w:b/>
          <w:sz w:val="20"/>
          <w:szCs w:val="20"/>
        </w:rPr>
      </w:pPr>
    </w:p>
    <w:p w:rsidR="003920E3" w:rsidRDefault="003920E3" w:rsidP="003920E3">
      <w:pPr>
        <w:pStyle w:val="Bezmezer"/>
        <w:spacing w:line="276" w:lineRule="auto"/>
        <w:jc w:val="both"/>
        <w:rPr>
          <w:rFonts w:ascii="Arial" w:hAnsi="Arial" w:cs="Arial"/>
          <w:sz w:val="20"/>
          <w:szCs w:val="20"/>
        </w:rPr>
      </w:pPr>
      <w:r>
        <w:rPr>
          <w:rFonts w:ascii="Arial" w:hAnsi="Arial" w:cs="Arial"/>
          <w:sz w:val="20"/>
          <w:szCs w:val="20"/>
        </w:rPr>
        <w:t>Tato smlouva se mezi výše uvedenými smluvními stranami uzavírá na základě výsledku zadávacího řízení na veřejnou zakázku malého rozsahu s názvem „</w:t>
      </w:r>
      <w:r w:rsidR="00536B9E">
        <w:rPr>
          <w:rFonts w:ascii="Arial" w:hAnsi="Arial" w:cs="Arial"/>
          <w:sz w:val="20"/>
          <w:szCs w:val="20"/>
        </w:rPr>
        <w:t>Podpora provozu systému síťového bezpečnostního monitoringu – FlowMon pro roky 2017 až 2021</w:t>
      </w:r>
      <w:r>
        <w:rPr>
          <w:rFonts w:ascii="Arial" w:hAnsi="Arial" w:cs="Arial"/>
          <w:sz w:val="20"/>
          <w:szCs w:val="20"/>
        </w:rPr>
        <w:t>“, interní evid. č. objednatele – zadavatele veřejné zakázky 03</w:t>
      </w:r>
      <w:r w:rsidR="00536B9E">
        <w:rPr>
          <w:rFonts w:ascii="Arial" w:hAnsi="Arial" w:cs="Arial"/>
          <w:sz w:val="20"/>
          <w:szCs w:val="20"/>
        </w:rPr>
        <w:t>6</w:t>
      </w:r>
      <w:r>
        <w:rPr>
          <w:rFonts w:ascii="Arial" w:hAnsi="Arial" w:cs="Arial"/>
          <w:sz w:val="20"/>
          <w:szCs w:val="20"/>
        </w:rPr>
        <w:t>/2016 (dále jen „veřejná zakázka“), v němž byla nabídka poskytovatele vybrána jako nejvhodnější.</w:t>
      </w:r>
    </w:p>
    <w:p w:rsidR="00536B9E" w:rsidRDefault="00536B9E">
      <w:pPr>
        <w:rPr>
          <w:rFonts w:ascii="Arial" w:hAnsi="Arial" w:cs="Arial"/>
          <w:sz w:val="20"/>
          <w:szCs w:val="20"/>
        </w:rPr>
      </w:pPr>
      <w:r>
        <w:rPr>
          <w:rFonts w:ascii="Arial" w:hAnsi="Arial" w:cs="Arial"/>
          <w:sz w:val="20"/>
          <w:szCs w:val="20"/>
        </w:rPr>
        <w:br w:type="page"/>
      </w:r>
    </w:p>
    <w:p w:rsidR="00536B9E" w:rsidRDefault="00536B9E" w:rsidP="00536B9E">
      <w:pPr>
        <w:pStyle w:val="Bezmezer"/>
        <w:spacing w:line="276" w:lineRule="auto"/>
        <w:jc w:val="center"/>
        <w:rPr>
          <w:rFonts w:ascii="Arial" w:hAnsi="Arial" w:cs="Arial"/>
          <w:b/>
          <w:sz w:val="20"/>
          <w:szCs w:val="20"/>
        </w:rPr>
      </w:pPr>
      <w:r>
        <w:rPr>
          <w:rFonts w:ascii="Arial" w:hAnsi="Arial" w:cs="Arial"/>
          <w:b/>
          <w:sz w:val="20"/>
          <w:szCs w:val="20"/>
        </w:rPr>
        <w:lastRenderedPageBreak/>
        <w:t>Článek I</w:t>
      </w:r>
    </w:p>
    <w:p w:rsidR="00536B9E" w:rsidRDefault="00536B9E" w:rsidP="00536B9E">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536B9E" w:rsidRDefault="00536B9E" w:rsidP="00536B9E">
      <w:pPr>
        <w:pStyle w:val="Bezmezer"/>
        <w:spacing w:line="276" w:lineRule="auto"/>
        <w:jc w:val="center"/>
        <w:rPr>
          <w:rFonts w:ascii="Arial" w:hAnsi="Arial" w:cs="Arial"/>
          <w:b/>
          <w:sz w:val="20"/>
          <w:szCs w:val="20"/>
        </w:rPr>
      </w:pPr>
    </w:p>
    <w:p w:rsidR="00536B9E" w:rsidRDefault="00536B9E" w:rsidP="00536B9E">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Účelem této smlouvy je vymezení práv a povinností smluvních stran při poskytování služeb podpory provozu systému síťového bezpečnostního monitoringu FlowMon instalovaného v zařízeních objednatele (dále jen „FlowMon“) poskytovatelem objednateli za dohodnutou cenu.</w:t>
      </w:r>
    </w:p>
    <w:p w:rsidR="00536B9E" w:rsidRDefault="00536B9E" w:rsidP="00536B9E">
      <w:pPr>
        <w:pStyle w:val="Bezmezer"/>
        <w:spacing w:line="276" w:lineRule="auto"/>
        <w:ind w:left="426" w:hanging="426"/>
        <w:jc w:val="both"/>
        <w:rPr>
          <w:rFonts w:ascii="Arial" w:hAnsi="Arial" w:cs="Arial"/>
          <w:sz w:val="20"/>
          <w:szCs w:val="20"/>
        </w:rPr>
      </w:pPr>
    </w:p>
    <w:p w:rsidR="00536B9E" w:rsidRDefault="00536B9E" w:rsidP="00536B9E">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Poskytovatel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536B9E" w:rsidRDefault="00536B9E" w:rsidP="00536B9E">
      <w:pPr>
        <w:pStyle w:val="Bezmezer"/>
        <w:spacing w:line="276" w:lineRule="auto"/>
        <w:ind w:left="426" w:hanging="426"/>
        <w:jc w:val="both"/>
        <w:rPr>
          <w:rFonts w:ascii="Arial" w:hAnsi="Arial" w:cs="Arial"/>
          <w:sz w:val="20"/>
          <w:szCs w:val="20"/>
        </w:rPr>
      </w:pPr>
    </w:p>
    <w:p w:rsidR="00536B9E" w:rsidRDefault="00536B9E" w:rsidP="00536B9E">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Poskytovatel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Poskytovatel se zavazuje, že plnění na základě této smlouvy poskytne objednateli v souladu se zadávacími podmínkami veřejné zakázky a v souladu se svou nabídkou.</w:t>
      </w:r>
    </w:p>
    <w:p w:rsidR="00536B9E" w:rsidRDefault="00536B9E" w:rsidP="00536B9E">
      <w:pPr>
        <w:pStyle w:val="Bezmezer"/>
        <w:spacing w:line="276" w:lineRule="auto"/>
        <w:ind w:left="426" w:hanging="426"/>
        <w:jc w:val="both"/>
        <w:rPr>
          <w:rFonts w:ascii="Arial" w:hAnsi="Arial" w:cs="Arial"/>
          <w:sz w:val="20"/>
          <w:szCs w:val="20"/>
        </w:rPr>
      </w:pPr>
    </w:p>
    <w:p w:rsidR="00536B9E" w:rsidRDefault="00536B9E" w:rsidP="00536B9E">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Poskytovatel prohlašuje, že jím poskytované plnění odpovídá všem požadavkům vyplývajícím z platných právních předpisů, které se na plnění vztahují. Poskytovatel prohlašuje, že jím poskytované plnění je prosto práv třetích osob a zejména neporušuje autorská nebo průmyslová práva třetích osob. Pokud by toto prohlášení poskytovatele neodpovídalo skutečnosti, je objednatel oprávněn od této smlouvy jednostranně odstoupit s účinky do budoucna a požadovat po poskytovateli náhradu škody, která mu vznikne porušením práv třetích osob a uplatňováním jejich nároků s tím spojených, v plné výši.</w:t>
      </w:r>
    </w:p>
    <w:p w:rsidR="00536B9E" w:rsidRDefault="00536B9E" w:rsidP="00536B9E">
      <w:pPr>
        <w:pStyle w:val="Odstavecseseznamem"/>
        <w:rPr>
          <w:rFonts w:ascii="Arial" w:hAnsi="Arial" w:cs="Arial"/>
          <w:sz w:val="20"/>
          <w:szCs w:val="20"/>
        </w:rPr>
      </w:pPr>
    </w:p>
    <w:p w:rsidR="00536B9E" w:rsidRDefault="00536B9E" w:rsidP="00536B9E">
      <w:pPr>
        <w:pStyle w:val="Bezmezer"/>
        <w:spacing w:line="276" w:lineRule="auto"/>
        <w:jc w:val="center"/>
        <w:rPr>
          <w:rFonts w:ascii="Arial" w:hAnsi="Arial" w:cs="Arial"/>
          <w:b/>
          <w:sz w:val="20"/>
          <w:szCs w:val="20"/>
        </w:rPr>
      </w:pPr>
      <w:r>
        <w:rPr>
          <w:rFonts w:ascii="Arial" w:hAnsi="Arial" w:cs="Arial"/>
          <w:b/>
          <w:sz w:val="20"/>
          <w:szCs w:val="20"/>
        </w:rPr>
        <w:t>Článek II</w:t>
      </w:r>
    </w:p>
    <w:p w:rsidR="00536B9E" w:rsidRDefault="00536B9E" w:rsidP="00536B9E">
      <w:pPr>
        <w:pStyle w:val="Bezmezer"/>
        <w:spacing w:line="276" w:lineRule="auto"/>
        <w:jc w:val="center"/>
        <w:rPr>
          <w:rFonts w:ascii="Arial" w:hAnsi="Arial" w:cs="Arial"/>
          <w:b/>
          <w:sz w:val="20"/>
          <w:szCs w:val="20"/>
        </w:rPr>
      </w:pPr>
      <w:r>
        <w:rPr>
          <w:rFonts w:ascii="Arial" w:hAnsi="Arial" w:cs="Arial"/>
          <w:b/>
          <w:sz w:val="20"/>
          <w:szCs w:val="20"/>
        </w:rPr>
        <w:t>Předmět smlouvy</w:t>
      </w:r>
    </w:p>
    <w:p w:rsidR="00536B9E" w:rsidRDefault="00536B9E" w:rsidP="00536B9E">
      <w:pPr>
        <w:pStyle w:val="Bezmezer"/>
        <w:spacing w:line="276" w:lineRule="auto"/>
        <w:jc w:val="center"/>
        <w:rPr>
          <w:rFonts w:ascii="Arial" w:hAnsi="Arial" w:cs="Arial"/>
          <w:b/>
          <w:sz w:val="20"/>
          <w:szCs w:val="20"/>
        </w:rPr>
      </w:pPr>
    </w:p>
    <w:p w:rsidR="00536B9E" w:rsidRDefault="00536B9E" w:rsidP="00536B9E">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Poskytovatel se touto smlouvou zavazuje po sjednanou dobu podle článku IV této smlouvy poskytovat objednateli služby podpory provozu systému FlowMon</w:t>
      </w:r>
      <w:r w:rsidR="002E3028">
        <w:rPr>
          <w:rFonts w:ascii="Arial" w:hAnsi="Arial" w:cs="Arial"/>
          <w:sz w:val="20"/>
          <w:szCs w:val="20"/>
        </w:rPr>
        <w:t xml:space="preserve"> včetně všech instalovaných modulů v infrastruktuře ČSÚ pro zajištění jeho bezporuchového provozu</w:t>
      </w:r>
      <w:r>
        <w:rPr>
          <w:rFonts w:ascii="Arial" w:hAnsi="Arial" w:cs="Arial"/>
          <w:sz w:val="20"/>
          <w:szCs w:val="20"/>
        </w:rPr>
        <w:t>, a to v rozsahu specifikovaném v článku III této smlouvy (dále jen „služby“).</w:t>
      </w:r>
    </w:p>
    <w:p w:rsidR="00536B9E" w:rsidRDefault="00536B9E" w:rsidP="00536B9E">
      <w:pPr>
        <w:pStyle w:val="Bezmezer"/>
        <w:spacing w:line="276" w:lineRule="auto"/>
        <w:ind w:left="426" w:hanging="426"/>
        <w:jc w:val="both"/>
        <w:rPr>
          <w:rFonts w:ascii="Arial" w:hAnsi="Arial" w:cs="Arial"/>
          <w:sz w:val="20"/>
          <w:szCs w:val="20"/>
        </w:rPr>
      </w:pPr>
    </w:p>
    <w:p w:rsidR="00536B9E" w:rsidRDefault="00536B9E" w:rsidP="00536B9E">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Objednatel se zavazuje poskytovateli za řádně poskytované služby zaplatit cenu ve výši a za podmínek sjednaných v článcích V</w:t>
      </w:r>
      <w:r w:rsidR="0045296B">
        <w:rPr>
          <w:rFonts w:ascii="Arial" w:hAnsi="Arial" w:cs="Arial"/>
          <w:sz w:val="20"/>
          <w:szCs w:val="20"/>
        </w:rPr>
        <w:t>I</w:t>
      </w:r>
      <w:r>
        <w:rPr>
          <w:rFonts w:ascii="Arial" w:hAnsi="Arial" w:cs="Arial"/>
          <w:sz w:val="20"/>
          <w:szCs w:val="20"/>
        </w:rPr>
        <w:t> a V</w:t>
      </w:r>
      <w:r w:rsidR="00B64355">
        <w:rPr>
          <w:rFonts w:ascii="Arial" w:hAnsi="Arial" w:cs="Arial"/>
          <w:sz w:val="20"/>
          <w:szCs w:val="20"/>
        </w:rPr>
        <w:t>I</w:t>
      </w:r>
      <w:r w:rsidR="0045296B">
        <w:rPr>
          <w:rFonts w:ascii="Arial" w:hAnsi="Arial" w:cs="Arial"/>
          <w:sz w:val="20"/>
          <w:szCs w:val="20"/>
        </w:rPr>
        <w:t>I</w:t>
      </w:r>
      <w:r>
        <w:rPr>
          <w:rFonts w:ascii="Arial" w:hAnsi="Arial" w:cs="Arial"/>
          <w:sz w:val="20"/>
          <w:szCs w:val="20"/>
        </w:rPr>
        <w:t xml:space="preserve"> této smlouvy.</w:t>
      </w:r>
    </w:p>
    <w:p w:rsidR="00536B9E" w:rsidRDefault="00536B9E" w:rsidP="00536B9E">
      <w:pPr>
        <w:pStyle w:val="Bezmezer"/>
        <w:spacing w:line="276" w:lineRule="auto"/>
        <w:ind w:left="426" w:hanging="426"/>
        <w:jc w:val="both"/>
        <w:rPr>
          <w:rFonts w:ascii="Arial" w:hAnsi="Arial" w:cs="Arial"/>
          <w:sz w:val="20"/>
          <w:szCs w:val="20"/>
        </w:rPr>
      </w:pPr>
    </w:p>
    <w:p w:rsidR="00536B9E" w:rsidRDefault="00536B9E" w:rsidP="00536B9E">
      <w:pPr>
        <w:pStyle w:val="Bezmezer"/>
        <w:spacing w:line="276" w:lineRule="auto"/>
        <w:jc w:val="center"/>
        <w:rPr>
          <w:rFonts w:ascii="Arial" w:hAnsi="Arial" w:cs="Arial"/>
          <w:b/>
          <w:sz w:val="20"/>
          <w:szCs w:val="20"/>
        </w:rPr>
      </w:pPr>
      <w:r>
        <w:rPr>
          <w:rFonts w:ascii="Arial" w:hAnsi="Arial" w:cs="Arial"/>
          <w:b/>
          <w:sz w:val="20"/>
          <w:szCs w:val="20"/>
        </w:rPr>
        <w:t>Článek III</w:t>
      </w:r>
    </w:p>
    <w:p w:rsidR="00536B9E" w:rsidRDefault="00536B9E" w:rsidP="00536B9E">
      <w:pPr>
        <w:pStyle w:val="Bezmezer"/>
        <w:spacing w:line="276" w:lineRule="auto"/>
        <w:jc w:val="center"/>
        <w:rPr>
          <w:rFonts w:ascii="Arial" w:hAnsi="Arial" w:cs="Arial"/>
          <w:b/>
          <w:sz w:val="20"/>
          <w:szCs w:val="20"/>
        </w:rPr>
      </w:pPr>
      <w:r>
        <w:rPr>
          <w:rFonts w:ascii="Arial" w:hAnsi="Arial" w:cs="Arial"/>
          <w:b/>
          <w:sz w:val="20"/>
          <w:szCs w:val="20"/>
        </w:rPr>
        <w:t>Rozsah služeb</w:t>
      </w:r>
    </w:p>
    <w:p w:rsidR="00536B9E" w:rsidRDefault="00536B9E" w:rsidP="00536B9E">
      <w:pPr>
        <w:pStyle w:val="Bezmezer"/>
        <w:spacing w:line="276" w:lineRule="auto"/>
        <w:jc w:val="center"/>
        <w:rPr>
          <w:rFonts w:ascii="Arial" w:hAnsi="Arial" w:cs="Arial"/>
          <w:b/>
          <w:sz w:val="20"/>
          <w:szCs w:val="20"/>
        </w:rPr>
      </w:pPr>
    </w:p>
    <w:p w:rsidR="00536B9E" w:rsidRDefault="00F600E6" w:rsidP="00536B9E">
      <w:pPr>
        <w:pStyle w:val="Bezmezer"/>
        <w:spacing w:line="276" w:lineRule="auto"/>
        <w:jc w:val="both"/>
        <w:rPr>
          <w:rFonts w:ascii="Arial" w:hAnsi="Arial" w:cs="Arial"/>
          <w:sz w:val="20"/>
          <w:szCs w:val="20"/>
        </w:rPr>
      </w:pPr>
      <w:r>
        <w:rPr>
          <w:rFonts w:ascii="Arial" w:hAnsi="Arial" w:cs="Arial"/>
          <w:sz w:val="20"/>
          <w:szCs w:val="20"/>
        </w:rPr>
        <w:t>Služby poskytovatele podle této smlouvy zahrnují:</w:t>
      </w:r>
    </w:p>
    <w:p w:rsidR="00F600E6" w:rsidRDefault="00F600E6" w:rsidP="00F600E6">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dohled a servisní zajištění instalovaného FlowMon řešení včetně doplňujících modulů (kromě standardních modulů na sondě a kolektoru jde o modul ADS – verze „licence business“) s odstraněním případných poruch při jeho provozování. Moduly jsou v aktuálních stabilních verzích;</w:t>
      </w:r>
    </w:p>
    <w:p w:rsidR="001E2BB9" w:rsidRDefault="00F600E6" w:rsidP="00F600E6">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tzv. „Gold Support“ podporu pro zařízení FlowMon Probe 4000, virtuální FlowMon kolektor 1000VA, systém pro detekci anomálií FlowMon ADS Business, instalovaných modulů včetně on-site konfigurace dle aktuálních potřeb poskytovatele a školení na nejnovější funkce (v rozsahu 64 </w:t>
      </w:r>
      <w:r>
        <w:rPr>
          <w:rFonts w:ascii="Arial" w:hAnsi="Arial" w:cs="Arial"/>
          <w:sz w:val="20"/>
          <w:szCs w:val="20"/>
        </w:rPr>
        <w:lastRenderedPageBreak/>
        <w:t xml:space="preserve">hodin za rok v šestnácti čtyřhodinových blocích, z nichž polovina může být po předchozí dohodě s poskytovatelem provedena prostřednictvím webmeetingu). </w:t>
      </w:r>
    </w:p>
    <w:p w:rsidR="00F600E6" w:rsidRDefault="001E2BB9" w:rsidP="00F600E6">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tzv. </w:t>
      </w:r>
      <w:r w:rsidR="00F600E6">
        <w:rPr>
          <w:rFonts w:ascii="Arial" w:hAnsi="Arial" w:cs="Arial"/>
          <w:sz w:val="20"/>
          <w:szCs w:val="20"/>
        </w:rPr>
        <w:t xml:space="preserve">„Gold Support“ </w:t>
      </w:r>
      <w:r>
        <w:rPr>
          <w:rFonts w:ascii="Arial" w:hAnsi="Arial" w:cs="Arial"/>
          <w:sz w:val="20"/>
          <w:szCs w:val="20"/>
        </w:rPr>
        <w:t xml:space="preserve">službu, která </w:t>
      </w:r>
      <w:r w:rsidR="00F600E6">
        <w:rPr>
          <w:rFonts w:ascii="Arial" w:hAnsi="Arial" w:cs="Arial"/>
          <w:sz w:val="20"/>
          <w:szCs w:val="20"/>
        </w:rPr>
        <w:t>zahrnuje všechny updaty i upgrady (nová funkcionalita), zákaznickou podporu telefonem a e-mailem v českém jazyce v pracovní době (od 8,00 do 17,00 hod každý pracovní den), vzdálenou podporu přes SSH, přístup na zákaznický portál, přístup k webovému support centru a NBD (tj. Next-Business-Day) hardwarovou záruku</w:t>
      </w:r>
      <w:r w:rsidR="002E3028">
        <w:rPr>
          <w:rFonts w:ascii="Arial" w:hAnsi="Arial" w:cs="Arial"/>
          <w:sz w:val="20"/>
          <w:szCs w:val="20"/>
        </w:rPr>
        <w:t xml:space="preserve"> se zkrácenou dobou vyřízení na 5 (slovy: pět) dnů;</w:t>
      </w:r>
      <w:bookmarkStart w:id="0" w:name="_GoBack"/>
      <w:bookmarkEnd w:id="0"/>
    </w:p>
    <w:p w:rsidR="00F600E6" w:rsidRDefault="002E3028" w:rsidP="00F600E6">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ve spolupráci se specialistou kybernetické bezpečnosti ČSÚ doporučování a nastavování vhodných pravidel ke generování upozornění na provedení útoku na aktiva ČSÚ;</w:t>
      </w:r>
    </w:p>
    <w:p w:rsidR="002E3028" w:rsidRDefault="002E3028" w:rsidP="00F600E6">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spolupráci s technickými pracovníky ČSÚ při vyhodnocování událostí a bezpečnostních incidentů.</w:t>
      </w:r>
    </w:p>
    <w:p w:rsidR="002E3028" w:rsidRDefault="002E3028" w:rsidP="002E3028">
      <w:pPr>
        <w:pStyle w:val="Bezmezer"/>
        <w:spacing w:line="276" w:lineRule="auto"/>
        <w:jc w:val="both"/>
        <w:rPr>
          <w:rFonts w:ascii="Arial" w:hAnsi="Arial" w:cs="Arial"/>
          <w:sz w:val="20"/>
          <w:szCs w:val="20"/>
        </w:rPr>
      </w:pPr>
    </w:p>
    <w:p w:rsidR="002E3028" w:rsidRDefault="002E3028" w:rsidP="002E3028">
      <w:pPr>
        <w:pStyle w:val="Bezmezer"/>
        <w:spacing w:line="276" w:lineRule="auto"/>
        <w:jc w:val="center"/>
        <w:rPr>
          <w:rFonts w:ascii="Arial" w:hAnsi="Arial" w:cs="Arial"/>
          <w:b/>
          <w:sz w:val="20"/>
          <w:szCs w:val="20"/>
        </w:rPr>
      </w:pPr>
      <w:r>
        <w:rPr>
          <w:rFonts w:ascii="Arial" w:hAnsi="Arial" w:cs="Arial"/>
          <w:b/>
          <w:sz w:val="20"/>
          <w:szCs w:val="20"/>
        </w:rPr>
        <w:t>Článek IV</w:t>
      </w:r>
    </w:p>
    <w:p w:rsidR="002E3028" w:rsidRDefault="002E3028" w:rsidP="002E3028">
      <w:pPr>
        <w:pStyle w:val="Bezmezer"/>
        <w:spacing w:line="276" w:lineRule="auto"/>
        <w:jc w:val="center"/>
        <w:rPr>
          <w:rFonts w:ascii="Arial" w:hAnsi="Arial" w:cs="Arial"/>
          <w:b/>
          <w:sz w:val="20"/>
          <w:szCs w:val="20"/>
        </w:rPr>
      </w:pPr>
      <w:r>
        <w:rPr>
          <w:rFonts w:ascii="Arial" w:hAnsi="Arial" w:cs="Arial"/>
          <w:b/>
          <w:sz w:val="20"/>
          <w:szCs w:val="20"/>
        </w:rPr>
        <w:t>Doba poskytování služeb</w:t>
      </w:r>
      <w:r w:rsidR="00B64355">
        <w:rPr>
          <w:rFonts w:ascii="Arial" w:hAnsi="Arial" w:cs="Arial"/>
          <w:b/>
          <w:sz w:val="20"/>
          <w:szCs w:val="20"/>
        </w:rPr>
        <w:t>, místo plnění</w:t>
      </w:r>
    </w:p>
    <w:p w:rsidR="002E3028" w:rsidRDefault="002E3028" w:rsidP="002E3028">
      <w:pPr>
        <w:pStyle w:val="Bezmezer"/>
        <w:spacing w:line="276" w:lineRule="auto"/>
        <w:jc w:val="center"/>
        <w:rPr>
          <w:rFonts w:ascii="Arial" w:hAnsi="Arial" w:cs="Arial"/>
          <w:b/>
          <w:sz w:val="20"/>
          <w:szCs w:val="20"/>
        </w:rPr>
      </w:pPr>
    </w:p>
    <w:p w:rsidR="002E3028" w:rsidRDefault="002E3028" w:rsidP="00B6435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Poskytovatel se zavazuje poskytovat objednateli služby po dobu 48 měsíců, od 16. 1. 2017 do 15. 1. 2021.</w:t>
      </w:r>
    </w:p>
    <w:p w:rsidR="00B64355" w:rsidRDefault="00B64355" w:rsidP="00B64355">
      <w:pPr>
        <w:pStyle w:val="Bezmezer"/>
        <w:spacing w:line="276" w:lineRule="auto"/>
        <w:ind w:left="426" w:hanging="426"/>
        <w:jc w:val="both"/>
        <w:rPr>
          <w:rFonts w:ascii="Arial" w:hAnsi="Arial" w:cs="Arial"/>
          <w:sz w:val="20"/>
          <w:szCs w:val="20"/>
        </w:rPr>
      </w:pPr>
    </w:p>
    <w:p w:rsidR="00B64355" w:rsidRDefault="00B64355" w:rsidP="00B6435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Místem plnění podle této smlouvy je sídlo objednatele.</w:t>
      </w:r>
    </w:p>
    <w:p w:rsidR="00B64355" w:rsidRDefault="00B64355" w:rsidP="002E3028">
      <w:pPr>
        <w:pStyle w:val="Bezmezer"/>
        <w:spacing w:line="276" w:lineRule="auto"/>
        <w:jc w:val="both"/>
        <w:rPr>
          <w:rFonts w:ascii="Arial" w:hAnsi="Arial" w:cs="Arial"/>
          <w:sz w:val="20"/>
          <w:szCs w:val="20"/>
        </w:rPr>
      </w:pPr>
    </w:p>
    <w:p w:rsidR="00B64355" w:rsidRDefault="00B64355" w:rsidP="00B64355">
      <w:pPr>
        <w:pStyle w:val="Bezmezer"/>
        <w:spacing w:line="276" w:lineRule="auto"/>
        <w:jc w:val="center"/>
        <w:rPr>
          <w:rFonts w:ascii="Arial" w:hAnsi="Arial" w:cs="Arial"/>
          <w:b/>
          <w:sz w:val="20"/>
          <w:szCs w:val="20"/>
        </w:rPr>
      </w:pPr>
      <w:r>
        <w:rPr>
          <w:rFonts w:ascii="Arial" w:hAnsi="Arial" w:cs="Arial"/>
          <w:b/>
          <w:sz w:val="20"/>
          <w:szCs w:val="20"/>
        </w:rPr>
        <w:t>Článek V</w:t>
      </w:r>
    </w:p>
    <w:p w:rsidR="0045296B" w:rsidRDefault="0045296B" w:rsidP="00B64355">
      <w:pPr>
        <w:pStyle w:val="Bezmezer"/>
        <w:spacing w:line="276" w:lineRule="auto"/>
        <w:jc w:val="center"/>
        <w:rPr>
          <w:rFonts w:ascii="Arial" w:hAnsi="Arial" w:cs="Arial"/>
          <w:b/>
          <w:sz w:val="20"/>
          <w:szCs w:val="20"/>
        </w:rPr>
      </w:pPr>
      <w:r>
        <w:rPr>
          <w:rFonts w:ascii="Arial" w:hAnsi="Arial" w:cs="Arial"/>
          <w:b/>
          <w:sz w:val="20"/>
          <w:szCs w:val="20"/>
        </w:rPr>
        <w:t>Akceptace služeb</w:t>
      </w:r>
    </w:p>
    <w:p w:rsidR="0045296B" w:rsidRDefault="0045296B" w:rsidP="00B64355">
      <w:pPr>
        <w:pStyle w:val="Bezmezer"/>
        <w:spacing w:line="276" w:lineRule="auto"/>
        <w:jc w:val="center"/>
        <w:rPr>
          <w:rFonts w:ascii="Arial" w:hAnsi="Arial" w:cs="Arial"/>
          <w:b/>
          <w:sz w:val="20"/>
          <w:szCs w:val="20"/>
        </w:rPr>
      </w:pPr>
    </w:p>
    <w:p w:rsidR="00201152" w:rsidRDefault="00201152" w:rsidP="00201152">
      <w:pPr>
        <w:pStyle w:val="Bezmezer"/>
        <w:numPr>
          <w:ilvl w:val="0"/>
          <w:numId w:val="15"/>
        </w:numPr>
        <w:spacing w:line="276" w:lineRule="auto"/>
        <w:ind w:left="426" w:hanging="426"/>
        <w:jc w:val="both"/>
        <w:rPr>
          <w:rFonts w:ascii="Arial" w:hAnsi="Arial" w:cs="Arial"/>
          <w:sz w:val="20"/>
          <w:szCs w:val="20"/>
        </w:rPr>
      </w:pPr>
      <w:r w:rsidRPr="00201152">
        <w:rPr>
          <w:rFonts w:ascii="Arial" w:hAnsi="Arial" w:cs="Arial"/>
          <w:sz w:val="20"/>
          <w:szCs w:val="20"/>
        </w:rPr>
        <w:t xml:space="preserve">Služby </w:t>
      </w:r>
      <w:r>
        <w:rPr>
          <w:rFonts w:ascii="Arial" w:hAnsi="Arial" w:cs="Arial"/>
          <w:sz w:val="20"/>
          <w:szCs w:val="20"/>
        </w:rPr>
        <w:t xml:space="preserve">podle této smlouvy </w:t>
      </w:r>
      <w:r w:rsidRPr="00201152">
        <w:rPr>
          <w:rFonts w:ascii="Arial" w:hAnsi="Arial" w:cs="Arial"/>
          <w:sz w:val="20"/>
          <w:szCs w:val="20"/>
        </w:rPr>
        <w:t xml:space="preserve">se považují za </w:t>
      </w:r>
      <w:r>
        <w:rPr>
          <w:rFonts w:ascii="Arial" w:hAnsi="Arial" w:cs="Arial"/>
          <w:sz w:val="20"/>
          <w:szCs w:val="20"/>
        </w:rPr>
        <w:t xml:space="preserve">řádně </w:t>
      </w:r>
      <w:r w:rsidRPr="00201152">
        <w:rPr>
          <w:rFonts w:ascii="Arial" w:hAnsi="Arial" w:cs="Arial"/>
          <w:sz w:val="20"/>
          <w:szCs w:val="20"/>
        </w:rPr>
        <w:t>poskyt</w:t>
      </w:r>
      <w:r>
        <w:rPr>
          <w:rFonts w:ascii="Arial" w:hAnsi="Arial" w:cs="Arial"/>
          <w:sz w:val="20"/>
          <w:szCs w:val="20"/>
        </w:rPr>
        <w:t xml:space="preserve">nuté v příslušném roce trvání smlouvy jejich akceptací bez výhrad (podle odst. 3 písm. a) tohoto článku smlouvy) objednatelem v akceptačním protokolu </w:t>
      </w:r>
      <w:r w:rsidRPr="00201152">
        <w:rPr>
          <w:rFonts w:ascii="Arial" w:hAnsi="Arial" w:cs="Arial"/>
          <w:sz w:val="20"/>
          <w:szCs w:val="20"/>
        </w:rPr>
        <w:t xml:space="preserve">(dále jen „akceptační protokol“). </w:t>
      </w:r>
    </w:p>
    <w:p w:rsidR="00201152" w:rsidRDefault="00201152" w:rsidP="00201152">
      <w:pPr>
        <w:pStyle w:val="Bezmezer"/>
        <w:spacing w:line="276" w:lineRule="auto"/>
        <w:ind w:left="426"/>
        <w:jc w:val="both"/>
        <w:rPr>
          <w:rFonts w:ascii="Arial" w:hAnsi="Arial" w:cs="Arial"/>
          <w:sz w:val="20"/>
          <w:szCs w:val="20"/>
        </w:rPr>
      </w:pPr>
    </w:p>
    <w:p w:rsidR="00201152" w:rsidRPr="00201152" w:rsidRDefault="00201152" w:rsidP="00201152">
      <w:pPr>
        <w:pStyle w:val="Bezmezer"/>
        <w:numPr>
          <w:ilvl w:val="0"/>
          <w:numId w:val="15"/>
        </w:numPr>
        <w:spacing w:line="276" w:lineRule="auto"/>
        <w:ind w:left="426" w:hanging="426"/>
        <w:jc w:val="both"/>
        <w:rPr>
          <w:rFonts w:ascii="Arial" w:hAnsi="Arial" w:cs="Arial"/>
          <w:sz w:val="20"/>
          <w:szCs w:val="20"/>
        </w:rPr>
      </w:pPr>
      <w:r w:rsidRPr="00201152">
        <w:rPr>
          <w:rFonts w:ascii="Arial" w:hAnsi="Arial" w:cs="Arial"/>
          <w:sz w:val="20"/>
          <w:szCs w:val="20"/>
        </w:rPr>
        <w:t xml:space="preserve">Poskytovatel je povinen předložit objednateli akceptační protokol a veškeré další případně potřebné podklady k doložení rozsahu a kvality poskytnutých služeb </w:t>
      </w:r>
      <w:r w:rsidR="00DD7F6C">
        <w:rPr>
          <w:rFonts w:ascii="Arial" w:hAnsi="Arial" w:cs="Arial"/>
          <w:sz w:val="20"/>
          <w:szCs w:val="20"/>
        </w:rPr>
        <w:t>čtyřikrát</w:t>
      </w:r>
      <w:r w:rsidR="00DD7F6C" w:rsidRPr="00201152">
        <w:rPr>
          <w:rFonts w:ascii="Arial" w:hAnsi="Arial" w:cs="Arial"/>
          <w:sz w:val="20"/>
          <w:szCs w:val="20"/>
        </w:rPr>
        <w:t xml:space="preserve"> </w:t>
      </w:r>
      <w:r w:rsidRPr="00201152">
        <w:rPr>
          <w:rFonts w:ascii="Arial" w:hAnsi="Arial" w:cs="Arial"/>
          <w:sz w:val="20"/>
          <w:szCs w:val="20"/>
        </w:rPr>
        <w:t xml:space="preserve">ročně, vždy nejpozději do </w:t>
      </w:r>
      <w:r>
        <w:rPr>
          <w:rFonts w:ascii="Arial" w:hAnsi="Arial" w:cs="Arial"/>
          <w:sz w:val="20"/>
          <w:szCs w:val="20"/>
        </w:rPr>
        <w:t xml:space="preserve">5 (slovy: </w:t>
      </w:r>
      <w:r w:rsidRPr="00201152">
        <w:rPr>
          <w:rFonts w:ascii="Arial" w:hAnsi="Arial" w:cs="Arial"/>
          <w:sz w:val="20"/>
          <w:szCs w:val="20"/>
        </w:rPr>
        <w:t>pěti</w:t>
      </w:r>
      <w:r>
        <w:rPr>
          <w:rFonts w:ascii="Arial" w:hAnsi="Arial" w:cs="Arial"/>
          <w:sz w:val="20"/>
          <w:szCs w:val="20"/>
        </w:rPr>
        <w:t>)</w:t>
      </w:r>
      <w:r w:rsidRPr="00201152">
        <w:rPr>
          <w:rFonts w:ascii="Arial" w:hAnsi="Arial" w:cs="Arial"/>
          <w:sz w:val="20"/>
          <w:szCs w:val="20"/>
        </w:rPr>
        <w:t xml:space="preserve"> dnů od uplynutí příslušného </w:t>
      </w:r>
      <w:r w:rsidR="00DD7F6C">
        <w:rPr>
          <w:rFonts w:ascii="Arial" w:hAnsi="Arial" w:cs="Arial"/>
          <w:sz w:val="20"/>
          <w:szCs w:val="20"/>
        </w:rPr>
        <w:t>čtvrtletí</w:t>
      </w:r>
      <w:r w:rsidR="00DD7F6C" w:rsidRPr="00201152">
        <w:rPr>
          <w:rFonts w:ascii="Arial" w:hAnsi="Arial" w:cs="Arial"/>
          <w:sz w:val="20"/>
          <w:szCs w:val="20"/>
        </w:rPr>
        <w:t xml:space="preserve"> </w:t>
      </w:r>
      <w:r w:rsidRPr="00201152">
        <w:rPr>
          <w:rFonts w:ascii="Arial" w:hAnsi="Arial" w:cs="Arial"/>
          <w:sz w:val="20"/>
          <w:szCs w:val="20"/>
        </w:rPr>
        <w:t>poskytování služeb. Objednatel je povinen do 5 (slovy: pěti) dnů od jejich předložení prověřit akceptační protokol a další podklady a informovat poskytovatele s nejméně třídenním předstihem o termínu případného jednání k projednání akceptace služeb v případě, že nebudou akceptovány be</w:t>
      </w:r>
      <w:r>
        <w:rPr>
          <w:rFonts w:ascii="Arial" w:hAnsi="Arial" w:cs="Arial"/>
          <w:sz w:val="20"/>
          <w:szCs w:val="20"/>
        </w:rPr>
        <w:t>z výhrad podle čl. V. odst. 3</w:t>
      </w:r>
      <w:r w:rsidRPr="00201152">
        <w:rPr>
          <w:rFonts w:ascii="Arial" w:hAnsi="Arial" w:cs="Arial"/>
          <w:sz w:val="20"/>
          <w:szCs w:val="20"/>
        </w:rPr>
        <w:t xml:space="preserve"> písm. a) této smlouvy.</w:t>
      </w:r>
    </w:p>
    <w:p w:rsidR="00201152" w:rsidRDefault="00201152" w:rsidP="00201152">
      <w:pPr>
        <w:pStyle w:val="Bezmezer"/>
        <w:spacing w:line="276" w:lineRule="auto"/>
        <w:jc w:val="both"/>
        <w:rPr>
          <w:rFonts w:ascii="Arial" w:hAnsi="Arial" w:cs="Arial"/>
          <w:sz w:val="20"/>
          <w:szCs w:val="20"/>
        </w:rPr>
      </w:pPr>
    </w:p>
    <w:p w:rsidR="00725D84" w:rsidRDefault="00201152" w:rsidP="00725D84">
      <w:pPr>
        <w:pStyle w:val="Bezmezer"/>
        <w:numPr>
          <w:ilvl w:val="0"/>
          <w:numId w:val="15"/>
        </w:numPr>
        <w:spacing w:line="276" w:lineRule="auto"/>
        <w:ind w:left="426" w:hanging="426"/>
        <w:jc w:val="both"/>
        <w:rPr>
          <w:rFonts w:ascii="Arial" w:hAnsi="Arial" w:cs="Arial"/>
          <w:sz w:val="20"/>
          <w:szCs w:val="20"/>
        </w:rPr>
      </w:pPr>
      <w:r w:rsidRPr="00B20823">
        <w:rPr>
          <w:rFonts w:ascii="Arial" w:hAnsi="Arial" w:cs="Arial"/>
          <w:sz w:val="20"/>
          <w:szCs w:val="20"/>
        </w:rPr>
        <w:t>Akceptační řízení je zahájeno dnem předložení akceptačního protokolu objednateli a jeho výsledkem mohou být tyto 3 stavy:</w:t>
      </w:r>
    </w:p>
    <w:p w:rsidR="00201152" w:rsidRPr="00B20823" w:rsidRDefault="00201152" w:rsidP="00201152">
      <w:pPr>
        <w:pStyle w:val="Bezmezer"/>
        <w:numPr>
          <w:ilvl w:val="0"/>
          <w:numId w:val="11"/>
        </w:numPr>
        <w:spacing w:line="276" w:lineRule="auto"/>
        <w:ind w:left="709" w:hanging="283"/>
        <w:jc w:val="both"/>
        <w:rPr>
          <w:rFonts w:ascii="Arial" w:hAnsi="Arial" w:cs="Arial"/>
          <w:sz w:val="20"/>
          <w:szCs w:val="20"/>
        </w:rPr>
      </w:pPr>
      <w:r w:rsidRPr="00B20823">
        <w:rPr>
          <w:rFonts w:ascii="Arial" w:hAnsi="Arial" w:cs="Arial"/>
          <w:sz w:val="20"/>
          <w:szCs w:val="20"/>
          <w:u w:val="single"/>
        </w:rPr>
        <w:t>Akceptováno bez výhrad</w:t>
      </w:r>
      <w:r w:rsidRPr="00B20823">
        <w:rPr>
          <w:rFonts w:ascii="Arial" w:hAnsi="Arial" w:cs="Arial"/>
          <w:sz w:val="20"/>
          <w:szCs w:val="20"/>
        </w:rPr>
        <w:t>: V případě, že objednatel neshledá v poskytnutých službách žádné vady ani nedodělky, uvede do akceptačního protokolu, že poskytované služby byly akceptovány bez výhrad a akceptační protokol svými podpisy potvrdí oprávnění zástupci obou smluvních stran.</w:t>
      </w:r>
    </w:p>
    <w:p w:rsidR="00201152" w:rsidRPr="00B20823" w:rsidRDefault="00201152" w:rsidP="00201152">
      <w:pPr>
        <w:pStyle w:val="Bezmezer"/>
        <w:numPr>
          <w:ilvl w:val="0"/>
          <w:numId w:val="11"/>
        </w:numPr>
        <w:spacing w:line="276" w:lineRule="auto"/>
        <w:ind w:left="709" w:hanging="283"/>
        <w:jc w:val="both"/>
        <w:rPr>
          <w:rFonts w:ascii="Arial" w:hAnsi="Arial" w:cs="Arial"/>
          <w:sz w:val="20"/>
          <w:szCs w:val="20"/>
        </w:rPr>
      </w:pPr>
      <w:r w:rsidRPr="00720F37">
        <w:rPr>
          <w:rFonts w:ascii="Arial" w:hAnsi="Arial" w:cs="Arial"/>
          <w:sz w:val="20"/>
          <w:szCs w:val="20"/>
          <w:u w:val="single"/>
        </w:rPr>
        <w:t>Akceptováno s výhradami</w:t>
      </w:r>
      <w:r w:rsidRPr="00720F37">
        <w:rPr>
          <w:rFonts w:ascii="Arial" w:hAnsi="Arial" w:cs="Arial"/>
          <w:sz w:val="20"/>
          <w:szCs w:val="20"/>
        </w:rPr>
        <w:t xml:space="preserve">: V případě, že objednatel shledá v poskytnutých službách odstranitelné vady anebo nedodělky, které nebrání dalšímu užití systému </w:t>
      </w:r>
      <w:r>
        <w:rPr>
          <w:rFonts w:ascii="Arial" w:hAnsi="Arial" w:cs="Arial"/>
          <w:sz w:val="20"/>
          <w:szCs w:val="20"/>
        </w:rPr>
        <w:t>FlowMon</w:t>
      </w:r>
      <w:r w:rsidRPr="00720F37">
        <w:rPr>
          <w:rFonts w:ascii="Arial" w:hAnsi="Arial" w:cs="Arial"/>
          <w:sz w:val="20"/>
          <w:szCs w:val="20"/>
        </w:rPr>
        <w:t>, stanoví po konzultaci s poskytovatelem závazný termín jejich odstranění. Objednatel do akceptačního protokolu</w:t>
      </w:r>
      <w:r w:rsidRPr="00B20823">
        <w:rPr>
          <w:rFonts w:ascii="Arial" w:hAnsi="Arial" w:cs="Arial"/>
          <w:sz w:val="20"/>
          <w:szCs w:val="20"/>
        </w:rPr>
        <w:t xml:space="preserve"> uvede, že poskytované služby byly akceptovány s výhradami. Oprávnění zástupci obou smluvních stran potvrdí akceptační protokol svými podpisy. Po jejich odstranění se akceptační řízení zopakuje</w:t>
      </w:r>
      <w:r>
        <w:rPr>
          <w:rFonts w:ascii="Arial" w:hAnsi="Arial" w:cs="Arial"/>
          <w:sz w:val="20"/>
          <w:szCs w:val="20"/>
        </w:rPr>
        <w:t>.</w:t>
      </w:r>
    </w:p>
    <w:p w:rsidR="00201152" w:rsidRDefault="00201152" w:rsidP="00201152">
      <w:pPr>
        <w:pStyle w:val="Bezmezer"/>
        <w:numPr>
          <w:ilvl w:val="0"/>
          <w:numId w:val="11"/>
        </w:numPr>
        <w:spacing w:line="276" w:lineRule="auto"/>
        <w:ind w:left="709" w:hanging="283"/>
        <w:jc w:val="both"/>
        <w:rPr>
          <w:rFonts w:ascii="Arial" w:hAnsi="Arial" w:cs="Arial"/>
          <w:sz w:val="20"/>
          <w:szCs w:val="20"/>
        </w:rPr>
      </w:pPr>
      <w:r w:rsidRPr="00B20823">
        <w:rPr>
          <w:rFonts w:ascii="Arial" w:hAnsi="Arial" w:cs="Arial"/>
          <w:sz w:val="20"/>
          <w:szCs w:val="20"/>
          <w:u w:val="single"/>
        </w:rPr>
        <w:t>Neakceptováno</w:t>
      </w:r>
      <w:r w:rsidRPr="00B20823">
        <w:rPr>
          <w:rFonts w:ascii="Arial" w:hAnsi="Arial" w:cs="Arial"/>
          <w:sz w:val="20"/>
          <w:szCs w:val="20"/>
        </w:rPr>
        <w:t xml:space="preserve">: Shledá-li objednatel v poskytnutých službách závažné vady anebo nedodělky, </w:t>
      </w:r>
      <w:r w:rsidRPr="00720F37">
        <w:rPr>
          <w:rFonts w:ascii="Arial" w:hAnsi="Arial" w:cs="Arial"/>
          <w:sz w:val="20"/>
          <w:szCs w:val="20"/>
        </w:rPr>
        <w:t xml:space="preserve">které brání dalšímu užití a řádnému provozu systému </w:t>
      </w:r>
      <w:r>
        <w:rPr>
          <w:rFonts w:ascii="Arial" w:hAnsi="Arial" w:cs="Arial"/>
          <w:sz w:val="20"/>
          <w:szCs w:val="20"/>
        </w:rPr>
        <w:t>FlowMon</w:t>
      </w:r>
      <w:r w:rsidRPr="00B20823">
        <w:rPr>
          <w:rFonts w:ascii="Arial" w:hAnsi="Arial" w:cs="Arial"/>
          <w:sz w:val="20"/>
          <w:szCs w:val="20"/>
        </w:rPr>
        <w:t xml:space="preserve">, stanoví po konzultaci s poskytovatelem termín jejich odstranění. Objednatel do akceptačního protokolu uvede, že poskytované služby nebyly akceptovány a uvede seznam výhrad. Oprávnění </w:t>
      </w:r>
      <w:r w:rsidRPr="00B20823">
        <w:rPr>
          <w:rFonts w:ascii="Arial" w:hAnsi="Arial" w:cs="Arial"/>
          <w:sz w:val="20"/>
          <w:szCs w:val="20"/>
        </w:rPr>
        <w:lastRenderedPageBreak/>
        <w:t xml:space="preserve">zástupci obou smluvních stran potvrdí akceptační protokol svými podpisy. Po jejich odstranění </w:t>
      </w:r>
      <w:r w:rsidR="00284B2F">
        <w:rPr>
          <w:rFonts w:ascii="Arial" w:hAnsi="Arial" w:cs="Arial"/>
          <w:sz w:val="20"/>
          <w:szCs w:val="20"/>
        </w:rPr>
        <w:t>se</w:t>
      </w:r>
      <w:r w:rsidRPr="00B20823">
        <w:rPr>
          <w:rFonts w:ascii="Arial" w:hAnsi="Arial" w:cs="Arial"/>
          <w:sz w:val="20"/>
          <w:szCs w:val="20"/>
        </w:rPr>
        <w:t xml:space="preserve"> </w:t>
      </w:r>
      <w:r>
        <w:rPr>
          <w:rFonts w:ascii="Arial" w:hAnsi="Arial" w:cs="Arial"/>
          <w:sz w:val="20"/>
          <w:szCs w:val="20"/>
        </w:rPr>
        <w:t>a</w:t>
      </w:r>
      <w:r w:rsidRPr="00B20823">
        <w:rPr>
          <w:rFonts w:ascii="Arial" w:hAnsi="Arial" w:cs="Arial"/>
          <w:sz w:val="20"/>
          <w:szCs w:val="20"/>
        </w:rPr>
        <w:t>kceptační řízení zopakuje</w:t>
      </w:r>
      <w:r>
        <w:rPr>
          <w:rFonts w:ascii="Arial" w:hAnsi="Arial" w:cs="Arial"/>
          <w:sz w:val="20"/>
          <w:szCs w:val="20"/>
        </w:rPr>
        <w:t>.</w:t>
      </w:r>
    </w:p>
    <w:p w:rsidR="00201152" w:rsidRDefault="00201152" w:rsidP="00201152">
      <w:pPr>
        <w:pStyle w:val="Bezmezer"/>
        <w:spacing w:line="276" w:lineRule="auto"/>
        <w:jc w:val="both"/>
        <w:rPr>
          <w:rFonts w:ascii="Arial" w:hAnsi="Arial" w:cs="Arial"/>
          <w:sz w:val="20"/>
          <w:szCs w:val="20"/>
        </w:rPr>
      </w:pPr>
    </w:p>
    <w:p w:rsidR="00725D84" w:rsidRDefault="00201152" w:rsidP="00725D84">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Akceptace služeb bez výhrad anebo s výhradami je podmínkou oprávněnosti fakturace ceny služeb poskytovatelem.</w:t>
      </w:r>
    </w:p>
    <w:p w:rsidR="0045296B" w:rsidRDefault="0045296B" w:rsidP="00B64355">
      <w:pPr>
        <w:pStyle w:val="Bezmezer"/>
        <w:spacing w:line="276" w:lineRule="auto"/>
        <w:jc w:val="center"/>
        <w:rPr>
          <w:rFonts w:ascii="Arial" w:hAnsi="Arial" w:cs="Arial"/>
          <w:b/>
          <w:sz w:val="20"/>
          <w:szCs w:val="20"/>
        </w:rPr>
      </w:pPr>
    </w:p>
    <w:p w:rsidR="0045296B" w:rsidRDefault="0045296B" w:rsidP="00B64355">
      <w:pPr>
        <w:pStyle w:val="Bezmezer"/>
        <w:spacing w:line="276" w:lineRule="auto"/>
        <w:jc w:val="center"/>
        <w:rPr>
          <w:rFonts w:ascii="Arial" w:hAnsi="Arial" w:cs="Arial"/>
          <w:b/>
          <w:sz w:val="20"/>
          <w:szCs w:val="20"/>
        </w:rPr>
      </w:pPr>
      <w:r>
        <w:rPr>
          <w:rFonts w:ascii="Arial" w:hAnsi="Arial" w:cs="Arial"/>
          <w:b/>
          <w:sz w:val="20"/>
          <w:szCs w:val="20"/>
        </w:rPr>
        <w:t>Článek VI</w:t>
      </w:r>
    </w:p>
    <w:p w:rsidR="00B64355" w:rsidRDefault="00B64355" w:rsidP="00B64355">
      <w:pPr>
        <w:pStyle w:val="Bezmezer"/>
        <w:spacing w:line="276" w:lineRule="auto"/>
        <w:jc w:val="center"/>
        <w:rPr>
          <w:rFonts w:ascii="Arial" w:hAnsi="Arial" w:cs="Arial"/>
          <w:b/>
          <w:sz w:val="20"/>
          <w:szCs w:val="20"/>
        </w:rPr>
      </w:pPr>
      <w:r>
        <w:rPr>
          <w:rFonts w:ascii="Arial" w:hAnsi="Arial" w:cs="Arial"/>
          <w:b/>
          <w:sz w:val="20"/>
          <w:szCs w:val="20"/>
        </w:rPr>
        <w:t>Cena služeb</w:t>
      </w:r>
    </w:p>
    <w:p w:rsidR="00B64355" w:rsidRDefault="00B64355" w:rsidP="00B64355">
      <w:pPr>
        <w:pStyle w:val="Bezmezer"/>
        <w:spacing w:line="276" w:lineRule="auto"/>
        <w:jc w:val="center"/>
        <w:rPr>
          <w:rFonts w:ascii="Arial" w:hAnsi="Arial" w:cs="Arial"/>
          <w:b/>
          <w:sz w:val="20"/>
          <w:szCs w:val="20"/>
        </w:rPr>
      </w:pPr>
    </w:p>
    <w:p w:rsidR="00B64355" w:rsidRDefault="00B64355" w:rsidP="001E2BB9">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Cena služeb poskytovaných objednateli na základě této smlouvy (dále jen „cena služeb“) činí </w:t>
      </w:r>
      <w:r w:rsidR="006B54A2">
        <w:rPr>
          <w:rFonts w:ascii="Arial" w:hAnsi="Arial" w:cs="Arial"/>
          <w:sz w:val="20"/>
          <w:szCs w:val="20"/>
        </w:rPr>
        <w:t xml:space="preserve">celkem </w:t>
      </w:r>
      <w:r w:rsidRPr="001E2BB9">
        <w:rPr>
          <w:rFonts w:ascii="Arial" w:hAnsi="Arial" w:cs="Arial"/>
          <w:sz w:val="20"/>
          <w:szCs w:val="20"/>
          <w:highlight w:val="yellow"/>
        </w:rPr>
        <w:t>………………………..</w:t>
      </w:r>
      <w:r>
        <w:rPr>
          <w:rFonts w:ascii="Arial" w:hAnsi="Arial" w:cs="Arial"/>
          <w:sz w:val="20"/>
          <w:szCs w:val="20"/>
          <w:vertAlign w:val="superscript"/>
        </w:rPr>
        <w:t xml:space="preserve">1 </w:t>
      </w:r>
      <w:r>
        <w:rPr>
          <w:rFonts w:ascii="Arial" w:hAnsi="Arial" w:cs="Arial"/>
          <w:sz w:val="20"/>
          <w:szCs w:val="20"/>
        </w:rPr>
        <w:t xml:space="preserve">Kč (slovy: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w:t>
      </w:r>
      <w:r w:rsidR="006B54A2">
        <w:rPr>
          <w:rFonts w:ascii="Arial" w:hAnsi="Arial" w:cs="Arial"/>
          <w:sz w:val="20"/>
          <w:szCs w:val="20"/>
        </w:rPr>
        <w:t xml:space="preserve">, tj. </w:t>
      </w:r>
      <w:r w:rsidR="006B54A2" w:rsidRPr="006B54A2">
        <w:rPr>
          <w:rFonts w:ascii="Arial" w:hAnsi="Arial" w:cs="Arial"/>
          <w:sz w:val="20"/>
          <w:szCs w:val="20"/>
          <w:highlight w:val="yellow"/>
        </w:rPr>
        <w:t>…………………………..</w:t>
      </w:r>
      <w:r w:rsidR="006B54A2">
        <w:rPr>
          <w:rFonts w:ascii="Arial" w:hAnsi="Arial" w:cs="Arial"/>
          <w:sz w:val="20"/>
          <w:szCs w:val="20"/>
          <w:vertAlign w:val="superscript"/>
        </w:rPr>
        <w:t>1</w:t>
      </w:r>
      <w:r w:rsidR="006B54A2">
        <w:rPr>
          <w:rFonts w:ascii="Arial" w:hAnsi="Arial" w:cs="Arial"/>
          <w:sz w:val="20"/>
          <w:szCs w:val="20"/>
        </w:rPr>
        <w:t xml:space="preserve"> Kč (slovy</w:t>
      </w:r>
      <w:r w:rsidR="006B54A2" w:rsidRPr="006B54A2">
        <w:rPr>
          <w:rFonts w:ascii="Arial" w:hAnsi="Arial" w:cs="Arial"/>
          <w:sz w:val="20"/>
          <w:szCs w:val="20"/>
          <w:highlight w:val="yellow"/>
        </w:rPr>
        <w:t>: …………………</w:t>
      </w:r>
      <w:r w:rsidR="006B54A2">
        <w:rPr>
          <w:rFonts w:ascii="Arial" w:hAnsi="Arial" w:cs="Arial"/>
          <w:sz w:val="20"/>
          <w:szCs w:val="20"/>
          <w:vertAlign w:val="superscript"/>
        </w:rPr>
        <w:t>1</w:t>
      </w:r>
      <w:r w:rsidR="006B54A2">
        <w:rPr>
          <w:rFonts w:ascii="Arial" w:hAnsi="Arial" w:cs="Arial"/>
          <w:sz w:val="20"/>
          <w:szCs w:val="20"/>
        </w:rPr>
        <w:t xml:space="preserve"> korun českých)</w:t>
      </w:r>
      <w:r>
        <w:rPr>
          <w:rFonts w:ascii="Arial" w:hAnsi="Arial" w:cs="Arial"/>
          <w:sz w:val="20"/>
          <w:szCs w:val="20"/>
        </w:rPr>
        <w:t xml:space="preserve"> ročně. K ceně služeb bude připočtena DPH v sazbě dle platných právních předpisů ke dni uskutečnění zdanitelného plnění.</w:t>
      </w:r>
    </w:p>
    <w:p w:rsidR="00B64355" w:rsidRDefault="00B64355" w:rsidP="001E2BB9">
      <w:pPr>
        <w:pStyle w:val="Bezmezer"/>
        <w:spacing w:line="276" w:lineRule="auto"/>
        <w:ind w:left="426" w:hanging="426"/>
        <w:jc w:val="both"/>
        <w:rPr>
          <w:rFonts w:ascii="Arial" w:hAnsi="Arial" w:cs="Arial"/>
          <w:sz w:val="20"/>
          <w:szCs w:val="20"/>
        </w:rPr>
      </w:pPr>
    </w:p>
    <w:p w:rsidR="00B64355" w:rsidRDefault="00B64355" w:rsidP="001E2BB9">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Sjednanou cenu služeb tvoří:</w:t>
      </w:r>
    </w:p>
    <w:p w:rsidR="00B64355" w:rsidRDefault="001E2BB9" w:rsidP="001E2BB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služeb uvedených v článku III písm. a) této smlouvy ve výši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Kč (slovy: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ročně;</w:t>
      </w:r>
    </w:p>
    <w:p w:rsidR="001E2BB9" w:rsidRDefault="001E2BB9" w:rsidP="001E2BB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služeb uvedených v článku III písm. b) této smlouvy ve výši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Kč (slovy: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ročně;</w:t>
      </w:r>
    </w:p>
    <w:p w:rsidR="001E2BB9" w:rsidRDefault="001E2BB9" w:rsidP="001E2BB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služeb uvedených v článku III písm. c) této smlouvy ve výši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Kč (slovy: </w:t>
      </w:r>
      <w:r w:rsidRPr="001E2BB9">
        <w:rPr>
          <w:rFonts w:ascii="Arial" w:hAnsi="Arial" w:cs="Arial"/>
          <w:sz w:val="20"/>
          <w:szCs w:val="20"/>
          <w:highlight w:val="yellow"/>
        </w:rPr>
        <w:t>………………….</w:t>
      </w:r>
      <w:r>
        <w:rPr>
          <w:rFonts w:ascii="Arial" w:hAnsi="Arial" w:cs="Arial"/>
          <w:sz w:val="20"/>
          <w:szCs w:val="20"/>
        </w:rPr>
        <w:t>.</w:t>
      </w:r>
      <w:r>
        <w:rPr>
          <w:rFonts w:ascii="Arial" w:hAnsi="Arial" w:cs="Arial"/>
          <w:sz w:val="20"/>
          <w:szCs w:val="20"/>
          <w:vertAlign w:val="superscript"/>
        </w:rPr>
        <w:t>1</w:t>
      </w:r>
      <w:r>
        <w:rPr>
          <w:rFonts w:ascii="Arial" w:hAnsi="Arial" w:cs="Arial"/>
          <w:sz w:val="20"/>
          <w:szCs w:val="20"/>
        </w:rPr>
        <w:t xml:space="preserve"> korun českých) bez DPH ročně;</w:t>
      </w:r>
    </w:p>
    <w:p w:rsidR="001E2BB9" w:rsidRDefault="001E2BB9" w:rsidP="001E2BB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cena služeb uvedených v článku III písm. d) a e) této smlouvy ve výši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Kč (slovy: </w:t>
      </w:r>
      <w:r w:rsidRPr="001E2BB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korun českých) bez DPH ročně;</w:t>
      </w:r>
    </w:p>
    <w:p w:rsidR="001E2BB9" w:rsidRDefault="001E2BB9" w:rsidP="001E2BB9">
      <w:pPr>
        <w:pStyle w:val="Bezmezer"/>
        <w:spacing w:line="276" w:lineRule="auto"/>
        <w:jc w:val="both"/>
        <w:rPr>
          <w:rFonts w:ascii="Arial" w:hAnsi="Arial" w:cs="Arial"/>
          <w:sz w:val="20"/>
          <w:szCs w:val="20"/>
        </w:rPr>
      </w:pPr>
    </w:p>
    <w:p w:rsidR="001E2BB9" w:rsidRDefault="001E2BB9" w:rsidP="001E2BB9">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Cena služeb zahrnuje veškeré náklady poskytovatele spojené s plněním závazků podle této smlouvy, je nepřekročitelná (s výjimkou změny daňových předpisů upravujících DPH) a její součástí jsou ceny za služby a dodávky, které v zadávací dokumentaci veřejné zakázky nebo v této smlouvě nejsou výslovně uvedeny, ale poskytovatel jako odborník o nich ví anebo má vědět, že jsou nezbytné pro řádné splnění předmětu a účelu této smlouvy.</w:t>
      </w:r>
    </w:p>
    <w:p w:rsidR="001E2BB9" w:rsidRDefault="001E2BB9" w:rsidP="001E2BB9">
      <w:pPr>
        <w:pStyle w:val="Bezmezer"/>
        <w:spacing w:line="276" w:lineRule="auto"/>
        <w:ind w:left="426"/>
        <w:jc w:val="both"/>
        <w:rPr>
          <w:rFonts w:ascii="Arial" w:hAnsi="Arial" w:cs="Arial"/>
          <w:sz w:val="20"/>
          <w:szCs w:val="20"/>
        </w:rPr>
      </w:pPr>
    </w:p>
    <w:p w:rsidR="006B54A2" w:rsidRDefault="006B54A2" w:rsidP="006B54A2">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Poskytovatel ve smyslu ust. § 1765 odst. 2 občanského zákoníku přebírá nebezpečí změny okolností po uzavření smlouvy.</w:t>
      </w:r>
    </w:p>
    <w:p w:rsidR="007F200B" w:rsidRDefault="007F200B" w:rsidP="006B54A2">
      <w:pPr>
        <w:pStyle w:val="Bezmezer"/>
        <w:spacing w:line="276" w:lineRule="auto"/>
        <w:jc w:val="center"/>
        <w:rPr>
          <w:rFonts w:ascii="Arial" w:hAnsi="Arial" w:cs="Arial"/>
          <w:b/>
          <w:sz w:val="20"/>
          <w:szCs w:val="20"/>
        </w:rPr>
      </w:pPr>
    </w:p>
    <w:p w:rsidR="006B54A2" w:rsidRDefault="006B54A2" w:rsidP="006B54A2">
      <w:pPr>
        <w:pStyle w:val="Bezmezer"/>
        <w:spacing w:line="276" w:lineRule="auto"/>
        <w:jc w:val="center"/>
        <w:rPr>
          <w:rFonts w:ascii="Arial" w:hAnsi="Arial" w:cs="Arial"/>
          <w:b/>
          <w:sz w:val="20"/>
          <w:szCs w:val="20"/>
        </w:rPr>
      </w:pPr>
      <w:r>
        <w:rPr>
          <w:rFonts w:ascii="Arial" w:hAnsi="Arial" w:cs="Arial"/>
          <w:b/>
          <w:sz w:val="20"/>
          <w:szCs w:val="20"/>
        </w:rPr>
        <w:t>Článek V</w:t>
      </w:r>
      <w:r w:rsidR="0045296B">
        <w:rPr>
          <w:rFonts w:ascii="Arial" w:hAnsi="Arial" w:cs="Arial"/>
          <w:b/>
          <w:sz w:val="20"/>
          <w:szCs w:val="20"/>
        </w:rPr>
        <w:t>II</w:t>
      </w:r>
    </w:p>
    <w:p w:rsidR="006B54A2" w:rsidRDefault="006B54A2" w:rsidP="006B54A2">
      <w:pPr>
        <w:pStyle w:val="Bezmezer"/>
        <w:spacing w:line="276" w:lineRule="auto"/>
        <w:jc w:val="center"/>
        <w:rPr>
          <w:rFonts w:ascii="Arial" w:hAnsi="Arial" w:cs="Arial"/>
          <w:b/>
          <w:sz w:val="20"/>
          <w:szCs w:val="20"/>
        </w:rPr>
      </w:pPr>
      <w:r>
        <w:rPr>
          <w:rFonts w:ascii="Arial" w:hAnsi="Arial" w:cs="Arial"/>
          <w:b/>
          <w:sz w:val="20"/>
          <w:szCs w:val="20"/>
        </w:rPr>
        <w:t>Platební podmínky</w:t>
      </w:r>
    </w:p>
    <w:p w:rsidR="006B54A2" w:rsidRDefault="006B54A2" w:rsidP="006B54A2">
      <w:pPr>
        <w:pStyle w:val="Bezmezer"/>
        <w:spacing w:line="276" w:lineRule="auto"/>
        <w:jc w:val="center"/>
        <w:rPr>
          <w:rFonts w:ascii="Arial" w:hAnsi="Arial" w:cs="Arial"/>
          <w:b/>
          <w:sz w:val="20"/>
          <w:szCs w:val="20"/>
        </w:rPr>
      </w:pPr>
    </w:p>
    <w:p w:rsidR="0045296B" w:rsidRDefault="006B54A2" w:rsidP="0045296B">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Objednatel uhradí poskytovateli cenu služeb v</w:t>
      </w:r>
      <w:r w:rsidR="00284B2F">
        <w:rPr>
          <w:rFonts w:ascii="Arial" w:hAnsi="Arial" w:cs="Arial"/>
          <w:sz w:val="20"/>
          <w:szCs w:val="20"/>
        </w:rPr>
        <w:t>e čtvrtletních</w:t>
      </w:r>
      <w:r>
        <w:rPr>
          <w:rFonts w:ascii="Arial" w:hAnsi="Arial" w:cs="Arial"/>
          <w:sz w:val="20"/>
          <w:szCs w:val="20"/>
        </w:rPr>
        <w:t xml:space="preserve"> splátkách ve výši </w:t>
      </w:r>
      <w:r w:rsidR="00284B2F">
        <w:rPr>
          <w:rFonts w:ascii="Arial" w:hAnsi="Arial" w:cs="Arial"/>
          <w:sz w:val="20"/>
          <w:szCs w:val="20"/>
        </w:rPr>
        <w:t xml:space="preserve">¼ roční ceny služeb </w:t>
      </w:r>
      <w:r>
        <w:rPr>
          <w:rFonts w:ascii="Arial" w:hAnsi="Arial" w:cs="Arial"/>
          <w:sz w:val="20"/>
          <w:szCs w:val="20"/>
        </w:rPr>
        <w:t>uvedené v článku V</w:t>
      </w:r>
      <w:r w:rsidR="0051712C">
        <w:rPr>
          <w:rFonts w:ascii="Arial" w:hAnsi="Arial" w:cs="Arial"/>
          <w:sz w:val="20"/>
          <w:szCs w:val="20"/>
        </w:rPr>
        <w:t>I</w:t>
      </w:r>
      <w:r>
        <w:rPr>
          <w:rFonts w:ascii="Arial" w:hAnsi="Arial" w:cs="Arial"/>
          <w:sz w:val="20"/>
          <w:szCs w:val="20"/>
        </w:rPr>
        <w:t xml:space="preserve"> odst. 1 této smlouvy, a to na základě daňových dokladů – faktur, které je poskytovatel oprávněn vystavit vždy </w:t>
      </w:r>
      <w:r w:rsidR="00284B2F">
        <w:rPr>
          <w:rFonts w:ascii="Arial" w:hAnsi="Arial" w:cs="Arial"/>
          <w:sz w:val="20"/>
          <w:szCs w:val="20"/>
        </w:rPr>
        <w:t>po uplynutí příslušného čtvrtletí poskytování služeb podle této smlouvy</w:t>
      </w:r>
      <w:r w:rsidR="0045296B">
        <w:rPr>
          <w:rFonts w:ascii="Arial" w:hAnsi="Arial" w:cs="Arial"/>
          <w:sz w:val="20"/>
          <w:szCs w:val="20"/>
        </w:rPr>
        <w:t xml:space="preserve"> se splatností 21 (slovy: dvacet jedna) dnů ode dne doručení faktury objednateli do datové schránky, doporučenou listovní zásilkou na adresu sídla objednatele nebo osobně do podatelny v sídle objednatele. V případě doručení faktury objednateli po 15. 12. činí lhůta splatnosti z důvodu interních účetních předpisů objednatele 60 (slovy: šedesát) dnů ode dne doručení faktury objednateli výše uvedeným způsobem.</w:t>
      </w:r>
    </w:p>
    <w:p w:rsidR="0045296B" w:rsidRDefault="0045296B" w:rsidP="0045296B">
      <w:pPr>
        <w:pStyle w:val="Bezmezer"/>
        <w:spacing w:line="276" w:lineRule="auto"/>
        <w:ind w:left="426" w:hanging="426"/>
        <w:jc w:val="both"/>
        <w:rPr>
          <w:rFonts w:ascii="Arial" w:hAnsi="Arial" w:cs="Arial"/>
          <w:sz w:val="20"/>
          <w:szCs w:val="20"/>
        </w:rPr>
      </w:pPr>
    </w:p>
    <w:p w:rsidR="0045296B" w:rsidRDefault="0045296B" w:rsidP="0045296B">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Daňové doklady – faktury poskytovatele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w:t>
      </w:r>
      <w:r w:rsidR="00F220A8">
        <w:rPr>
          <w:rFonts w:ascii="Arial" w:hAnsi="Arial" w:cs="Arial"/>
          <w:sz w:val="20"/>
          <w:szCs w:val="20"/>
        </w:rPr>
        <w:t xml:space="preserve"> </w:t>
      </w:r>
      <w:r>
        <w:rPr>
          <w:rFonts w:ascii="Arial" w:hAnsi="Arial" w:cs="Arial"/>
          <w:sz w:val="20"/>
          <w:szCs w:val="20"/>
        </w:rPr>
        <w:t>–</w:t>
      </w:r>
      <w:r w:rsidR="00F220A8">
        <w:rPr>
          <w:rFonts w:ascii="Arial" w:hAnsi="Arial" w:cs="Arial"/>
          <w:sz w:val="20"/>
          <w:szCs w:val="20"/>
        </w:rPr>
        <w:t xml:space="preserve"> </w:t>
      </w:r>
      <w:r>
        <w:rPr>
          <w:rFonts w:ascii="Arial" w:hAnsi="Arial" w:cs="Arial"/>
          <w:sz w:val="20"/>
          <w:szCs w:val="20"/>
        </w:rPr>
        <w:t>faktury poskytovatele obsahovat evidenční číslo smlouvy objednatele, číslo účtu poskytovatele a všechny údaje uvedené v ust. § 435 odst. 1 občanského zákoníku.</w:t>
      </w:r>
    </w:p>
    <w:p w:rsidR="0045296B" w:rsidRDefault="0045296B" w:rsidP="0045296B">
      <w:pPr>
        <w:pStyle w:val="Bezmezer"/>
        <w:spacing w:line="276" w:lineRule="auto"/>
        <w:ind w:left="426" w:hanging="426"/>
        <w:jc w:val="both"/>
        <w:rPr>
          <w:rFonts w:ascii="Arial" w:hAnsi="Arial" w:cs="Arial"/>
          <w:sz w:val="20"/>
          <w:szCs w:val="20"/>
        </w:rPr>
      </w:pPr>
    </w:p>
    <w:p w:rsidR="0045296B" w:rsidRDefault="0045296B" w:rsidP="0045296B">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poskytovateli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odstavci 1 tohoto článku smlouvy.</w:t>
      </w:r>
    </w:p>
    <w:p w:rsidR="0045296B" w:rsidRDefault="0045296B" w:rsidP="0045296B">
      <w:pPr>
        <w:pStyle w:val="Bezmezer"/>
        <w:spacing w:line="276" w:lineRule="auto"/>
        <w:ind w:left="426" w:hanging="426"/>
        <w:jc w:val="both"/>
        <w:rPr>
          <w:rFonts w:ascii="Arial" w:hAnsi="Arial" w:cs="Arial"/>
          <w:sz w:val="20"/>
          <w:szCs w:val="20"/>
        </w:rPr>
      </w:pPr>
    </w:p>
    <w:p w:rsidR="0045296B" w:rsidRDefault="0045296B" w:rsidP="0045296B">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Cena služeb se pokládá za uhrazenou okamžikem odepsání příslušné částky z účtu objednatele ve prospěch účtu poskytovatele.</w:t>
      </w:r>
    </w:p>
    <w:p w:rsidR="00194F91" w:rsidRDefault="00194F91" w:rsidP="00194F91">
      <w:pPr>
        <w:pStyle w:val="Odstavecseseznamem"/>
        <w:rPr>
          <w:rFonts w:ascii="Arial" w:hAnsi="Arial" w:cs="Arial"/>
          <w:sz w:val="20"/>
          <w:szCs w:val="20"/>
        </w:rPr>
      </w:pP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Článek VIII</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Povinnosti poskytovatele a objednatele</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Poskytovatel se zavazuje poskytovat objednateli služby podle této smlouvy ve sjednaném rozsahu a období, řádně, v profesionální kvalitě a s odbornou péčí.</w:t>
      </w:r>
    </w:p>
    <w:p w:rsidR="00194F91" w:rsidRDefault="00194F91" w:rsidP="00194F91">
      <w:pPr>
        <w:pStyle w:val="Bezmezer"/>
        <w:spacing w:line="276" w:lineRule="auto"/>
        <w:ind w:left="426"/>
        <w:jc w:val="both"/>
        <w:rPr>
          <w:rFonts w:ascii="Arial" w:hAnsi="Arial" w:cs="Arial"/>
          <w:sz w:val="20"/>
          <w:szCs w:val="20"/>
        </w:rPr>
      </w:pPr>
    </w:p>
    <w:p w:rsidR="00194F91" w:rsidRPr="00194F91" w:rsidRDefault="00194F91" w:rsidP="00194F91">
      <w:pPr>
        <w:pStyle w:val="Bezmezer"/>
        <w:numPr>
          <w:ilvl w:val="0"/>
          <w:numId w:val="16"/>
        </w:numPr>
        <w:spacing w:line="276" w:lineRule="auto"/>
        <w:ind w:left="426" w:hanging="426"/>
        <w:jc w:val="both"/>
        <w:rPr>
          <w:rFonts w:ascii="Arial" w:hAnsi="Arial" w:cs="Arial"/>
          <w:sz w:val="20"/>
          <w:szCs w:val="20"/>
        </w:rPr>
      </w:pPr>
      <w:r w:rsidRPr="00194F91">
        <w:rPr>
          <w:rFonts w:ascii="Arial" w:hAnsi="Arial" w:cs="Arial"/>
          <w:sz w:val="20"/>
          <w:szCs w:val="20"/>
        </w:rPr>
        <w:t>Poskytovatel se zavazuje po celou dobu trvání této smlouvy být obchodním partnerem v pa</w:t>
      </w:r>
      <w:r w:rsidR="006B2844">
        <w:rPr>
          <w:rFonts w:ascii="Arial" w:hAnsi="Arial" w:cs="Arial"/>
          <w:sz w:val="20"/>
          <w:szCs w:val="20"/>
        </w:rPr>
        <w:t xml:space="preserve">rtnerském programu společnosti Flowmon </w:t>
      </w:r>
      <w:r w:rsidR="009B670A">
        <w:rPr>
          <w:rFonts w:ascii="Arial" w:hAnsi="Arial" w:cs="Arial"/>
          <w:sz w:val="20"/>
          <w:szCs w:val="20"/>
        </w:rPr>
        <w:t>N</w:t>
      </w:r>
      <w:r w:rsidR="006B2844">
        <w:rPr>
          <w:rFonts w:ascii="Arial" w:hAnsi="Arial" w:cs="Arial"/>
          <w:sz w:val="20"/>
          <w:szCs w:val="20"/>
        </w:rPr>
        <w:t>etworks a</w:t>
      </w:r>
      <w:r w:rsidRPr="00194F91">
        <w:rPr>
          <w:rFonts w:ascii="Arial" w:hAnsi="Arial" w:cs="Arial"/>
          <w:sz w:val="20"/>
          <w:szCs w:val="20"/>
        </w:rPr>
        <w:t xml:space="preserve">.s., IČ </w:t>
      </w:r>
      <w:r w:rsidR="006B2844">
        <w:rPr>
          <w:rFonts w:ascii="Arial" w:hAnsi="Arial" w:cs="Arial"/>
          <w:sz w:val="20"/>
          <w:szCs w:val="20"/>
        </w:rPr>
        <w:t>27730450, se sídlem U vodárny 2965/2, Brno – Královo Pole, PSČ 616 00</w:t>
      </w:r>
      <w:r w:rsidRPr="00194F91">
        <w:rPr>
          <w:rFonts w:ascii="Arial" w:hAnsi="Arial" w:cs="Arial"/>
          <w:sz w:val="20"/>
          <w:szCs w:val="20"/>
        </w:rPr>
        <w:t>.</w:t>
      </w:r>
    </w:p>
    <w:p w:rsidR="00194F91" w:rsidRPr="00194F91" w:rsidRDefault="00194F91" w:rsidP="00194F91">
      <w:pPr>
        <w:pStyle w:val="Bezmezer"/>
        <w:spacing w:line="276" w:lineRule="auto"/>
        <w:ind w:left="426" w:hanging="426"/>
        <w:jc w:val="both"/>
        <w:rPr>
          <w:rFonts w:ascii="Arial" w:hAnsi="Arial" w:cs="Arial"/>
          <w:sz w:val="20"/>
          <w:szCs w:val="20"/>
        </w:rPr>
      </w:pPr>
    </w:p>
    <w:p w:rsidR="00194F91" w:rsidRPr="00194F91" w:rsidRDefault="00194F91" w:rsidP="00194F91">
      <w:pPr>
        <w:pStyle w:val="Bezmezer"/>
        <w:numPr>
          <w:ilvl w:val="0"/>
          <w:numId w:val="16"/>
        </w:numPr>
        <w:spacing w:line="276" w:lineRule="auto"/>
        <w:ind w:left="426" w:hanging="426"/>
        <w:jc w:val="both"/>
        <w:rPr>
          <w:rFonts w:ascii="Arial" w:hAnsi="Arial" w:cs="Arial"/>
          <w:sz w:val="20"/>
          <w:szCs w:val="20"/>
        </w:rPr>
      </w:pPr>
      <w:r w:rsidRPr="00194F91">
        <w:rPr>
          <w:rFonts w:ascii="Arial" w:hAnsi="Arial" w:cs="Arial"/>
          <w:sz w:val="20"/>
          <w:szCs w:val="20"/>
        </w:rPr>
        <w:t>Poskytovatel se zavazuje, že bude mít po celou dobu trvání této smlouvy sjednánu platnou pojistnou smlouvu, jejímž předmětem je pojištění odpovědnosti za škodu způsobenou poskytovatelem třetí osobě, s limitem pojistného plnění na jednu škodní událost minimálně 5.000.000 Kč (slovy: pět miliónů korun českých). Na vyžádání je poskytovatel povinen tuto pojistnou smlouvu doložit objednateli kdykoli v průběhu trvání této smlouvy.</w:t>
      </w:r>
    </w:p>
    <w:p w:rsidR="00194F91" w:rsidRDefault="00194F91" w:rsidP="00194F91">
      <w:pPr>
        <w:pStyle w:val="Bezmezer"/>
        <w:spacing w:line="276" w:lineRule="auto"/>
        <w:ind w:left="426"/>
        <w:jc w:val="both"/>
        <w:rPr>
          <w:rFonts w:ascii="Arial" w:hAnsi="Arial" w:cs="Arial"/>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Poskytovatel se zavazuje řídit se při plnění závazků plynoucích z této smlouvy pokyny objednatele a jeho interními předpisy souvisejícími s předmětem plnění smlouvy.</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Poskytovatel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poskytovatel zavazuje podrobit této kontrole a působit jako osoba povinná ve smyslu ust. § 2 písm. e) uvedeného zákona.</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Poskytovatel se zavazuje zachovávat mlčenlivost ohledně skutečností,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Poskytovatel se zavazuje pro případ, že se v průběhu plnění předmětu této smlouvy dostane do kontaktu s osobními údaji, že je bude ochraňovat a nakládat s nimi plně v souladu s příslušnými právními předpisy, zejména se zákonem č. 101/2000 Sb., o ochraně osobních údajů, ve znění pozdějších předpisů (dále jen „zákon o ochraně osobních údajů“). Smluvní strany se v případě kontaktu poskytovatele s osobními údaji, který bude spadat pod zákon o ochraně osobních údajů, zavazují uzavřít dodatek ke smlouvě obsahující dohodu o zpracování osobních údajů.</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lastRenderedPageBreak/>
        <w:t>Poskytovatel se zavazuje 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 poskytovatel seznámen před podpisem této smlouvy, a které jako příloha č. 1 tvoří její nedílnou součást.</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Objednatel se zavazuje poskytovat po celou dobu trvání této smlouvy poskytovateli veškerou potřebnou součinnost.</w:t>
      </w:r>
    </w:p>
    <w:p w:rsidR="007F200B" w:rsidRDefault="007F200B" w:rsidP="00194F91">
      <w:pPr>
        <w:pStyle w:val="Bezmezer"/>
        <w:spacing w:line="276" w:lineRule="auto"/>
        <w:jc w:val="center"/>
        <w:rPr>
          <w:rFonts w:ascii="Arial" w:hAnsi="Arial" w:cs="Arial"/>
          <w:b/>
          <w:sz w:val="20"/>
          <w:szCs w:val="20"/>
        </w:rPr>
      </w:pP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Článek IX</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Sankce</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 xml:space="preserve">V případě porušení povinnosti </w:t>
      </w:r>
      <w:r w:rsidR="001864BD">
        <w:rPr>
          <w:rFonts w:ascii="Arial" w:hAnsi="Arial" w:cs="Arial"/>
          <w:sz w:val="20"/>
          <w:szCs w:val="20"/>
        </w:rPr>
        <w:t xml:space="preserve">mlčenlivosti </w:t>
      </w:r>
      <w:r>
        <w:rPr>
          <w:rFonts w:ascii="Arial" w:hAnsi="Arial" w:cs="Arial"/>
          <w:sz w:val="20"/>
          <w:szCs w:val="20"/>
        </w:rPr>
        <w:t xml:space="preserve">podle článku VIII odst. 6 této smlouvy </w:t>
      </w:r>
      <w:r w:rsidR="001864BD">
        <w:rPr>
          <w:rFonts w:ascii="Arial" w:hAnsi="Arial" w:cs="Arial"/>
          <w:sz w:val="20"/>
          <w:szCs w:val="20"/>
        </w:rPr>
        <w:t>je objednatel oprávněn požadovat po poskytovateli zaplacení smluvní pokuty ve výši 500.000 Kč (slovy: pět set tisíc korun českých, v případě</w:t>
      </w:r>
      <w:r>
        <w:rPr>
          <w:rFonts w:ascii="Arial" w:hAnsi="Arial" w:cs="Arial"/>
          <w:sz w:val="20"/>
          <w:szCs w:val="20"/>
        </w:rPr>
        <w:t xml:space="preserve"> porušení </w:t>
      </w:r>
      <w:r w:rsidR="001864BD">
        <w:rPr>
          <w:rFonts w:ascii="Arial" w:hAnsi="Arial" w:cs="Arial"/>
          <w:sz w:val="20"/>
          <w:szCs w:val="20"/>
        </w:rPr>
        <w:t xml:space="preserve">kterékoli </w:t>
      </w:r>
      <w:r>
        <w:rPr>
          <w:rFonts w:ascii="Arial" w:hAnsi="Arial" w:cs="Arial"/>
          <w:sz w:val="20"/>
          <w:szCs w:val="20"/>
        </w:rPr>
        <w:t xml:space="preserve">povinnosti podle článku </w:t>
      </w:r>
      <w:r w:rsidR="001864BD">
        <w:rPr>
          <w:rFonts w:ascii="Arial" w:hAnsi="Arial" w:cs="Arial"/>
          <w:sz w:val="20"/>
          <w:szCs w:val="20"/>
        </w:rPr>
        <w:t xml:space="preserve">VIII, odst. 2, 3 a článku </w:t>
      </w:r>
      <w:r>
        <w:rPr>
          <w:rFonts w:ascii="Arial" w:hAnsi="Arial" w:cs="Arial"/>
          <w:sz w:val="20"/>
          <w:szCs w:val="20"/>
        </w:rPr>
        <w:t xml:space="preserve">X této smlouvy je objednatel oprávněn požadovat po poskytovateli zaplacení smluvní pokuty ve výši </w:t>
      </w:r>
      <w:r w:rsidR="001864BD">
        <w:rPr>
          <w:rFonts w:ascii="Arial" w:hAnsi="Arial" w:cs="Arial"/>
          <w:sz w:val="20"/>
          <w:szCs w:val="20"/>
        </w:rPr>
        <w:t>1</w:t>
      </w:r>
      <w:r>
        <w:rPr>
          <w:rFonts w:ascii="Arial" w:hAnsi="Arial" w:cs="Arial"/>
          <w:sz w:val="20"/>
          <w:szCs w:val="20"/>
        </w:rPr>
        <w:t xml:space="preserve">00.000 Kč (slovy: </w:t>
      </w:r>
      <w:r w:rsidR="001864BD">
        <w:rPr>
          <w:rFonts w:ascii="Arial" w:hAnsi="Arial" w:cs="Arial"/>
          <w:sz w:val="20"/>
          <w:szCs w:val="20"/>
        </w:rPr>
        <w:t>jedno sto</w:t>
      </w:r>
      <w:r>
        <w:rPr>
          <w:rFonts w:ascii="Arial" w:hAnsi="Arial" w:cs="Arial"/>
          <w:sz w:val="20"/>
          <w:szCs w:val="20"/>
        </w:rPr>
        <w:t xml:space="preserve"> tisíc korun českých) za každé jednotlivé porušení smluvní povinnosti.</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 xml:space="preserve">V případě porušení jiné smluvní povinnosti poskytovatele je objednatel oprávněn požadovat po poskytovateli zaplacení smluvní pokuty ve výši 5.000 Kč (slovy: pět tisíc korun českých) za každý jednotlivý případ porušení smluvní povinnosti, resp. za každý den prodlení </w:t>
      </w:r>
      <w:r w:rsidR="00CC4D07">
        <w:rPr>
          <w:rFonts w:ascii="Arial" w:hAnsi="Arial" w:cs="Arial"/>
          <w:sz w:val="20"/>
          <w:szCs w:val="20"/>
        </w:rPr>
        <w:t>se splněním závazku.</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Ujednáními o smluvní pokutě není dotčen nárok objednatele na náhradu případně způsobené škody, kterou je objednatel oprávněn požadovat vedle smluvní pokuty v plné výši.</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Smluvní pokuty jsou splatné dnem porušení příslušné smluvní povinnosti.</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 xml:space="preserve">V případě prodlení objednatele s uhrazením ceny </w:t>
      </w:r>
      <w:r w:rsidR="00CC4D07">
        <w:rPr>
          <w:rFonts w:ascii="Arial" w:hAnsi="Arial" w:cs="Arial"/>
          <w:sz w:val="20"/>
          <w:szCs w:val="20"/>
        </w:rPr>
        <w:t>služeb</w:t>
      </w:r>
      <w:r>
        <w:rPr>
          <w:rFonts w:ascii="Arial" w:hAnsi="Arial" w:cs="Arial"/>
          <w:sz w:val="20"/>
          <w:szCs w:val="20"/>
        </w:rPr>
        <w:t xml:space="preserve"> je poskytovatel oprávněn požadovat zaplacení úroku z prodlení v zákonné výši.</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CC4D07">
        <w:rPr>
          <w:rFonts w:ascii="Arial" w:hAnsi="Arial" w:cs="Arial"/>
          <w:b/>
          <w:sz w:val="20"/>
          <w:szCs w:val="20"/>
        </w:rPr>
        <w:t>X</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Poddodavatelé</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spacing w:line="276" w:lineRule="auto"/>
        <w:jc w:val="both"/>
        <w:rPr>
          <w:rFonts w:ascii="Arial" w:hAnsi="Arial" w:cs="Arial"/>
          <w:sz w:val="20"/>
          <w:szCs w:val="20"/>
        </w:rPr>
      </w:pPr>
      <w:r>
        <w:rPr>
          <w:rFonts w:ascii="Arial" w:hAnsi="Arial" w:cs="Arial"/>
          <w:sz w:val="20"/>
          <w:szCs w:val="20"/>
        </w:rPr>
        <w:t>S ohledem na povahu předmětu plnění není poskytovatel oprávněn plnit závazky plynoucí z této smlouvy, nebo jejich část, prostřednictvím poddodavatelů.</w:t>
      </w:r>
    </w:p>
    <w:p w:rsidR="00194F91" w:rsidRDefault="00194F91" w:rsidP="00194F91">
      <w:pPr>
        <w:pStyle w:val="Bezmezer"/>
        <w:spacing w:line="276" w:lineRule="auto"/>
        <w:jc w:val="both"/>
        <w:rPr>
          <w:rFonts w:ascii="Arial" w:hAnsi="Arial" w:cs="Arial"/>
          <w:sz w:val="20"/>
          <w:szCs w:val="20"/>
        </w:rPr>
      </w:pP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Článek X</w:t>
      </w:r>
      <w:r w:rsidR="00CC4D07">
        <w:rPr>
          <w:rFonts w:ascii="Arial" w:hAnsi="Arial" w:cs="Arial"/>
          <w:b/>
          <w:sz w:val="20"/>
          <w:szCs w:val="20"/>
        </w:rPr>
        <w:t>I</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Kontaktní osoby</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spacing w:line="276" w:lineRule="auto"/>
        <w:jc w:val="both"/>
        <w:rPr>
          <w:rFonts w:ascii="Arial" w:hAnsi="Arial" w:cs="Arial"/>
          <w:sz w:val="20"/>
          <w:szCs w:val="20"/>
        </w:rPr>
      </w:pPr>
      <w:r>
        <w:rPr>
          <w:rFonts w:ascii="Arial" w:hAnsi="Arial" w:cs="Arial"/>
          <w:sz w:val="20"/>
          <w:szCs w:val="20"/>
        </w:rPr>
        <w:t>Za účelem realizace závazků plynoucích z této smlouvy jmenují smluvní strany tyto kontaktní osoby ve věcech technických a administrativních:</w:t>
      </w:r>
    </w:p>
    <w:p w:rsidR="00CC4D07" w:rsidRPr="00CC4D07" w:rsidRDefault="00194F91" w:rsidP="00CC4D07">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sidR="00CC4D07">
        <w:rPr>
          <w:rFonts w:ascii="Arial" w:hAnsi="Arial" w:cs="Arial"/>
          <w:b/>
          <w:sz w:val="20"/>
          <w:szCs w:val="20"/>
        </w:rPr>
        <w:t>Bc. Pavel Charvát</w:t>
      </w:r>
    </w:p>
    <w:p w:rsidR="00CC4D07" w:rsidRDefault="00CC4D07" w:rsidP="00CC4D07">
      <w:pPr>
        <w:pStyle w:val="Bezmeze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e-mail: </w:t>
      </w:r>
      <w:hyperlink r:id="rId8" w:history="1">
        <w:r w:rsidRPr="00627BE7">
          <w:rPr>
            <w:rStyle w:val="Hypertextovodkaz"/>
            <w:rFonts w:ascii="Arial" w:hAnsi="Arial" w:cs="Arial"/>
            <w:sz w:val="20"/>
            <w:szCs w:val="20"/>
          </w:rPr>
          <w:t>pavel.charvat@czso.cz</w:t>
        </w:r>
      </w:hyperlink>
    </w:p>
    <w:p w:rsidR="00AE2F65" w:rsidRDefault="00CC4D07" w:rsidP="00CC4D07">
      <w:pPr>
        <w:pStyle w:val="Bezmezer"/>
        <w:spacing w:line="276"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 274 054</w:t>
      </w:r>
      <w:r w:rsidR="00AE2F65">
        <w:rPr>
          <w:rFonts w:ascii="Arial" w:hAnsi="Arial" w:cs="Arial"/>
          <w:sz w:val="20"/>
          <w:szCs w:val="20"/>
        </w:rPr>
        <w:t> </w:t>
      </w:r>
      <w:r>
        <w:rPr>
          <w:rFonts w:ascii="Arial" w:hAnsi="Arial" w:cs="Arial"/>
          <w:sz w:val="20"/>
          <w:szCs w:val="20"/>
        </w:rPr>
        <w:t>164</w:t>
      </w:r>
      <w:r w:rsidR="00194F91">
        <w:rPr>
          <w:rFonts w:ascii="Arial" w:hAnsi="Arial" w:cs="Arial"/>
          <w:b/>
          <w:sz w:val="20"/>
          <w:szCs w:val="20"/>
        </w:rPr>
        <w:tab/>
      </w:r>
    </w:p>
    <w:p w:rsidR="00194F91" w:rsidRDefault="00194F91" w:rsidP="00CC4D07">
      <w:pPr>
        <w:pStyle w:val="Bezmeze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
    <w:p w:rsidR="00194F91" w:rsidRPr="008E6BD0" w:rsidRDefault="00194F91" w:rsidP="00194F91">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 xml:space="preserve">za poskytovatele: </w:t>
      </w:r>
      <w:r>
        <w:rPr>
          <w:rFonts w:ascii="Arial" w:hAnsi="Arial" w:cs="Arial"/>
          <w:sz w:val="20"/>
          <w:szCs w:val="20"/>
        </w:rPr>
        <w:tab/>
      </w:r>
      <w:r w:rsidRPr="008E6BD0">
        <w:rPr>
          <w:rFonts w:ascii="Arial" w:hAnsi="Arial" w:cs="Arial"/>
          <w:i/>
          <w:sz w:val="20"/>
          <w:szCs w:val="20"/>
          <w:highlight w:val="yellow"/>
        </w:rPr>
        <w:t>Jméno a příjmení………</w:t>
      </w:r>
      <w:r>
        <w:rPr>
          <w:rFonts w:ascii="Arial" w:hAnsi="Arial" w:cs="Arial"/>
          <w:sz w:val="20"/>
          <w:szCs w:val="20"/>
          <w:vertAlign w:val="superscript"/>
        </w:rPr>
        <w:t>1</w:t>
      </w:r>
    </w:p>
    <w:p w:rsidR="00194F91" w:rsidRPr="003220C9" w:rsidRDefault="00194F91" w:rsidP="00194F91">
      <w:pPr>
        <w:pStyle w:val="Bezmezer"/>
        <w:spacing w:line="276" w:lineRule="auto"/>
        <w:ind w:left="426" w:hanging="426"/>
        <w:jc w:val="both"/>
        <w:rPr>
          <w:rFonts w:ascii="Arial" w:hAnsi="Arial" w:cs="Arial"/>
          <w:sz w:val="20"/>
          <w:szCs w:val="20"/>
          <w:vertAlign w:val="superscript"/>
        </w:rPr>
      </w:pPr>
      <w:r>
        <w:rPr>
          <w:rFonts w:ascii="Arial" w:hAnsi="Arial" w:cs="Arial"/>
          <w:i/>
          <w:sz w:val="20"/>
          <w:szCs w:val="20"/>
        </w:rPr>
        <w:tab/>
      </w:r>
      <w:r>
        <w:rPr>
          <w:rFonts w:ascii="Arial" w:hAnsi="Arial" w:cs="Arial"/>
          <w:i/>
          <w:sz w:val="20"/>
          <w:szCs w:val="20"/>
        </w:rPr>
        <w:tab/>
      </w:r>
      <w:r>
        <w:rPr>
          <w:rFonts w:ascii="Arial" w:hAnsi="Arial" w:cs="Arial"/>
          <w:sz w:val="20"/>
          <w:szCs w:val="20"/>
        </w:rPr>
        <w:tab/>
      </w:r>
      <w:r>
        <w:rPr>
          <w:rFonts w:ascii="Arial" w:hAnsi="Arial" w:cs="Arial"/>
          <w:sz w:val="20"/>
          <w:szCs w:val="20"/>
        </w:rPr>
        <w:tab/>
      </w:r>
      <w:r w:rsidRPr="008E6BD0">
        <w:rPr>
          <w:rFonts w:ascii="Arial" w:hAnsi="Arial" w:cs="Arial"/>
          <w:sz w:val="20"/>
          <w:szCs w:val="20"/>
          <w:highlight w:val="yellow"/>
        </w:rPr>
        <w:t>e-mail: ………………….</w:t>
      </w:r>
      <w:r>
        <w:rPr>
          <w:rFonts w:ascii="Arial" w:hAnsi="Arial" w:cs="Arial"/>
          <w:sz w:val="20"/>
          <w:szCs w:val="20"/>
          <w:vertAlign w:val="superscript"/>
        </w:rPr>
        <w:t>1</w:t>
      </w:r>
    </w:p>
    <w:p w:rsidR="00194F91" w:rsidRPr="008E6BD0" w:rsidRDefault="00194F91" w:rsidP="00194F91">
      <w:pPr>
        <w:pStyle w:val="Bezmezer"/>
        <w:spacing w:line="276" w:lineRule="auto"/>
        <w:ind w:left="426" w:hanging="426"/>
        <w:jc w:val="both"/>
        <w:rPr>
          <w:rFonts w:ascii="Arial" w:hAnsi="Arial" w:cs="Arial"/>
          <w:sz w:val="20"/>
          <w:szCs w:val="20"/>
          <w:vertAlign w:val="super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E6BD0">
        <w:rPr>
          <w:rFonts w:ascii="Arial" w:hAnsi="Arial" w:cs="Arial"/>
          <w:sz w:val="20"/>
          <w:szCs w:val="20"/>
          <w:highlight w:val="yellow"/>
        </w:rPr>
        <w:t>tel.: …………………</w:t>
      </w:r>
      <w:r>
        <w:rPr>
          <w:rFonts w:ascii="Arial" w:hAnsi="Arial" w:cs="Arial"/>
          <w:sz w:val="20"/>
          <w:szCs w:val="20"/>
          <w:highlight w:val="yellow"/>
        </w:rPr>
        <w:t>..</w:t>
      </w:r>
      <w:r w:rsidRPr="008E6BD0">
        <w:rPr>
          <w:rFonts w:ascii="Arial" w:hAnsi="Arial" w:cs="Arial"/>
          <w:sz w:val="20"/>
          <w:szCs w:val="20"/>
          <w:highlight w:val="yellow"/>
        </w:rPr>
        <w:t>…</w:t>
      </w:r>
      <w:r>
        <w:rPr>
          <w:rFonts w:ascii="Arial" w:hAnsi="Arial" w:cs="Arial"/>
          <w:sz w:val="20"/>
          <w:szCs w:val="20"/>
          <w:vertAlign w:val="superscript"/>
        </w:rPr>
        <w:t>1</w:t>
      </w:r>
    </w:p>
    <w:p w:rsidR="00284B2F" w:rsidRDefault="00284B2F">
      <w:pPr>
        <w:rPr>
          <w:rFonts w:ascii="Arial" w:hAnsi="Arial" w:cs="Arial"/>
          <w:b/>
          <w:sz w:val="20"/>
          <w:szCs w:val="20"/>
        </w:rPr>
      </w:pPr>
      <w:r>
        <w:rPr>
          <w:rFonts w:ascii="Arial" w:hAnsi="Arial" w:cs="Arial"/>
          <w:b/>
          <w:sz w:val="20"/>
          <w:szCs w:val="20"/>
        </w:rPr>
        <w:br w:type="page"/>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lastRenderedPageBreak/>
        <w:t>Článek X</w:t>
      </w:r>
      <w:r w:rsidR="00CC4D07">
        <w:rPr>
          <w:rFonts w:ascii="Arial" w:hAnsi="Arial" w:cs="Arial"/>
          <w:b/>
          <w:sz w:val="20"/>
          <w:szCs w:val="20"/>
        </w:rPr>
        <w:t>II</w:t>
      </w:r>
    </w:p>
    <w:p w:rsidR="00AB00CA" w:rsidRDefault="00AB00CA" w:rsidP="00194F91">
      <w:pPr>
        <w:pStyle w:val="Bezmezer"/>
        <w:spacing w:line="276" w:lineRule="auto"/>
        <w:jc w:val="center"/>
        <w:rPr>
          <w:rFonts w:ascii="Arial" w:hAnsi="Arial" w:cs="Arial"/>
          <w:b/>
          <w:sz w:val="20"/>
          <w:szCs w:val="20"/>
        </w:rPr>
      </w:pPr>
      <w:r>
        <w:rPr>
          <w:rFonts w:ascii="Arial" w:hAnsi="Arial" w:cs="Arial"/>
          <w:b/>
          <w:sz w:val="20"/>
          <w:szCs w:val="20"/>
        </w:rPr>
        <w:t>Duševní vlastnictví</w:t>
      </w:r>
    </w:p>
    <w:p w:rsidR="00AB00CA" w:rsidRDefault="00AB00CA" w:rsidP="00194F91">
      <w:pPr>
        <w:pStyle w:val="Bezmezer"/>
        <w:spacing w:line="276" w:lineRule="auto"/>
        <w:jc w:val="center"/>
        <w:rPr>
          <w:rFonts w:ascii="Arial" w:hAnsi="Arial" w:cs="Arial"/>
          <w:b/>
          <w:sz w:val="20"/>
          <w:szCs w:val="20"/>
        </w:rPr>
      </w:pPr>
    </w:p>
    <w:p w:rsidR="00AB00CA" w:rsidRDefault="00AB00CA" w:rsidP="00AB00CA">
      <w:pPr>
        <w:pStyle w:val="Zkladntext"/>
        <w:spacing w:line="276" w:lineRule="auto"/>
        <w:rPr>
          <w:rFonts w:cs="Arial"/>
          <w:bCs/>
        </w:rPr>
      </w:pPr>
      <w:r w:rsidRPr="002E4C76">
        <w:rPr>
          <w:rFonts w:cs="Arial"/>
          <w:bCs/>
        </w:rPr>
        <w:t xml:space="preserve">Poskytovatel prohlašuje, že </w:t>
      </w:r>
      <w:r>
        <w:rPr>
          <w:rFonts w:cs="Arial"/>
          <w:bCs/>
        </w:rPr>
        <w:t>jím poskytované služby</w:t>
      </w:r>
      <w:r w:rsidRPr="002E4C76">
        <w:rPr>
          <w:rFonts w:cs="Arial"/>
          <w:bCs/>
        </w:rPr>
        <w:t xml:space="preserve"> </w:t>
      </w:r>
      <w:r>
        <w:rPr>
          <w:rFonts w:cs="Arial"/>
          <w:bCs/>
        </w:rPr>
        <w:t>jsou prosty</w:t>
      </w:r>
      <w:r w:rsidRPr="002E4C76">
        <w:rPr>
          <w:rFonts w:cs="Arial"/>
          <w:bCs/>
        </w:rPr>
        <w:t xml:space="preserve"> práv třetích osob, zejména </w:t>
      </w:r>
      <w:r>
        <w:rPr>
          <w:rFonts w:cs="Arial"/>
          <w:bCs/>
        </w:rPr>
        <w:t>nejsou</w:t>
      </w:r>
      <w:r w:rsidRPr="002E4C76">
        <w:rPr>
          <w:rFonts w:cs="Arial"/>
          <w:bCs/>
        </w:rPr>
        <w:t xml:space="preserve"> chráněn</w:t>
      </w:r>
      <w:r>
        <w:rPr>
          <w:rFonts w:cs="Arial"/>
          <w:bCs/>
        </w:rPr>
        <w:t>y</w:t>
      </w:r>
      <w:r w:rsidRPr="002E4C76">
        <w:rPr>
          <w:rFonts w:cs="Arial"/>
          <w:bCs/>
        </w:rPr>
        <w:t xml:space="preserve"> autorskými právy nebo právy průmyslovými. Pokud by toto prohlášení </w:t>
      </w:r>
      <w:r>
        <w:rPr>
          <w:rFonts w:cs="Arial"/>
          <w:bCs/>
        </w:rPr>
        <w:t>p</w:t>
      </w:r>
      <w:r w:rsidRPr="002E4C76">
        <w:rPr>
          <w:rFonts w:cs="Arial"/>
          <w:bCs/>
        </w:rPr>
        <w:t xml:space="preserve">oskytovatele neodpovídalo pravdě, je </w:t>
      </w:r>
      <w:r>
        <w:rPr>
          <w:rFonts w:cs="Arial"/>
          <w:bCs/>
        </w:rPr>
        <w:t>o</w:t>
      </w:r>
      <w:r w:rsidRPr="002E4C76">
        <w:rPr>
          <w:rFonts w:cs="Arial"/>
          <w:bCs/>
        </w:rPr>
        <w:t xml:space="preserve">bjednatel oprávněn požadovat </w:t>
      </w:r>
      <w:r>
        <w:rPr>
          <w:rFonts w:cs="Arial"/>
          <w:bCs/>
        </w:rPr>
        <w:t>po</w:t>
      </w:r>
      <w:r w:rsidRPr="002E4C76">
        <w:rPr>
          <w:rFonts w:cs="Arial"/>
          <w:bCs/>
        </w:rPr>
        <w:t xml:space="preserve"> </w:t>
      </w:r>
      <w:r>
        <w:rPr>
          <w:rFonts w:cs="Arial"/>
          <w:bCs/>
        </w:rPr>
        <w:t>p</w:t>
      </w:r>
      <w:r w:rsidRPr="002E4C76">
        <w:rPr>
          <w:rFonts w:cs="Arial"/>
          <w:bCs/>
        </w:rPr>
        <w:t>oskytovateli v plné výši náhradu škody, která by mu vznikla porušením práv třetích osob a uplatňováním jejich nároků s tím spojených.</w:t>
      </w:r>
      <w:r>
        <w:rPr>
          <w:rFonts w:cs="Arial"/>
          <w:bCs/>
        </w:rPr>
        <w:t xml:space="preserve"> Poskytovatel dále prohlašuje, že poskytováním služeb nemůže vzniknout dílo, které by naplňovalo znaky autorského díla ve smyslu zákona č. 120/2000 Sb., o právu autorském, o právech souvisejících s právem autorským a o změně některých zákonů ve znění pozdějších předpisů.</w:t>
      </w:r>
    </w:p>
    <w:p w:rsidR="00AB00CA" w:rsidRPr="00AB00CA" w:rsidRDefault="00AB00CA" w:rsidP="00AB00CA">
      <w:pPr>
        <w:pStyle w:val="Bezmezer"/>
        <w:spacing w:line="276" w:lineRule="auto"/>
        <w:jc w:val="both"/>
        <w:rPr>
          <w:rFonts w:ascii="Arial" w:hAnsi="Arial" w:cs="Arial"/>
          <w:sz w:val="20"/>
          <w:szCs w:val="20"/>
        </w:rPr>
      </w:pPr>
    </w:p>
    <w:p w:rsidR="006B2844" w:rsidRDefault="006B2844" w:rsidP="00194F91">
      <w:pPr>
        <w:pStyle w:val="Bezmezer"/>
        <w:spacing w:line="276" w:lineRule="auto"/>
        <w:jc w:val="center"/>
        <w:rPr>
          <w:rFonts w:ascii="Arial" w:hAnsi="Arial" w:cs="Arial"/>
          <w:b/>
          <w:sz w:val="20"/>
          <w:szCs w:val="20"/>
        </w:rPr>
      </w:pPr>
      <w:r>
        <w:rPr>
          <w:rFonts w:ascii="Arial" w:hAnsi="Arial" w:cs="Arial"/>
          <w:b/>
          <w:sz w:val="20"/>
          <w:szCs w:val="20"/>
        </w:rPr>
        <w:t>Článek XIII</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Ukončení smlouvy</w:t>
      </w:r>
    </w:p>
    <w:p w:rsidR="00194F91" w:rsidRDefault="00194F91" w:rsidP="00194F91">
      <w:pPr>
        <w:pStyle w:val="Bezmezer"/>
        <w:spacing w:line="276" w:lineRule="auto"/>
        <w:jc w:val="center"/>
        <w:rPr>
          <w:rFonts w:ascii="Arial" w:hAnsi="Arial" w:cs="Arial"/>
          <w:b/>
          <w:sz w:val="20"/>
          <w:szCs w:val="20"/>
        </w:rPr>
      </w:pPr>
    </w:p>
    <w:p w:rsidR="00194F91" w:rsidRPr="00CC4D07" w:rsidRDefault="00194F91" w:rsidP="00CC4D07">
      <w:pPr>
        <w:pStyle w:val="Bezmezer"/>
        <w:numPr>
          <w:ilvl w:val="0"/>
          <w:numId w:val="24"/>
        </w:numPr>
        <w:spacing w:line="276" w:lineRule="auto"/>
        <w:ind w:left="426" w:hanging="426"/>
        <w:jc w:val="both"/>
        <w:rPr>
          <w:rFonts w:ascii="Arial" w:hAnsi="Arial" w:cs="Arial"/>
          <w:sz w:val="20"/>
          <w:szCs w:val="20"/>
        </w:rPr>
      </w:pPr>
      <w:r w:rsidRPr="00CC4D07">
        <w:rPr>
          <w:rFonts w:ascii="Arial" w:hAnsi="Arial" w:cs="Arial"/>
          <w:sz w:val="20"/>
          <w:szCs w:val="20"/>
        </w:rPr>
        <w:t>Tato smlouva může být kdykoli ukončena na základě písemné dohody smluvních stran.</w:t>
      </w:r>
    </w:p>
    <w:p w:rsidR="00194F91" w:rsidRPr="00CC4D07" w:rsidRDefault="00194F91" w:rsidP="00CC4D07">
      <w:pPr>
        <w:pStyle w:val="Bezmezer"/>
        <w:spacing w:line="276" w:lineRule="auto"/>
        <w:ind w:left="426" w:hanging="426"/>
        <w:jc w:val="both"/>
        <w:rPr>
          <w:rFonts w:ascii="Arial" w:hAnsi="Arial" w:cs="Arial"/>
          <w:sz w:val="20"/>
          <w:szCs w:val="20"/>
        </w:rPr>
      </w:pPr>
    </w:p>
    <w:p w:rsidR="00194F91" w:rsidRPr="00CC4D07" w:rsidRDefault="00194F91" w:rsidP="00CC4D07">
      <w:pPr>
        <w:pStyle w:val="Bezmezer"/>
        <w:numPr>
          <w:ilvl w:val="0"/>
          <w:numId w:val="24"/>
        </w:numPr>
        <w:spacing w:line="276" w:lineRule="auto"/>
        <w:ind w:left="426" w:hanging="426"/>
        <w:jc w:val="both"/>
        <w:rPr>
          <w:rFonts w:ascii="Arial" w:hAnsi="Arial" w:cs="Arial"/>
          <w:sz w:val="20"/>
          <w:szCs w:val="20"/>
        </w:rPr>
      </w:pPr>
      <w:r w:rsidRPr="00CC4D07">
        <w:rPr>
          <w:rFonts w:ascii="Arial" w:hAnsi="Arial" w:cs="Arial"/>
          <w:sz w:val="20"/>
          <w:szCs w:val="20"/>
        </w:rPr>
        <w:t xml:space="preserve">Objednatel je oprávněn od této smlouvy jednostranně odstoupit s účinky do budoucna v případě podstatného porušení smluvních povinností poskytovatele s tím, že za podstatné porušení smluvních povinností se považuje zejména neposkytování </w:t>
      </w:r>
      <w:r w:rsidR="00CC4D07" w:rsidRPr="00CC4D07">
        <w:rPr>
          <w:rFonts w:ascii="Arial" w:hAnsi="Arial" w:cs="Arial"/>
          <w:sz w:val="20"/>
          <w:szCs w:val="20"/>
        </w:rPr>
        <w:t>služeb</w:t>
      </w:r>
      <w:r w:rsidRPr="00CC4D07">
        <w:rPr>
          <w:rFonts w:ascii="Arial" w:hAnsi="Arial" w:cs="Arial"/>
          <w:sz w:val="20"/>
          <w:szCs w:val="20"/>
        </w:rPr>
        <w:t xml:space="preserve"> ve sjednaném rozsahu a kvalitě po dobu delší než </w:t>
      </w:r>
      <w:r w:rsidR="00CC4D07" w:rsidRPr="00CC4D07">
        <w:rPr>
          <w:rFonts w:ascii="Arial" w:hAnsi="Arial" w:cs="Arial"/>
          <w:sz w:val="20"/>
          <w:szCs w:val="20"/>
        </w:rPr>
        <w:t>10</w:t>
      </w:r>
      <w:r w:rsidRPr="00CC4D07">
        <w:rPr>
          <w:rFonts w:ascii="Arial" w:hAnsi="Arial" w:cs="Arial"/>
          <w:sz w:val="20"/>
          <w:szCs w:val="20"/>
        </w:rPr>
        <w:t xml:space="preserve"> (slovy: </w:t>
      </w:r>
      <w:r w:rsidR="00CC4D07" w:rsidRPr="00CC4D07">
        <w:rPr>
          <w:rFonts w:ascii="Arial" w:hAnsi="Arial" w:cs="Arial"/>
          <w:sz w:val="20"/>
          <w:szCs w:val="20"/>
        </w:rPr>
        <w:t>deset</w:t>
      </w:r>
      <w:r w:rsidRPr="00CC4D07">
        <w:rPr>
          <w:rFonts w:ascii="Arial" w:hAnsi="Arial" w:cs="Arial"/>
          <w:sz w:val="20"/>
          <w:szCs w:val="20"/>
        </w:rPr>
        <w:t>) dnů po sobě jdoucích nebo porušení povinnosti poskytovatele podle článku V</w:t>
      </w:r>
      <w:r w:rsidR="00CC4D07" w:rsidRPr="00CC4D07">
        <w:rPr>
          <w:rFonts w:ascii="Arial" w:hAnsi="Arial" w:cs="Arial"/>
          <w:sz w:val="20"/>
          <w:szCs w:val="20"/>
        </w:rPr>
        <w:t>II</w:t>
      </w:r>
      <w:r w:rsidRPr="00CC4D07">
        <w:rPr>
          <w:rFonts w:ascii="Arial" w:hAnsi="Arial" w:cs="Arial"/>
          <w:sz w:val="20"/>
          <w:szCs w:val="20"/>
        </w:rPr>
        <w:t>I odst. 2</w:t>
      </w:r>
      <w:r w:rsidR="00CC4D07" w:rsidRPr="00CC4D07">
        <w:rPr>
          <w:rFonts w:ascii="Arial" w:hAnsi="Arial" w:cs="Arial"/>
          <w:sz w:val="20"/>
          <w:szCs w:val="20"/>
        </w:rPr>
        <w:t>, 3 nebo 6</w:t>
      </w:r>
      <w:r w:rsidRPr="00CC4D07">
        <w:rPr>
          <w:rFonts w:ascii="Arial" w:hAnsi="Arial" w:cs="Arial"/>
          <w:sz w:val="20"/>
          <w:szCs w:val="20"/>
        </w:rPr>
        <w:t xml:space="preserve"> této smlouvy. Odstoupí-li objednatel od smlouvy z tohoto důvodu během prvních tří měsíců sjednaného období poskytování </w:t>
      </w:r>
      <w:r w:rsidR="00CC4D07" w:rsidRPr="00CC4D07">
        <w:rPr>
          <w:rFonts w:ascii="Arial" w:hAnsi="Arial" w:cs="Arial"/>
          <w:sz w:val="20"/>
          <w:szCs w:val="20"/>
        </w:rPr>
        <w:t>služeb</w:t>
      </w:r>
      <w:r w:rsidRPr="00CC4D07">
        <w:rPr>
          <w:rFonts w:ascii="Arial" w:hAnsi="Arial" w:cs="Arial"/>
          <w:sz w:val="20"/>
          <w:szCs w:val="20"/>
        </w:rPr>
        <w:t>, platí, že odstoupením od smlouvy se smlouva zrušuje od počátku a již přijatá dílčí plnění nemají pro objednatele sama o sobě význam.</w:t>
      </w:r>
    </w:p>
    <w:p w:rsidR="00194F91" w:rsidRPr="00CC4D07" w:rsidRDefault="00194F91" w:rsidP="00CC4D07">
      <w:pPr>
        <w:pStyle w:val="Bezmezer"/>
        <w:spacing w:line="276" w:lineRule="auto"/>
        <w:ind w:left="426" w:hanging="426"/>
        <w:jc w:val="both"/>
        <w:rPr>
          <w:rFonts w:ascii="Arial" w:hAnsi="Arial" w:cs="Arial"/>
          <w:sz w:val="20"/>
          <w:szCs w:val="20"/>
        </w:rPr>
      </w:pPr>
    </w:p>
    <w:p w:rsidR="00194F91" w:rsidRPr="00CC4D07" w:rsidRDefault="00194F91" w:rsidP="00CC4D07">
      <w:pPr>
        <w:pStyle w:val="Bezmezer"/>
        <w:numPr>
          <w:ilvl w:val="0"/>
          <w:numId w:val="24"/>
        </w:numPr>
        <w:spacing w:line="276" w:lineRule="auto"/>
        <w:ind w:left="426" w:hanging="426"/>
        <w:jc w:val="both"/>
        <w:rPr>
          <w:rFonts w:ascii="Arial" w:hAnsi="Arial" w:cs="Arial"/>
          <w:sz w:val="20"/>
          <w:szCs w:val="20"/>
        </w:rPr>
      </w:pPr>
      <w:r w:rsidRPr="00CC4D07">
        <w:rPr>
          <w:rFonts w:ascii="Arial" w:hAnsi="Arial" w:cs="Arial"/>
          <w:sz w:val="20"/>
          <w:szCs w:val="20"/>
        </w:rPr>
        <w:t xml:space="preserve">Poskytovatel je oprávněn od této smlouvy jednostranně odstoupit s účinky </w:t>
      </w:r>
      <w:r w:rsidR="00CC4D07">
        <w:rPr>
          <w:rFonts w:ascii="Arial" w:hAnsi="Arial" w:cs="Arial"/>
          <w:sz w:val="20"/>
          <w:szCs w:val="20"/>
        </w:rPr>
        <w:t>do budoucna</w:t>
      </w:r>
      <w:r w:rsidRPr="00CC4D07">
        <w:rPr>
          <w:rFonts w:ascii="Arial" w:hAnsi="Arial" w:cs="Arial"/>
          <w:sz w:val="20"/>
          <w:szCs w:val="20"/>
        </w:rPr>
        <w:t xml:space="preserve"> v případě prodlení objednatele s úhradou ceny </w:t>
      </w:r>
      <w:r w:rsidR="00CC4D07" w:rsidRPr="00CC4D07">
        <w:rPr>
          <w:rFonts w:ascii="Arial" w:hAnsi="Arial" w:cs="Arial"/>
          <w:sz w:val="20"/>
          <w:szCs w:val="20"/>
        </w:rPr>
        <w:t>služeb</w:t>
      </w:r>
      <w:r w:rsidRPr="00CC4D07">
        <w:rPr>
          <w:rFonts w:ascii="Arial" w:hAnsi="Arial" w:cs="Arial"/>
          <w:sz w:val="20"/>
          <w:szCs w:val="20"/>
        </w:rPr>
        <w:t xml:space="preserve"> delším než 30 (slovy: třicet) kalendářních dnů.</w:t>
      </w:r>
    </w:p>
    <w:p w:rsidR="00CC4D07" w:rsidRPr="00CC4D07" w:rsidRDefault="00CC4D07" w:rsidP="00CC4D07">
      <w:pPr>
        <w:pStyle w:val="Bezmezer"/>
        <w:spacing w:line="276" w:lineRule="auto"/>
        <w:ind w:left="426" w:hanging="426"/>
        <w:jc w:val="both"/>
        <w:rPr>
          <w:rFonts w:ascii="Arial" w:hAnsi="Arial" w:cs="Arial"/>
          <w:sz w:val="20"/>
          <w:szCs w:val="20"/>
        </w:rPr>
      </w:pPr>
    </w:p>
    <w:p w:rsidR="00CC4D07" w:rsidRPr="00CC4D07" w:rsidRDefault="00CC4D07" w:rsidP="00CC4D07">
      <w:pPr>
        <w:pStyle w:val="Bezmezer"/>
        <w:numPr>
          <w:ilvl w:val="0"/>
          <w:numId w:val="24"/>
        </w:numPr>
        <w:spacing w:line="276" w:lineRule="auto"/>
        <w:ind w:left="426" w:hanging="426"/>
        <w:jc w:val="both"/>
        <w:rPr>
          <w:rFonts w:ascii="Arial" w:hAnsi="Arial" w:cs="Arial"/>
          <w:sz w:val="20"/>
          <w:szCs w:val="20"/>
        </w:rPr>
      </w:pPr>
      <w:r w:rsidRPr="00CC4D07">
        <w:rPr>
          <w:rFonts w:ascii="Arial" w:hAnsi="Arial" w:cs="Arial"/>
          <w:sz w:val="20"/>
          <w:szCs w:val="20"/>
        </w:rPr>
        <w:t xml:space="preserve">Objednatel </w:t>
      </w:r>
      <w:r>
        <w:rPr>
          <w:rFonts w:ascii="Arial" w:hAnsi="Arial" w:cs="Arial"/>
          <w:sz w:val="20"/>
          <w:szCs w:val="20"/>
        </w:rPr>
        <w:t>je oprávněn od této smlouvy jednostranně odstoupit</w:t>
      </w:r>
      <w:r w:rsidR="00AB00CA">
        <w:rPr>
          <w:rFonts w:ascii="Arial" w:hAnsi="Arial" w:cs="Arial"/>
          <w:sz w:val="20"/>
          <w:szCs w:val="20"/>
        </w:rPr>
        <w:t xml:space="preserve"> s účinky do budoucna v případě neschválení finančních prostředků ze státního rozpočtu na plnění poskytované na základě této smlouvy. Případné neschválení finančních prostředků ze státního rozpočtu na příslušné období je objednatel povinen bezodkladně písemnou formou oznámit poskytovateli.</w:t>
      </w:r>
    </w:p>
    <w:p w:rsidR="00194F91" w:rsidRPr="00CC4D07" w:rsidRDefault="00194F91" w:rsidP="00CC4D07">
      <w:pPr>
        <w:pStyle w:val="Bezmezer"/>
        <w:spacing w:line="276" w:lineRule="auto"/>
        <w:ind w:left="426" w:hanging="426"/>
        <w:jc w:val="both"/>
        <w:rPr>
          <w:rFonts w:ascii="Arial" w:hAnsi="Arial" w:cs="Arial"/>
          <w:sz w:val="20"/>
          <w:szCs w:val="20"/>
        </w:rPr>
      </w:pPr>
    </w:p>
    <w:p w:rsidR="00194F91" w:rsidRPr="00CC4D07" w:rsidRDefault="00194F91" w:rsidP="00CC4D07">
      <w:pPr>
        <w:pStyle w:val="Bezmezer"/>
        <w:numPr>
          <w:ilvl w:val="0"/>
          <w:numId w:val="24"/>
        </w:numPr>
        <w:spacing w:line="276" w:lineRule="auto"/>
        <w:ind w:left="426" w:hanging="426"/>
        <w:jc w:val="both"/>
        <w:rPr>
          <w:rFonts w:ascii="Arial" w:hAnsi="Arial" w:cs="Arial"/>
          <w:sz w:val="20"/>
          <w:szCs w:val="20"/>
        </w:rPr>
      </w:pPr>
      <w:r w:rsidRPr="00CC4D07">
        <w:rPr>
          <w:rFonts w:ascii="Arial" w:hAnsi="Arial" w:cs="Arial"/>
          <w:sz w:val="20"/>
          <w:szCs w:val="20"/>
        </w:rPr>
        <w:t>Odstoupení od smlouvy se nedotýká práva na zaplacení smluvních pokut, úroku z prodlení, práva na náhradu škody vzniklé porušením smluvní povinnosti ani ujednání, které má vzhledem ke své povaze zavazovat smluvní strany i po odstoupení od smlouvy.</w:t>
      </w:r>
    </w:p>
    <w:p w:rsidR="00CC4D07" w:rsidRPr="00CC4D07" w:rsidRDefault="00CC4D07" w:rsidP="00CC4D07">
      <w:pPr>
        <w:pStyle w:val="Bezmezer"/>
        <w:spacing w:line="276" w:lineRule="auto"/>
        <w:ind w:left="426" w:hanging="426"/>
        <w:jc w:val="both"/>
        <w:rPr>
          <w:rFonts w:ascii="Arial" w:hAnsi="Arial" w:cs="Arial"/>
          <w:sz w:val="20"/>
          <w:szCs w:val="20"/>
        </w:rPr>
      </w:pPr>
    </w:p>
    <w:p w:rsidR="00CC4D07" w:rsidRDefault="00AB00CA" w:rsidP="00CC4D07">
      <w:pPr>
        <w:pStyle w:val="Bezmezer"/>
        <w:numPr>
          <w:ilvl w:val="0"/>
          <w:numId w:val="24"/>
        </w:numPr>
        <w:spacing w:line="276" w:lineRule="auto"/>
        <w:ind w:left="426" w:hanging="426"/>
        <w:jc w:val="both"/>
        <w:rPr>
          <w:rFonts w:ascii="Arial" w:hAnsi="Arial" w:cs="Arial"/>
          <w:sz w:val="20"/>
          <w:szCs w:val="20"/>
        </w:rPr>
      </w:pPr>
      <w:r>
        <w:rPr>
          <w:rFonts w:ascii="Arial" w:hAnsi="Arial" w:cs="Arial"/>
          <w:sz w:val="20"/>
          <w:szCs w:val="20"/>
        </w:rPr>
        <w:t>Účinky odstoupení od smlouvy nastávají dnem doručení písemného oznámení odstupující smluvní strany druhé smluvní straně, nebo k datu pozdějšímu, které bude uvedeno v oznámení o odstoupení od smlouvy.</w:t>
      </w:r>
    </w:p>
    <w:p w:rsidR="00AB00CA" w:rsidRDefault="00AB00CA" w:rsidP="00AB00CA">
      <w:pPr>
        <w:pStyle w:val="Bezmezer"/>
        <w:spacing w:line="276" w:lineRule="auto"/>
        <w:jc w:val="both"/>
        <w:rPr>
          <w:rFonts w:ascii="Arial" w:hAnsi="Arial" w:cs="Arial"/>
          <w:sz w:val="20"/>
          <w:szCs w:val="20"/>
        </w:rPr>
      </w:pPr>
    </w:p>
    <w:p w:rsidR="00AB00CA" w:rsidRPr="00CC4D07" w:rsidRDefault="00AB00CA" w:rsidP="00AB00CA">
      <w:pPr>
        <w:pStyle w:val="Bezmezer"/>
        <w:numPr>
          <w:ilvl w:val="0"/>
          <w:numId w:val="24"/>
        </w:numPr>
        <w:spacing w:line="276" w:lineRule="auto"/>
        <w:ind w:left="426" w:hanging="426"/>
        <w:jc w:val="both"/>
        <w:rPr>
          <w:rFonts w:ascii="Arial" w:hAnsi="Arial" w:cs="Arial"/>
          <w:sz w:val="20"/>
          <w:szCs w:val="20"/>
        </w:rPr>
      </w:pPr>
      <w:r>
        <w:rPr>
          <w:rFonts w:ascii="Arial" w:hAnsi="Arial" w:cs="Arial"/>
          <w:sz w:val="20"/>
          <w:szCs w:val="20"/>
        </w:rPr>
        <w:t>Objednatel je oprávněn tuto smlouvu bez udání důvodu vypovědět s tříměsíční výpověďní lhůtou, která počne běžet prvého dne kalendářního měsíce následujícího po doručení písemné výpovědi poskytovateli.</w:t>
      </w:r>
    </w:p>
    <w:p w:rsidR="00194F91" w:rsidRPr="00CC4D07" w:rsidRDefault="00194F91" w:rsidP="00CC4D07">
      <w:pPr>
        <w:pStyle w:val="Bezmezer"/>
        <w:spacing w:line="276" w:lineRule="auto"/>
        <w:ind w:left="426" w:hanging="426"/>
        <w:jc w:val="both"/>
        <w:rPr>
          <w:rFonts w:ascii="Arial" w:hAnsi="Arial" w:cs="Arial"/>
          <w:sz w:val="20"/>
          <w:szCs w:val="20"/>
        </w:rPr>
      </w:pPr>
    </w:p>
    <w:p w:rsidR="00194F91" w:rsidRDefault="00194F91" w:rsidP="00CC4D07">
      <w:pPr>
        <w:pStyle w:val="Bezmezer"/>
        <w:numPr>
          <w:ilvl w:val="0"/>
          <w:numId w:val="24"/>
        </w:numPr>
        <w:spacing w:line="276" w:lineRule="auto"/>
        <w:ind w:left="426" w:hanging="426"/>
        <w:jc w:val="both"/>
        <w:rPr>
          <w:rFonts w:ascii="Arial" w:hAnsi="Arial" w:cs="Arial"/>
          <w:sz w:val="20"/>
          <w:szCs w:val="20"/>
        </w:rPr>
      </w:pPr>
      <w:r w:rsidRPr="00CC4D07">
        <w:rPr>
          <w:rFonts w:ascii="Arial" w:hAnsi="Arial" w:cs="Arial"/>
          <w:sz w:val="20"/>
          <w:szCs w:val="20"/>
        </w:rPr>
        <w:t>V případě předčasného ukončení smlouvy se smluvní strany zavazují poskytnout si vzájemně veškerou potřebnou součinnost k zamezení vzniku škody.</w:t>
      </w:r>
    </w:p>
    <w:p w:rsidR="00AB00CA" w:rsidRDefault="00AB00CA" w:rsidP="00AB00CA">
      <w:pPr>
        <w:pStyle w:val="Odstavecseseznamem"/>
        <w:rPr>
          <w:rFonts w:ascii="Arial" w:hAnsi="Arial" w:cs="Arial"/>
          <w:sz w:val="20"/>
          <w:szCs w:val="20"/>
        </w:rPr>
      </w:pPr>
    </w:p>
    <w:p w:rsidR="007F200B" w:rsidRDefault="007F200B">
      <w:pPr>
        <w:rPr>
          <w:rFonts w:ascii="Arial" w:hAnsi="Arial" w:cs="Arial"/>
          <w:b/>
          <w:sz w:val="20"/>
          <w:szCs w:val="20"/>
        </w:rPr>
      </w:pPr>
      <w:r>
        <w:rPr>
          <w:rFonts w:ascii="Arial" w:hAnsi="Arial" w:cs="Arial"/>
          <w:b/>
          <w:sz w:val="20"/>
          <w:szCs w:val="20"/>
        </w:rPr>
        <w:br w:type="page"/>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lastRenderedPageBreak/>
        <w:t>Článek XI</w:t>
      </w:r>
      <w:r w:rsidR="006B2844">
        <w:rPr>
          <w:rFonts w:ascii="Arial" w:hAnsi="Arial" w:cs="Arial"/>
          <w:b/>
          <w:sz w:val="20"/>
          <w:szCs w:val="20"/>
        </w:rPr>
        <w:t>V</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Vyšší moc</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numPr>
          <w:ilvl w:val="0"/>
          <w:numId w:val="19"/>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194F91" w:rsidRDefault="00194F91" w:rsidP="00194F91">
      <w:pPr>
        <w:pStyle w:val="Bezmezer"/>
        <w:spacing w:line="276" w:lineRule="auto"/>
        <w:jc w:val="both"/>
        <w:rPr>
          <w:rFonts w:ascii="Arial" w:hAnsi="Arial" w:cs="Arial"/>
          <w:sz w:val="20"/>
          <w:szCs w:val="20"/>
        </w:rPr>
      </w:pPr>
    </w:p>
    <w:p w:rsidR="00194F91" w:rsidRDefault="00194F91" w:rsidP="00194F91">
      <w:pPr>
        <w:pStyle w:val="Bezmezer"/>
        <w:numPr>
          <w:ilvl w:val="0"/>
          <w:numId w:val="19"/>
        </w:numPr>
        <w:spacing w:line="276" w:lineRule="auto"/>
        <w:ind w:left="360"/>
        <w:jc w:val="both"/>
        <w:rPr>
          <w:rFonts w:ascii="Arial" w:hAnsi="Arial" w:cs="Arial"/>
          <w:sz w:val="20"/>
          <w:szCs w:val="20"/>
        </w:rPr>
      </w:pPr>
      <w:r>
        <w:rPr>
          <w:rFonts w:ascii="Arial" w:hAnsi="Arial" w:cs="Arial"/>
          <w:sz w:val="20"/>
          <w:szCs w:val="20"/>
        </w:rPr>
        <w:t>V případě, že působení vyšší moci trvá déle než 90 (slovy: devadesát) kalendářních dní, je smluvní strana, u které není dáno působení vyšší moci, oprávněna od této smlouvy odstoupit s účinky do budoucna.</w:t>
      </w:r>
    </w:p>
    <w:p w:rsidR="00194F91" w:rsidRDefault="00194F91" w:rsidP="00194F91">
      <w:pPr>
        <w:pStyle w:val="Bezmezer"/>
        <w:spacing w:line="276" w:lineRule="auto"/>
        <w:jc w:val="both"/>
        <w:rPr>
          <w:rFonts w:ascii="Arial" w:hAnsi="Arial" w:cs="Arial"/>
          <w:sz w:val="20"/>
          <w:szCs w:val="20"/>
        </w:rPr>
      </w:pP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Článek X</w:t>
      </w:r>
      <w:r w:rsidR="006B2844">
        <w:rPr>
          <w:rFonts w:ascii="Arial" w:hAnsi="Arial" w:cs="Arial"/>
          <w:b/>
          <w:sz w:val="20"/>
          <w:szCs w:val="20"/>
        </w:rPr>
        <w:t>V</w:t>
      </w:r>
    </w:p>
    <w:p w:rsidR="00194F91" w:rsidRDefault="00194F91" w:rsidP="00194F91">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194F91" w:rsidRDefault="00194F91" w:rsidP="00194F91">
      <w:pPr>
        <w:pStyle w:val="Bezmezer"/>
        <w:spacing w:line="276" w:lineRule="auto"/>
        <w:jc w:val="center"/>
        <w:rPr>
          <w:rFonts w:ascii="Arial" w:hAnsi="Arial" w:cs="Arial"/>
          <w:b/>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občanským zákoníkem, jakož i dalšími právními předpisy upravujícími závazné podmínky ve vztahu k předmětu plnění této smlouvy.</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Poskytovatel uděluje bezvýhradní souhlas se zveřejněním plného znění této smlouvy v souladu s platnými právními předpisy, zejména se zákonem č. 106/1999 Sb., o svobodném přístupu k informacím, ve znění pozdějších předpisů a zákonem č. 340/2015 Sb., o zvláštních podmínkách účinnosti některých smluv, uveřejňování těchto smluv a o registru smluv (dále jen „zákon o registru smluv“).</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a dalších povinně uveřejňovaných dokumentů souvisejících s touto smlouvou v registru smluv podle zákona o registru smluv zajistí objednatel.</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elektronické pošty</w:t>
      </w:r>
      <w:r w:rsidR="007F200B">
        <w:rPr>
          <w:rFonts w:ascii="Arial" w:hAnsi="Arial" w:cs="Arial"/>
          <w:sz w:val="20"/>
          <w:szCs w:val="20"/>
        </w:rPr>
        <w:t xml:space="preserve"> s ověřeným elektronickým podpisem</w:t>
      </w:r>
      <w:r>
        <w:rPr>
          <w:rFonts w:ascii="Arial" w:hAnsi="Arial" w:cs="Arial"/>
          <w:sz w:val="20"/>
          <w:szCs w:val="20"/>
        </w:rPr>
        <w:t>, do datové schránky, doporučenou listovní zásilkou, případně předána osobně do podatelny v sídle objednatele.</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Poskytovatel je povinen bez zbytečného odkladu písemně oznámit objednateli veškeré skutečnosti, které mohou mít vliv na povahu nebo na podmínky plnění závazků plynoucích z této smlouvy, zejména je povinen oznámit objednateli změny svého majetkoprávního postavení jako je např. přeměna společnosti, vstup do likvidace, úpadek, prohlášení konkursu apod.</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se dohodly, že jejich jednacím jazykem je pro veškeré záležitosti související s touto smlouvou jazyk český, a to včetně veškeré dokumentace vztahující se k předmětu této smlouvy a veřejné zakázky.</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Poskytovatel není oprávněn postoupit ani převést jakákoli práva či povinnosti vyplývající z této smlouvy na třetí osobu či osoby bez předchozího výslovného písemného souhlasu objednatele.</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Tuto smlouvu je možné měnit a doplňovat pouze na základě vzestupně číslovaných písemných dodatků podepsaných oprávněnými zástupci obou smluvních stran.</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Veškerá ujednání smluvních stran v jakékoli formě neobsažená v textu této smlouvy jsou zcela nahrazena touto smlouvou.</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Tato smlouva nabývá platnosti a účinnosti dnem jejího podpisu oprávněnými zástupci obou smluvních stran a uzavírá se na dobu určitou – do </w:t>
      </w:r>
      <w:r w:rsidR="007F200B">
        <w:rPr>
          <w:rFonts w:ascii="Arial" w:hAnsi="Arial" w:cs="Arial"/>
          <w:sz w:val="20"/>
          <w:szCs w:val="20"/>
        </w:rPr>
        <w:t>1</w:t>
      </w:r>
      <w:r>
        <w:rPr>
          <w:rFonts w:ascii="Arial" w:hAnsi="Arial" w:cs="Arial"/>
          <w:sz w:val="20"/>
          <w:szCs w:val="20"/>
        </w:rPr>
        <w:t>5. 1. 20</w:t>
      </w:r>
      <w:r w:rsidR="007F200B">
        <w:rPr>
          <w:rFonts w:ascii="Arial" w:hAnsi="Arial" w:cs="Arial"/>
          <w:sz w:val="20"/>
          <w:szCs w:val="20"/>
        </w:rPr>
        <w:t>21</w:t>
      </w:r>
      <w:r>
        <w:rPr>
          <w:rFonts w:ascii="Arial" w:hAnsi="Arial" w:cs="Arial"/>
          <w:sz w:val="20"/>
          <w:szCs w:val="20"/>
        </w:rPr>
        <w:t>.</w:t>
      </w:r>
    </w:p>
    <w:p w:rsidR="00194F91" w:rsidRDefault="00194F91" w:rsidP="00194F91">
      <w:pPr>
        <w:pStyle w:val="Bezmezer"/>
        <w:spacing w:line="276" w:lineRule="auto"/>
        <w:ind w:left="426" w:hanging="426"/>
        <w:jc w:val="both"/>
        <w:rPr>
          <w:rFonts w:ascii="Arial" w:hAnsi="Arial" w:cs="Arial"/>
          <w:sz w:val="20"/>
          <w:szCs w:val="20"/>
        </w:rPr>
      </w:pPr>
    </w:p>
    <w:p w:rsidR="00194F91" w:rsidRPr="006B2844" w:rsidRDefault="00194F91" w:rsidP="006B2844">
      <w:pPr>
        <w:pStyle w:val="Bezmezer"/>
        <w:numPr>
          <w:ilvl w:val="0"/>
          <w:numId w:val="22"/>
        </w:numPr>
        <w:spacing w:line="276" w:lineRule="auto"/>
        <w:ind w:left="426" w:hanging="426"/>
        <w:jc w:val="both"/>
        <w:rPr>
          <w:rFonts w:ascii="Arial" w:hAnsi="Arial" w:cs="Arial"/>
          <w:sz w:val="20"/>
          <w:szCs w:val="20"/>
        </w:rPr>
      </w:pPr>
      <w:r w:rsidRPr="006B2844">
        <w:rPr>
          <w:rFonts w:ascii="Arial" w:hAnsi="Arial" w:cs="Arial"/>
          <w:sz w:val="20"/>
          <w:szCs w:val="20"/>
        </w:rPr>
        <w:t>Nedílnou součástí této smlouvy j</w:t>
      </w:r>
      <w:r w:rsidR="006B2844" w:rsidRPr="006B2844">
        <w:rPr>
          <w:rFonts w:ascii="Arial" w:hAnsi="Arial" w:cs="Arial"/>
          <w:sz w:val="20"/>
          <w:szCs w:val="20"/>
        </w:rPr>
        <w:t>e p</w:t>
      </w:r>
      <w:r w:rsidRPr="006B2844">
        <w:rPr>
          <w:rFonts w:ascii="Arial" w:hAnsi="Arial" w:cs="Arial"/>
          <w:sz w:val="20"/>
          <w:szCs w:val="20"/>
        </w:rPr>
        <w:t>říloh</w:t>
      </w:r>
      <w:r w:rsidR="006B2844" w:rsidRPr="006B2844">
        <w:rPr>
          <w:rFonts w:ascii="Arial" w:hAnsi="Arial" w:cs="Arial"/>
          <w:sz w:val="20"/>
          <w:szCs w:val="20"/>
        </w:rPr>
        <w:t>a č. 1</w:t>
      </w:r>
      <w:r w:rsidRPr="006B2844">
        <w:rPr>
          <w:rFonts w:ascii="Arial" w:hAnsi="Arial" w:cs="Arial"/>
          <w:sz w:val="20"/>
          <w:szCs w:val="20"/>
        </w:rPr>
        <w:t>:</w:t>
      </w:r>
      <w:r w:rsidR="006B2844" w:rsidRPr="006B2844">
        <w:rPr>
          <w:rFonts w:ascii="Arial" w:hAnsi="Arial" w:cs="Arial"/>
          <w:sz w:val="20"/>
          <w:szCs w:val="20"/>
        </w:rPr>
        <w:t xml:space="preserve"> </w:t>
      </w:r>
      <w:r w:rsidRPr="006B2844">
        <w:rPr>
          <w:rFonts w:ascii="Arial" w:hAnsi="Arial" w:cs="Arial"/>
          <w:sz w:val="20"/>
          <w:szCs w:val="20"/>
        </w:rPr>
        <w:t>Bezpečnostní pokyny pro obchodní partnery v oblasti požární ochrany, bezpečnosti práce a ochrany majetku</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Tato smlouva byla sepsána ve čtyřech vyhotoveních, z nichž každá ze smluvních stran obdrží dvě vyhotovení.</w:t>
      </w:r>
    </w:p>
    <w:p w:rsidR="00194F91" w:rsidRDefault="00194F91" w:rsidP="00194F91">
      <w:pPr>
        <w:pStyle w:val="Bezmezer"/>
        <w:spacing w:line="276" w:lineRule="auto"/>
        <w:ind w:left="426" w:hanging="426"/>
        <w:jc w:val="both"/>
        <w:rPr>
          <w:rFonts w:ascii="Arial" w:hAnsi="Arial" w:cs="Arial"/>
          <w:sz w:val="20"/>
          <w:szCs w:val="20"/>
        </w:rPr>
      </w:pPr>
    </w:p>
    <w:p w:rsidR="00194F91" w:rsidRDefault="00194F91" w:rsidP="00194F91">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194F91" w:rsidRDefault="00194F91" w:rsidP="00194F91">
      <w:pPr>
        <w:pStyle w:val="Bezmezer"/>
        <w:spacing w:line="276" w:lineRule="auto"/>
        <w:jc w:val="both"/>
        <w:rPr>
          <w:rFonts w:ascii="Arial" w:hAnsi="Arial" w:cs="Arial"/>
          <w:sz w:val="20"/>
          <w:szCs w:val="20"/>
        </w:rPr>
      </w:pPr>
    </w:p>
    <w:p w:rsidR="00194F91" w:rsidRDefault="00194F91" w:rsidP="00194F91">
      <w:pPr>
        <w:pStyle w:val="Bezmezer"/>
        <w:spacing w:line="276" w:lineRule="auto"/>
        <w:jc w:val="both"/>
        <w:rPr>
          <w:rFonts w:ascii="Arial" w:hAnsi="Arial" w:cs="Arial"/>
          <w:sz w:val="20"/>
          <w:szCs w:val="20"/>
        </w:rPr>
      </w:pPr>
    </w:p>
    <w:p w:rsidR="00194F91" w:rsidRDefault="00194F91" w:rsidP="00194F91">
      <w:pPr>
        <w:pStyle w:val="Bezmezer"/>
        <w:spacing w:line="276" w:lineRule="auto"/>
        <w:jc w:val="both"/>
        <w:rPr>
          <w:rFonts w:ascii="Arial" w:hAnsi="Arial" w:cs="Arial"/>
          <w:sz w:val="20"/>
          <w:szCs w:val="20"/>
        </w:rPr>
      </w:pPr>
    </w:p>
    <w:p w:rsidR="00194F91" w:rsidRDefault="00194F91" w:rsidP="00194F91">
      <w:pPr>
        <w:pStyle w:val="Bezmezer"/>
        <w:spacing w:line="276" w:lineRule="auto"/>
        <w:jc w:val="both"/>
        <w:rPr>
          <w:rFonts w:ascii="Arial" w:hAnsi="Arial" w:cs="Arial"/>
          <w:sz w:val="20"/>
          <w:szCs w:val="20"/>
          <w:vertAlign w:val="superscript"/>
        </w:rPr>
      </w:pPr>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w:t>
      </w:r>
      <w:r w:rsidRPr="003220C9">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dne </w:t>
      </w:r>
      <w:r w:rsidRPr="003220C9">
        <w:rPr>
          <w:rFonts w:ascii="Arial" w:hAnsi="Arial" w:cs="Arial"/>
          <w:sz w:val="20"/>
          <w:szCs w:val="20"/>
          <w:highlight w:val="yellow"/>
        </w:rPr>
        <w:t>…………………..</w:t>
      </w:r>
      <w:r>
        <w:rPr>
          <w:rFonts w:ascii="Arial" w:hAnsi="Arial" w:cs="Arial"/>
          <w:sz w:val="20"/>
          <w:szCs w:val="20"/>
          <w:vertAlign w:val="superscript"/>
        </w:rPr>
        <w:t>1</w:t>
      </w:r>
    </w:p>
    <w:p w:rsidR="00194F91" w:rsidRDefault="00194F91" w:rsidP="00194F91">
      <w:pPr>
        <w:pStyle w:val="Bezmezer"/>
        <w:spacing w:line="276" w:lineRule="auto"/>
        <w:jc w:val="both"/>
        <w:rPr>
          <w:rFonts w:ascii="Arial" w:hAnsi="Arial" w:cs="Arial"/>
          <w:sz w:val="20"/>
          <w:szCs w:val="20"/>
          <w:vertAlign w:val="superscript"/>
        </w:rPr>
      </w:pPr>
    </w:p>
    <w:p w:rsidR="00194F91" w:rsidRDefault="00194F91" w:rsidP="00194F91">
      <w:pPr>
        <w:pStyle w:val="Bezmezer"/>
        <w:spacing w:line="276" w:lineRule="auto"/>
        <w:jc w:val="both"/>
        <w:rPr>
          <w:rFonts w:ascii="Arial" w:hAnsi="Arial" w:cs="Arial"/>
          <w:sz w:val="20"/>
          <w:szCs w:val="20"/>
          <w:vertAlign w:val="superscript"/>
        </w:rPr>
      </w:pPr>
    </w:p>
    <w:p w:rsidR="00194F91" w:rsidRDefault="00194F91" w:rsidP="00194F91">
      <w:pPr>
        <w:pStyle w:val="Bezmezer"/>
        <w:spacing w:line="276" w:lineRule="auto"/>
        <w:jc w:val="both"/>
        <w:rPr>
          <w:rFonts w:ascii="Arial" w:hAnsi="Arial" w:cs="Arial"/>
          <w:sz w:val="20"/>
          <w:szCs w:val="20"/>
          <w:vertAlign w:val="superscript"/>
        </w:rPr>
      </w:pPr>
    </w:p>
    <w:p w:rsidR="00194F91" w:rsidRDefault="00194F91" w:rsidP="00194F91">
      <w:pPr>
        <w:pStyle w:val="Bezmezer"/>
        <w:spacing w:line="276" w:lineRule="auto"/>
        <w:jc w:val="both"/>
        <w:rPr>
          <w:rFonts w:ascii="Arial" w:hAnsi="Arial" w:cs="Arial"/>
          <w:sz w:val="20"/>
          <w:szCs w:val="20"/>
          <w:vertAlign w:val="superscript"/>
        </w:rPr>
      </w:pPr>
    </w:p>
    <w:p w:rsidR="00194F91" w:rsidRDefault="00194F91" w:rsidP="00194F91">
      <w:pPr>
        <w:pStyle w:val="Bezmezer"/>
        <w:spacing w:line="276" w:lineRule="auto"/>
        <w:jc w:val="both"/>
        <w:rPr>
          <w:rFonts w:ascii="Arial" w:hAnsi="Arial" w:cs="Arial"/>
          <w:sz w:val="20"/>
          <w:szCs w:val="20"/>
          <w:vertAlign w:val="superscript"/>
        </w:rPr>
      </w:pPr>
    </w:p>
    <w:p w:rsidR="00194F91" w:rsidRDefault="00194F91" w:rsidP="00194F91">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194F91" w:rsidRPr="003220C9" w:rsidRDefault="00194F91" w:rsidP="00194F91">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Pr="003220C9">
        <w:rPr>
          <w:rFonts w:ascii="Arial" w:hAnsi="Arial" w:cs="Arial"/>
          <w:i/>
          <w:sz w:val="20"/>
          <w:szCs w:val="20"/>
          <w:highlight w:val="yellow"/>
        </w:rPr>
        <w:t>Název:</w:t>
      </w:r>
      <w:r>
        <w:rPr>
          <w:rFonts w:ascii="Arial" w:hAnsi="Arial" w:cs="Arial"/>
          <w:sz w:val="20"/>
          <w:szCs w:val="20"/>
          <w:vertAlign w:val="superscript"/>
        </w:rPr>
        <w:t>1</w:t>
      </w:r>
    </w:p>
    <w:p w:rsidR="00194F91" w:rsidRPr="003220C9" w:rsidRDefault="00194F91" w:rsidP="00194F91">
      <w:pPr>
        <w:pStyle w:val="Bezmezer"/>
        <w:spacing w:line="276" w:lineRule="auto"/>
        <w:jc w:val="both"/>
        <w:rPr>
          <w:rFonts w:ascii="Arial" w:hAnsi="Arial" w:cs="Arial"/>
          <w:sz w:val="20"/>
          <w:szCs w:val="20"/>
          <w:vertAlign w:val="superscript"/>
        </w:rPr>
      </w:pPr>
      <w:r>
        <w:rPr>
          <w:rFonts w:ascii="Arial" w:hAnsi="Arial" w:cs="Arial"/>
          <w:sz w:val="20"/>
          <w:szCs w:val="20"/>
        </w:rPr>
        <w:t>Mgr. Radoslav Bulíř</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220C9">
        <w:rPr>
          <w:rFonts w:ascii="Arial" w:hAnsi="Arial" w:cs="Arial"/>
          <w:i/>
          <w:sz w:val="20"/>
          <w:szCs w:val="20"/>
          <w:highlight w:val="yellow"/>
        </w:rPr>
        <w:t>Jméno a příjmení zástupce:</w:t>
      </w:r>
      <w:r>
        <w:rPr>
          <w:rFonts w:ascii="Arial" w:hAnsi="Arial" w:cs="Arial"/>
          <w:sz w:val="20"/>
          <w:szCs w:val="20"/>
          <w:vertAlign w:val="superscript"/>
        </w:rPr>
        <w:t>1</w:t>
      </w:r>
    </w:p>
    <w:p w:rsidR="00194F91" w:rsidRDefault="00194F91" w:rsidP="00194F91">
      <w:pPr>
        <w:pStyle w:val="Bezmezer"/>
        <w:spacing w:line="276" w:lineRule="auto"/>
        <w:jc w:val="both"/>
        <w:rPr>
          <w:rFonts w:ascii="Arial" w:hAnsi="Arial" w:cs="Arial"/>
          <w:sz w:val="20"/>
          <w:szCs w:val="20"/>
          <w:vertAlign w:val="superscript"/>
        </w:rPr>
      </w:pPr>
      <w:r>
        <w:rPr>
          <w:rFonts w:ascii="Arial" w:hAnsi="Arial" w:cs="Arial"/>
          <w:sz w:val="20"/>
          <w:szCs w:val="20"/>
        </w:rPr>
        <w:t>ředitel 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sidRPr="003220C9">
        <w:rPr>
          <w:rFonts w:ascii="Arial" w:hAnsi="Arial" w:cs="Arial"/>
          <w:i/>
          <w:sz w:val="20"/>
          <w:szCs w:val="20"/>
          <w:highlight w:val="yellow"/>
        </w:rPr>
        <w:t>Funkce:</w:t>
      </w:r>
      <w:r>
        <w:rPr>
          <w:rFonts w:ascii="Arial" w:hAnsi="Arial" w:cs="Arial"/>
          <w:sz w:val="20"/>
          <w:szCs w:val="20"/>
          <w:vertAlign w:val="superscript"/>
        </w:rPr>
        <w:t>1</w:t>
      </w:r>
    </w:p>
    <w:p w:rsidR="007F200B" w:rsidRDefault="007F200B" w:rsidP="00194F91">
      <w:pPr>
        <w:pStyle w:val="Bezmezer"/>
        <w:spacing w:line="276" w:lineRule="auto"/>
        <w:jc w:val="both"/>
        <w:rPr>
          <w:rFonts w:ascii="Arial" w:hAnsi="Arial" w:cs="Arial"/>
          <w:sz w:val="20"/>
          <w:szCs w:val="20"/>
          <w:vertAlign w:val="superscript"/>
        </w:rPr>
      </w:pPr>
    </w:p>
    <w:p w:rsidR="007F200B" w:rsidRDefault="007F200B">
      <w:pPr>
        <w:rPr>
          <w:rFonts w:ascii="Arial" w:hAnsi="Arial" w:cs="Arial"/>
          <w:sz w:val="20"/>
          <w:szCs w:val="20"/>
          <w:vertAlign w:val="superscript"/>
        </w:rPr>
      </w:pPr>
      <w:r>
        <w:rPr>
          <w:rFonts w:ascii="Arial" w:hAnsi="Arial" w:cs="Arial"/>
          <w:sz w:val="20"/>
          <w:szCs w:val="20"/>
          <w:vertAlign w:val="superscript"/>
        </w:rPr>
        <w:br w:type="page"/>
      </w:r>
    </w:p>
    <w:p w:rsidR="007F200B" w:rsidRDefault="007F200B" w:rsidP="007F200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1</w:t>
      </w:r>
    </w:p>
    <w:p w:rsidR="007F200B" w:rsidRPr="007F200B" w:rsidRDefault="007F200B" w:rsidP="007F200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7F200B">
        <w:rPr>
          <w:rFonts w:ascii="Arial" w:hAnsi="Arial" w:cs="Arial"/>
          <w:sz w:val="20"/>
          <w:szCs w:val="20"/>
        </w:rPr>
        <w:t>Smlouvy o poskytování služeb podpory provozu systému síťového bezpečnostního monitoringu FlowMon pro roky 2017 až 2021</w:t>
      </w:r>
    </w:p>
    <w:p w:rsidR="007F200B" w:rsidRDefault="007F200B" w:rsidP="007F200B">
      <w:pPr>
        <w:pStyle w:val="Bezmezer"/>
        <w:spacing w:line="276" w:lineRule="auto"/>
        <w:jc w:val="both"/>
        <w:rPr>
          <w:rFonts w:ascii="Arial" w:hAnsi="Arial" w:cs="Arial"/>
          <w:b/>
          <w:sz w:val="20"/>
          <w:szCs w:val="20"/>
        </w:rPr>
      </w:pPr>
    </w:p>
    <w:p w:rsidR="007F200B" w:rsidRPr="00397FF8" w:rsidRDefault="007F200B" w:rsidP="007F200B">
      <w:pPr>
        <w:pStyle w:val="Bezmezer"/>
        <w:jc w:val="center"/>
        <w:rPr>
          <w:rFonts w:ascii="Arial" w:hAnsi="Arial" w:cs="Arial"/>
          <w:b/>
          <w:u w:val="single"/>
        </w:rPr>
      </w:pPr>
      <w:r w:rsidRPr="00397FF8">
        <w:rPr>
          <w:rFonts w:ascii="Arial" w:hAnsi="Arial" w:cs="Arial"/>
          <w:b/>
          <w:u w:val="single"/>
        </w:rPr>
        <w:t>BEZPEČNOSTNÍ POKYNY PRO OBCHODNÍ PARTNERY V OBLASTI POŽÁRNÍ OCHRANY, BEZPEČNOSTI PRÁCE A OCHRANY MAJETKU</w:t>
      </w:r>
    </w:p>
    <w:p w:rsidR="007F200B" w:rsidRDefault="007F200B" w:rsidP="007F200B">
      <w:pPr>
        <w:pStyle w:val="Bezmezer"/>
        <w:jc w:val="center"/>
        <w:rPr>
          <w:rFonts w:ascii="Arial" w:hAnsi="Arial" w:cs="Arial"/>
          <w:b/>
          <w:sz w:val="20"/>
          <w:szCs w:val="20"/>
        </w:rPr>
      </w:pPr>
    </w:p>
    <w:p w:rsidR="007F200B" w:rsidRDefault="007F200B" w:rsidP="007F200B">
      <w:pPr>
        <w:pStyle w:val="Bezmezer"/>
        <w:jc w:val="center"/>
        <w:rPr>
          <w:rFonts w:ascii="Arial" w:hAnsi="Arial" w:cs="Arial"/>
          <w:b/>
          <w:sz w:val="20"/>
          <w:szCs w:val="20"/>
        </w:rPr>
      </w:pPr>
      <w:r>
        <w:rPr>
          <w:rFonts w:ascii="Arial" w:hAnsi="Arial" w:cs="Arial"/>
          <w:b/>
          <w:sz w:val="20"/>
          <w:szCs w:val="20"/>
        </w:rPr>
        <w:t>Článek I</w:t>
      </w:r>
    </w:p>
    <w:p w:rsidR="007F200B" w:rsidRDefault="007F200B" w:rsidP="007F200B">
      <w:pPr>
        <w:pStyle w:val="Bezmezer"/>
        <w:jc w:val="center"/>
        <w:rPr>
          <w:rFonts w:ascii="Arial" w:hAnsi="Arial" w:cs="Arial"/>
          <w:b/>
          <w:sz w:val="20"/>
          <w:szCs w:val="20"/>
        </w:rPr>
      </w:pPr>
      <w:r>
        <w:rPr>
          <w:rFonts w:ascii="Arial" w:hAnsi="Arial" w:cs="Arial"/>
          <w:b/>
          <w:sz w:val="20"/>
          <w:szCs w:val="20"/>
        </w:rPr>
        <w:t>Úvod</w:t>
      </w:r>
    </w:p>
    <w:p w:rsidR="007F200B" w:rsidRDefault="007F200B" w:rsidP="007F200B">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7F200B" w:rsidRDefault="007F200B" w:rsidP="007F200B">
      <w:pPr>
        <w:pStyle w:val="Normlnweb"/>
        <w:numPr>
          <w:ilvl w:val="0"/>
          <w:numId w:val="3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7F200B" w:rsidRDefault="007F200B" w:rsidP="007F200B">
      <w:pPr>
        <w:pStyle w:val="Normlnweb"/>
        <w:numPr>
          <w:ilvl w:val="0"/>
          <w:numId w:val="3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se současně stává dokladem o způsobu zabezpečování povinností na úseku požární ochrany ve smyslu § 30, odst. 2, písm. h), vyhlášky č. 246/2001 Sb., o stanovení podmínek požární bezpečnosti a výkonu státního požárního dozoru (vyhláška o požární prevenci),</w:t>
      </w:r>
    </w:p>
    <w:p w:rsidR="007F200B" w:rsidRDefault="007F200B" w:rsidP="007F200B">
      <w:pPr>
        <w:pStyle w:val="Normlnweb"/>
        <w:numPr>
          <w:ilvl w:val="0"/>
          <w:numId w:val="3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7F200B" w:rsidRDefault="007F200B" w:rsidP="007F200B">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7F200B" w:rsidRDefault="007F200B" w:rsidP="007F200B">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7F200B" w:rsidRDefault="007F200B" w:rsidP="007F200B">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7F200B" w:rsidRDefault="007F200B" w:rsidP="007F200B">
      <w:pPr>
        <w:pStyle w:val="Bezmezer"/>
        <w:jc w:val="center"/>
        <w:rPr>
          <w:rFonts w:ascii="Arial" w:hAnsi="Arial" w:cs="Arial"/>
          <w:b/>
          <w:sz w:val="20"/>
          <w:szCs w:val="20"/>
        </w:rPr>
      </w:pPr>
    </w:p>
    <w:p w:rsidR="007F200B" w:rsidRDefault="007F200B" w:rsidP="007F200B">
      <w:pPr>
        <w:pStyle w:val="Bezmezer"/>
        <w:jc w:val="center"/>
        <w:rPr>
          <w:rFonts w:ascii="Arial" w:hAnsi="Arial" w:cs="Arial"/>
          <w:b/>
          <w:sz w:val="20"/>
          <w:szCs w:val="20"/>
        </w:rPr>
      </w:pPr>
      <w:r>
        <w:rPr>
          <w:rFonts w:ascii="Arial" w:hAnsi="Arial" w:cs="Arial"/>
          <w:b/>
          <w:sz w:val="20"/>
          <w:szCs w:val="20"/>
        </w:rPr>
        <w:t>Článek II</w:t>
      </w:r>
    </w:p>
    <w:p w:rsidR="007F200B" w:rsidRDefault="007F200B" w:rsidP="007F200B">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7F200B" w:rsidRDefault="007F200B" w:rsidP="007F200B">
      <w:pPr>
        <w:pStyle w:val="Bezmezer"/>
      </w:pPr>
    </w:p>
    <w:p w:rsidR="007F200B" w:rsidRDefault="007F200B" w:rsidP="007F200B">
      <w:pPr>
        <w:numPr>
          <w:ilvl w:val="0"/>
          <w:numId w:val="25"/>
        </w:numPr>
        <w:spacing w:after="240" w:line="240" w:lineRule="auto"/>
        <w:rPr>
          <w:rFonts w:ascii="Arial" w:hAnsi="Arial" w:cs="Arial"/>
          <w:b/>
          <w:bCs/>
          <w:sz w:val="20"/>
          <w:szCs w:val="20"/>
        </w:rPr>
      </w:pPr>
      <w:r>
        <w:rPr>
          <w:rFonts w:ascii="Arial" w:hAnsi="Arial" w:cs="Arial"/>
          <w:b/>
          <w:bCs/>
          <w:sz w:val="20"/>
          <w:szCs w:val="20"/>
        </w:rPr>
        <w:t>Požární ochrana</w:t>
      </w:r>
    </w:p>
    <w:p w:rsidR="007F200B" w:rsidRDefault="007F200B" w:rsidP="007F200B">
      <w:pPr>
        <w:pStyle w:val="Zkladntext"/>
        <w:widowControl/>
        <w:numPr>
          <w:ilvl w:val="1"/>
          <w:numId w:val="25"/>
        </w:numPr>
        <w:tabs>
          <w:tab w:val="clear" w:pos="792"/>
          <w:tab w:val="num" w:pos="709"/>
        </w:tabs>
        <w:spacing w:after="120"/>
        <w:ind w:left="709" w:hanging="709"/>
        <w:outlineLvl w:val="0"/>
        <w:rPr>
          <w:rFonts w:cs="Arial"/>
        </w:rPr>
      </w:pPr>
      <w:r>
        <w:rPr>
          <w:rFonts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7F200B" w:rsidRDefault="007F200B" w:rsidP="007F200B">
      <w:pPr>
        <w:pStyle w:val="Zkladntext"/>
        <w:widowControl/>
        <w:numPr>
          <w:ilvl w:val="1"/>
          <w:numId w:val="25"/>
        </w:numPr>
        <w:tabs>
          <w:tab w:val="clear" w:pos="792"/>
          <w:tab w:val="num" w:pos="709"/>
        </w:tabs>
        <w:spacing w:after="120"/>
        <w:ind w:left="709" w:hanging="709"/>
        <w:outlineLvl w:val="0"/>
        <w:rPr>
          <w:rFonts w:cs="Arial"/>
        </w:rPr>
      </w:pPr>
      <w:r>
        <w:rPr>
          <w:rFonts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lastRenderedPageBreak/>
        <w:t>Vždy nejpozději do dvou dnů po každém opakovaně provedeném školení předloží vedoucí skupiny kopii záznamu o školení požárnímu technikovi PO ČSÚ.</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event. na dalších vybraných volně přístupných místech.</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událostech)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7F200B" w:rsidRDefault="007F200B" w:rsidP="007F200B">
      <w:pPr>
        <w:spacing w:after="120"/>
        <w:ind w:left="851" w:hanging="851"/>
        <w:jc w:val="both"/>
        <w:rPr>
          <w:rFonts w:ascii="Arial" w:hAnsi="Arial" w:cs="Arial"/>
          <w:b/>
          <w:bCs/>
          <w:sz w:val="20"/>
          <w:szCs w:val="20"/>
          <w:u w:val="single"/>
        </w:rPr>
      </w:pPr>
      <w:r>
        <w:rPr>
          <w:rFonts w:ascii="Arial" w:hAnsi="Arial" w:cs="Arial"/>
          <w:b/>
          <w:bCs/>
          <w:sz w:val="20"/>
          <w:szCs w:val="20"/>
          <w:u w:val="single"/>
        </w:rPr>
        <w:t>Je zakázáno zejména:</w:t>
      </w:r>
    </w:p>
    <w:p w:rsidR="007F200B" w:rsidRDefault="007F200B" w:rsidP="007F200B">
      <w:pPr>
        <w:numPr>
          <w:ilvl w:val="0"/>
          <w:numId w:val="32"/>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únikové východy v jiných než mimořádných situacích,</w:t>
      </w:r>
    </w:p>
    <w:p w:rsidR="007F200B" w:rsidRDefault="007F200B" w:rsidP="007F200B">
      <w:pPr>
        <w:numPr>
          <w:ilvl w:val="0"/>
          <w:numId w:val="32"/>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na únikových cestách, zastavět tyto cesty nebo snižovat jejich průchodnost (např. zastavěním těchto cest inventářem, materiálem apod.),</w:t>
      </w:r>
    </w:p>
    <w:p w:rsidR="007F200B" w:rsidRDefault="007F200B" w:rsidP="007F200B">
      <w:pPr>
        <w:numPr>
          <w:ilvl w:val="0"/>
          <w:numId w:val="32"/>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znemožnění přístupu k rozvodům vody a el. energie, k požárním hydrantům a přenosným hasicím přístrojům.</w:t>
      </w:r>
    </w:p>
    <w:p w:rsidR="007F200B" w:rsidRDefault="007F200B" w:rsidP="007F200B">
      <w:pPr>
        <w:pStyle w:val="Normlnweb"/>
        <w:numPr>
          <w:ilvl w:val="0"/>
          <w:numId w:val="25"/>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7F200B" w:rsidRDefault="007F200B" w:rsidP="007F200B">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7F200B" w:rsidRDefault="007F200B" w:rsidP="007F200B">
      <w:pPr>
        <w:numPr>
          <w:ilvl w:val="1"/>
          <w:numId w:val="25"/>
        </w:numPr>
        <w:tabs>
          <w:tab w:val="clear" w:pos="792"/>
          <w:tab w:val="num" w:pos="709"/>
        </w:tabs>
        <w:spacing w:after="120" w:line="240" w:lineRule="auto"/>
        <w:ind w:left="709" w:hanging="709"/>
        <w:jc w:val="both"/>
        <w:rPr>
          <w:rFonts w:ascii="Arial" w:hAnsi="Arial" w:cs="Arial"/>
          <w:sz w:val="20"/>
          <w:szCs w:val="20"/>
        </w:rPr>
      </w:pPr>
      <w:r>
        <w:rPr>
          <w:rFonts w:ascii="Arial" w:hAnsi="Arial" w:cs="Arial"/>
          <w:sz w:val="20"/>
          <w:szCs w:val="20"/>
        </w:rPr>
        <w:t>K minimalizování ohrožení bezpečnosti a zdraví jsou zaměstnanci povinni dodržovat tato pravidla:</w:t>
      </w:r>
    </w:p>
    <w:p w:rsidR="007F200B" w:rsidRDefault="007F200B" w:rsidP="007F200B">
      <w:pPr>
        <w:numPr>
          <w:ilvl w:val="0"/>
          <w:numId w:val="26"/>
        </w:numPr>
        <w:tabs>
          <w:tab w:val="clear" w:pos="1068"/>
          <w:tab w:val="num" w:pos="1134"/>
        </w:tabs>
        <w:spacing w:after="120" w:line="240" w:lineRule="auto"/>
        <w:ind w:left="709" w:firstLine="0"/>
        <w:jc w:val="both"/>
        <w:rPr>
          <w:rFonts w:ascii="Arial" w:hAnsi="Arial" w:cs="Arial"/>
          <w:sz w:val="20"/>
          <w:szCs w:val="20"/>
        </w:rPr>
      </w:pPr>
      <w:r>
        <w:rPr>
          <w:rFonts w:ascii="Arial" w:hAnsi="Arial" w:cs="Arial"/>
          <w:sz w:val="20"/>
          <w:szCs w:val="20"/>
        </w:rPr>
        <w:t>přísný zákaz kouření v celé budově ČSÚ (výjimkou je kuřárna),</w:t>
      </w:r>
    </w:p>
    <w:p w:rsidR="007F200B" w:rsidRPr="007F200B" w:rsidRDefault="007F200B" w:rsidP="007F200B">
      <w:pPr>
        <w:numPr>
          <w:ilvl w:val="0"/>
          <w:numId w:val="27"/>
        </w:numPr>
        <w:tabs>
          <w:tab w:val="clear" w:pos="4613"/>
          <w:tab w:val="num" w:pos="1134"/>
        </w:tabs>
        <w:spacing w:after="120" w:line="240" w:lineRule="auto"/>
        <w:ind w:left="1134" w:hanging="425"/>
        <w:jc w:val="both"/>
        <w:rPr>
          <w:rFonts w:ascii="Arial" w:hAnsi="Arial" w:cs="Arial"/>
          <w:sz w:val="20"/>
          <w:szCs w:val="20"/>
        </w:rPr>
      </w:pPr>
      <w:r w:rsidRPr="007F200B">
        <w:rPr>
          <w:rFonts w:ascii="Arial" w:hAnsi="Arial" w:cs="Arial"/>
          <w:sz w:val="20"/>
          <w:szCs w:val="20"/>
        </w:rPr>
        <w:t>nemanipulovat se žádným zařízením, pokud není určeno k výkonu prací obchodního partnera.</w:t>
      </w:r>
    </w:p>
    <w:p w:rsidR="007F200B" w:rsidRPr="007F200B" w:rsidRDefault="007F200B" w:rsidP="007F200B">
      <w:pPr>
        <w:pStyle w:val="Zkladntextodsazen"/>
        <w:numPr>
          <w:ilvl w:val="1"/>
          <w:numId w:val="25"/>
        </w:numPr>
        <w:tabs>
          <w:tab w:val="clear" w:pos="792"/>
          <w:tab w:val="num" w:pos="709"/>
        </w:tabs>
        <w:spacing w:line="240" w:lineRule="auto"/>
        <w:ind w:left="709" w:hanging="709"/>
        <w:jc w:val="both"/>
        <w:rPr>
          <w:rFonts w:ascii="Arial" w:hAnsi="Arial" w:cs="Arial"/>
          <w:sz w:val="20"/>
          <w:szCs w:val="20"/>
        </w:rPr>
      </w:pPr>
      <w:r w:rsidRPr="007F200B">
        <w:rPr>
          <w:rFonts w:ascii="Arial" w:hAnsi="Arial"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7F200B" w:rsidRPr="007F200B" w:rsidRDefault="007F200B" w:rsidP="007F200B">
      <w:pPr>
        <w:pStyle w:val="Zkladntextodsazen"/>
        <w:numPr>
          <w:ilvl w:val="1"/>
          <w:numId w:val="25"/>
        </w:numPr>
        <w:tabs>
          <w:tab w:val="clear" w:pos="792"/>
          <w:tab w:val="num" w:pos="709"/>
        </w:tabs>
        <w:spacing w:line="240" w:lineRule="auto"/>
        <w:ind w:left="709" w:hanging="709"/>
        <w:jc w:val="both"/>
        <w:rPr>
          <w:rFonts w:ascii="Arial" w:hAnsi="Arial" w:cs="Arial"/>
          <w:sz w:val="20"/>
          <w:szCs w:val="20"/>
        </w:rPr>
      </w:pPr>
      <w:r w:rsidRPr="007F200B">
        <w:rPr>
          <w:rFonts w:ascii="Arial" w:hAnsi="Arial" w:cs="Arial"/>
          <w:sz w:val="20"/>
          <w:szCs w:val="20"/>
        </w:rPr>
        <w:t>Zaměstnanci musí mít k výkonu dané práce potřebnou odbornou a zdravotní způsobilost a příslušné instrukce k činnostem, které mají provádět.</w:t>
      </w:r>
    </w:p>
    <w:p w:rsidR="007F200B" w:rsidRPr="007F200B" w:rsidRDefault="007F200B" w:rsidP="007F200B">
      <w:pPr>
        <w:pStyle w:val="Zkladntextodsazen"/>
        <w:numPr>
          <w:ilvl w:val="1"/>
          <w:numId w:val="25"/>
        </w:numPr>
        <w:tabs>
          <w:tab w:val="clear" w:pos="792"/>
          <w:tab w:val="num" w:pos="709"/>
        </w:tabs>
        <w:spacing w:after="0" w:line="240" w:lineRule="auto"/>
        <w:ind w:left="709" w:hanging="709"/>
        <w:jc w:val="both"/>
        <w:rPr>
          <w:rFonts w:ascii="Arial" w:hAnsi="Arial" w:cs="Arial"/>
          <w:sz w:val="20"/>
          <w:szCs w:val="20"/>
        </w:rPr>
      </w:pPr>
      <w:r w:rsidRPr="007F200B">
        <w:rPr>
          <w:rFonts w:ascii="Arial" w:hAnsi="Arial"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7F200B" w:rsidRDefault="007F200B" w:rsidP="007F200B">
      <w:pPr>
        <w:pStyle w:val="Bezmezer"/>
        <w:jc w:val="center"/>
        <w:rPr>
          <w:rFonts w:ascii="Arial" w:hAnsi="Arial" w:cs="Arial"/>
          <w:b/>
          <w:sz w:val="20"/>
          <w:szCs w:val="20"/>
        </w:rPr>
      </w:pPr>
    </w:p>
    <w:p w:rsidR="007F200B" w:rsidRDefault="007F200B" w:rsidP="007F200B">
      <w:pPr>
        <w:pStyle w:val="Bezmezer"/>
        <w:jc w:val="center"/>
        <w:rPr>
          <w:rFonts w:ascii="Arial" w:hAnsi="Arial" w:cs="Arial"/>
          <w:b/>
          <w:sz w:val="20"/>
          <w:szCs w:val="20"/>
        </w:rPr>
      </w:pPr>
      <w:r>
        <w:rPr>
          <w:rFonts w:ascii="Arial" w:hAnsi="Arial" w:cs="Arial"/>
          <w:b/>
          <w:sz w:val="20"/>
          <w:szCs w:val="20"/>
        </w:rPr>
        <w:t>Článek III</w:t>
      </w:r>
    </w:p>
    <w:p w:rsidR="007F200B" w:rsidRDefault="007F200B" w:rsidP="007F200B">
      <w:pPr>
        <w:pStyle w:val="Bezmezer"/>
        <w:jc w:val="center"/>
        <w:rPr>
          <w:rFonts w:ascii="Arial" w:hAnsi="Arial" w:cs="Arial"/>
          <w:b/>
          <w:sz w:val="20"/>
          <w:szCs w:val="20"/>
        </w:rPr>
      </w:pPr>
      <w:r>
        <w:rPr>
          <w:rFonts w:ascii="Arial" w:hAnsi="Arial" w:cs="Arial"/>
          <w:b/>
          <w:sz w:val="20"/>
          <w:szCs w:val="20"/>
        </w:rPr>
        <w:t>Ochrana majetku</w:t>
      </w:r>
    </w:p>
    <w:p w:rsidR="007F200B" w:rsidRDefault="007F200B" w:rsidP="007F200B">
      <w:pPr>
        <w:pStyle w:val="Nadpis4"/>
        <w:spacing w:after="240"/>
        <w:rPr>
          <w:rFonts w:ascii="Arial" w:hAnsi="Arial" w:cs="Arial"/>
          <w:b w:val="0"/>
          <w:sz w:val="20"/>
          <w:szCs w:val="20"/>
        </w:rPr>
      </w:pPr>
      <w:r>
        <w:rPr>
          <w:rFonts w:ascii="Arial" w:hAnsi="Arial" w:cs="Arial"/>
          <w:sz w:val="20"/>
          <w:szCs w:val="20"/>
        </w:rPr>
        <w:t>Ohlašování prací</w:t>
      </w:r>
    </w:p>
    <w:p w:rsidR="007F200B" w:rsidRPr="00753B08" w:rsidRDefault="007F200B" w:rsidP="007F200B">
      <w:pPr>
        <w:pStyle w:val="Zkladntextodsazen2"/>
        <w:spacing w:line="240" w:lineRule="auto"/>
        <w:ind w:left="0"/>
        <w:jc w:val="both"/>
        <w:rPr>
          <w:rFonts w:ascii="Arial" w:hAnsi="Arial" w:cs="Arial"/>
          <w:sz w:val="20"/>
          <w:szCs w:val="20"/>
        </w:rPr>
      </w:pPr>
      <w:r w:rsidRPr="00753B08">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7F200B" w:rsidRDefault="007F200B" w:rsidP="007F200B">
      <w:pPr>
        <w:pStyle w:val="Nadpis4"/>
        <w:spacing w:before="240" w:after="240"/>
        <w:rPr>
          <w:rFonts w:ascii="Arial" w:hAnsi="Arial" w:cs="Arial"/>
          <w:b w:val="0"/>
          <w:sz w:val="20"/>
          <w:szCs w:val="20"/>
        </w:rPr>
      </w:pPr>
      <w:r>
        <w:rPr>
          <w:rFonts w:ascii="Arial" w:hAnsi="Arial" w:cs="Arial"/>
          <w:sz w:val="20"/>
          <w:szCs w:val="20"/>
        </w:rPr>
        <w:lastRenderedPageBreak/>
        <w:t>Přidělování přístupových karet a klíčů</w:t>
      </w:r>
    </w:p>
    <w:p w:rsidR="007F200B" w:rsidRDefault="007F200B" w:rsidP="007F200B">
      <w:pPr>
        <w:pStyle w:val="Zkladntext"/>
        <w:rPr>
          <w:rFonts w:cs="Arial"/>
        </w:rPr>
      </w:pPr>
      <w:r>
        <w:rPr>
          <w:rFonts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7F200B" w:rsidRDefault="007F200B" w:rsidP="007F200B">
      <w:pPr>
        <w:pStyle w:val="Zkladntext"/>
        <w:spacing w:before="240" w:after="240"/>
        <w:rPr>
          <w:rFonts w:cs="Arial"/>
          <w:b/>
        </w:rPr>
      </w:pPr>
      <w:r>
        <w:rPr>
          <w:rFonts w:cs="Arial"/>
          <w:b/>
        </w:rPr>
        <w:t>Vjezd a parkování</w:t>
      </w:r>
    </w:p>
    <w:p w:rsidR="007F200B" w:rsidRDefault="007F200B" w:rsidP="007F200B">
      <w:pPr>
        <w:pStyle w:val="Zkladntext"/>
        <w:spacing w:after="120"/>
        <w:rPr>
          <w:rFonts w:cs="Arial"/>
        </w:rPr>
      </w:pPr>
      <w:r>
        <w:rPr>
          <w:rFonts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7F200B" w:rsidRDefault="007F200B" w:rsidP="007F200B">
      <w:pPr>
        <w:spacing w:after="120"/>
        <w:jc w:val="both"/>
        <w:rPr>
          <w:rFonts w:ascii="Arial" w:hAnsi="Arial" w:cs="Arial"/>
          <w:b/>
          <w:bCs/>
          <w:sz w:val="20"/>
          <w:szCs w:val="20"/>
        </w:rPr>
      </w:pPr>
      <w:r>
        <w:rPr>
          <w:rFonts w:ascii="Arial" w:hAnsi="Arial" w:cs="Arial"/>
          <w:b/>
          <w:bCs/>
          <w:sz w:val="20"/>
          <w:szCs w:val="20"/>
        </w:rPr>
        <w:t>Zaměstnanec je povinen respektovat zejména tato nařízení:</w:t>
      </w:r>
    </w:p>
    <w:p w:rsidR="007F200B" w:rsidRDefault="007F200B" w:rsidP="007F200B">
      <w:pPr>
        <w:numPr>
          <w:ilvl w:val="0"/>
          <w:numId w:val="2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 garážích je nutné dodržovat platné dopravní předpisy.</w:t>
      </w:r>
    </w:p>
    <w:p w:rsidR="007F200B" w:rsidRDefault="007F200B" w:rsidP="007F200B">
      <w:pPr>
        <w:numPr>
          <w:ilvl w:val="0"/>
          <w:numId w:val="2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Není povolen vjezd automobilů na pohon LPG.</w:t>
      </w:r>
    </w:p>
    <w:p w:rsidR="007F200B" w:rsidRDefault="007F200B" w:rsidP="007F200B">
      <w:pPr>
        <w:numPr>
          <w:ilvl w:val="0"/>
          <w:numId w:val="2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Je zakázáno zdržovat se s vozidlem v prostoru vjezdu do garáží a výjezdu z nich.</w:t>
      </w:r>
    </w:p>
    <w:p w:rsidR="007F200B" w:rsidRDefault="007F200B" w:rsidP="007F200B">
      <w:pPr>
        <w:numPr>
          <w:ilvl w:val="0"/>
          <w:numId w:val="2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7F200B" w:rsidRDefault="007F200B" w:rsidP="007F200B">
      <w:pPr>
        <w:numPr>
          <w:ilvl w:val="0"/>
          <w:numId w:val="28"/>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Průchod osob příjezdovým tunelem nebo příjezdovými vraty je možný pouze v mimořádných případech za dodržení zvýšené opatrnosti a zajištění dozoru strážného.</w:t>
      </w:r>
    </w:p>
    <w:p w:rsidR="007F200B" w:rsidRDefault="007F200B" w:rsidP="007F200B">
      <w:pPr>
        <w:pStyle w:val="Nadpis4"/>
        <w:spacing w:before="240" w:after="240"/>
        <w:rPr>
          <w:rFonts w:ascii="Arial" w:hAnsi="Arial" w:cs="Arial"/>
          <w:b w:val="0"/>
          <w:sz w:val="20"/>
          <w:szCs w:val="20"/>
        </w:rPr>
      </w:pPr>
      <w:r>
        <w:rPr>
          <w:rFonts w:ascii="Arial" w:hAnsi="Arial" w:cs="Arial"/>
          <w:sz w:val="20"/>
          <w:szCs w:val="20"/>
        </w:rPr>
        <w:t>Dodržování pravidel</w:t>
      </w:r>
    </w:p>
    <w:p w:rsidR="007F200B" w:rsidRDefault="007F200B" w:rsidP="007F200B">
      <w:pPr>
        <w:spacing w:after="120"/>
        <w:jc w:val="both"/>
        <w:rPr>
          <w:rFonts w:ascii="Arial" w:hAnsi="Arial" w:cs="Arial"/>
          <w:b/>
          <w:bCs/>
          <w:sz w:val="20"/>
          <w:szCs w:val="20"/>
        </w:rPr>
      </w:pPr>
      <w:r>
        <w:rPr>
          <w:rFonts w:ascii="Arial" w:hAnsi="Arial" w:cs="Arial"/>
          <w:b/>
          <w:bCs/>
          <w:sz w:val="20"/>
          <w:szCs w:val="20"/>
        </w:rPr>
        <w:t>Zaměstnanec zejména:</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na pracovišti požívat alkohol nebo jiné návykové látky a nesmí pod jejich vlivem nastoupit do práce.</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poškozovat, zapůjčovat si nebo zcizit majetek ČSÚ.</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Nesmí používat prostředky a předměty ČSÚ, pokud to není dohodnuto nebo nezbytně nutné pro výkon sjednané práce. </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otevírat uzamčené i neuzamčené části zařízení kanceláře nebo jiných prostor.</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Je zavázán mlčenlivostí o skutečnostech, které se dozví během své činnosti, a to i po ukončení prací nebo pracovního poměru.</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povinnost chovat se tak, aby nedošlo ke zneužití materiálů, jejich poškození nebo zničení.</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nikomu poskytovat svěřený klíč ani vyrábět jeho kopie.</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klíč nijak označovat ani upravovat.</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Vždy po ukončení prací uzamkne kancelář nebo jiný prostor, ve kterém prováděl práce.</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klíč tak, aby nedošlo k jeho ohnutí nebo jinému poškození, které by způsobilo jeho nefunkčnost, nebo by vedlo k jeho ztrátě či zcizení.</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lastRenderedPageBreak/>
        <w:t>Používá a ukládá přístupovou kartu tak, aby nedošlo k jejímu ohnutí, prasknutí, poškrábání, jinému poškození nebo její ztrátě či zcizení.</w:t>
      </w:r>
    </w:p>
    <w:p w:rsidR="007F200B" w:rsidRDefault="007F200B" w:rsidP="007F200B">
      <w:pPr>
        <w:numPr>
          <w:ilvl w:val="0"/>
          <w:numId w:val="2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přístupovou kartu polepovat, popisovat, proděravět nebo jinak upravovat.</w:t>
      </w:r>
    </w:p>
    <w:p w:rsidR="007F200B" w:rsidRDefault="007F200B" w:rsidP="007F200B">
      <w:pPr>
        <w:spacing w:after="120"/>
        <w:jc w:val="both"/>
        <w:rPr>
          <w:rFonts w:ascii="Arial" w:hAnsi="Arial" w:cs="Arial"/>
          <w:b/>
          <w:bCs/>
          <w:sz w:val="20"/>
          <w:szCs w:val="20"/>
          <w:u w:val="single"/>
        </w:rPr>
      </w:pPr>
      <w:r>
        <w:rPr>
          <w:rFonts w:ascii="Arial" w:hAnsi="Arial" w:cs="Arial"/>
          <w:b/>
          <w:bCs/>
          <w:sz w:val="20"/>
          <w:szCs w:val="20"/>
          <w:u w:val="single"/>
        </w:rPr>
        <w:t>Je zakázáno zejména:</w:t>
      </w:r>
    </w:p>
    <w:p w:rsidR="007F200B" w:rsidRDefault="007F200B" w:rsidP="007F200B">
      <w:pPr>
        <w:numPr>
          <w:ilvl w:val="0"/>
          <w:numId w:val="3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Umožnit vstup do budovy nepovolané osobě.</w:t>
      </w:r>
    </w:p>
    <w:p w:rsidR="007F200B" w:rsidRDefault="007F200B" w:rsidP="007F200B">
      <w:pPr>
        <w:numPr>
          <w:ilvl w:val="0"/>
          <w:numId w:val="3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Poskytovat osobní průkazy, vstupní kartu, svěřené klíče nebo jiné pomůcky sloužící k ochraně majetku neoprávněným osobám.</w:t>
      </w:r>
    </w:p>
    <w:p w:rsidR="007F200B" w:rsidRDefault="007F200B" w:rsidP="007F200B">
      <w:pPr>
        <w:numPr>
          <w:ilvl w:val="0"/>
          <w:numId w:val="3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Jakkoliv manipulovat s prvky bezpečnostních technologií a poškozovat je.</w:t>
      </w:r>
    </w:p>
    <w:p w:rsidR="007F200B" w:rsidRDefault="007F200B" w:rsidP="007F200B">
      <w:pPr>
        <w:numPr>
          <w:ilvl w:val="0"/>
          <w:numId w:val="3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Nechávat otevřená okna během pracovní i mimopracovní doby, pokud by mohlo dojít k ohrožení nebo poškození majetku ČSÚ.</w:t>
      </w:r>
    </w:p>
    <w:p w:rsidR="007F200B" w:rsidRDefault="007F200B" w:rsidP="007F200B">
      <w:pPr>
        <w:numPr>
          <w:ilvl w:val="0"/>
          <w:numId w:val="3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ovládané čtecím zařízením.</w:t>
      </w:r>
    </w:p>
    <w:p w:rsidR="007F200B" w:rsidRDefault="007F200B" w:rsidP="007F200B">
      <w:pPr>
        <w:numPr>
          <w:ilvl w:val="0"/>
          <w:numId w:val="3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výtah jinak, než v souladu s provozními pokyny, dveře výtahu nesmí být v žádném případě blokovány.</w:t>
      </w:r>
    </w:p>
    <w:p w:rsidR="007F200B" w:rsidRDefault="007F200B" w:rsidP="007F200B">
      <w:pPr>
        <w:numPr>
          <w:ilvl w:val="0"/>
          <w:numId w:val="30"/>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Vstupovat na střechy /výjimkou je kuřárna/ a slunolamy (pokud to nevyžaduje charakter práce), odkládat nebo vhazovat na ně předměty nebo je jinak znečisťovat.</w:t>
      </w:r>
    </w:p>
    <w:p w:rsidR="007F200B" w:rsidRDefault="007F200B" w:rsidP="007F200B">
      <w:pPr>
        <w:pStyle w:val="Bezmezer"/>
        <w:jc w:val="center"/>
        <w:rPr>
          <w:rFonts w:ascii="Arial" w:hAnsi="Arial" w:cs="Arial"/>
          <w:b/>
          <w:sz w:val="20"/>
          <w:szCs w:val="20"/>
        </w:rPr>
      </w:pPr>
    </w:p>
    <w:p w:rsidR="007F200B" w:rsidRDefault="00753B08" w:rsidP="007F200B">
      <w:pPr>
        <w:pStyle w:val="Bezmezer"/>
        <w:jc w:val="center"/>
        <w:rPr>
          <w:rFonts w:ascii="Arial" w:hAnsi="Arial" w:cs="Arial"/>
          <w:b/>
          <w:sz w:val="20"/>
          <w:szCs w:val="20"/>
        </w:rPr>
      </w:pPr>
      <w:r>
        <w:rPr>
          <w:rFonts w:ascii="Arial" w:hAnsi="Arial" w:cs="Arial"/>
          <w:b/>
          <w:sz w:val="20"/>
          <w:szCs w:val="20"/>
        </w:rPr>
        <w:t>Článek IV</w:t>
      </w:r>
    </w:p>
    <w:p w:rsidR="007F200B" w:rsidRDefault="007F200B" w:rsidP="007F200B">
      <w:pPr>
        <w:pStyle w:val="Bezmezer"/>
        <w:jc w:val="center"/>
        <w:rPr>
          <w:rFonts w:ascii="Arial" w:hAnsi="Arial" w:cs="Arial"/>
          <w:b/>
          <w:sz w:val="20"/>
          <w:szCs w:val="20"/>
        </w:rPr>
      </w:pPr>
      <w:r>
        <w:rPr>
          <w:rFonts w:ascii="Arial" w:hAnsi="Arial" w:cs="Arial"/>
          <w:b/>
          <w:sz w:val="20"/>
          <w:szCs w:val="20"/>
        </w:rPr>
        <w:t>Organizační opatření</w:t>
      </w:r>
    </w:p>
    <w:p w:rsidR="00753B08" w:rsidRDefault="00753B08" w:rsidP="007F200B">
      <w:pPr>
        <w:pStyle w:val="Bezmezer"/>
        <w:jc w:val="center"/>
        <w:rPr>
          <w:rFonts w:ascii="Arial" w:hAnsi="Arial" w:cs="Arial"/>
          <w:b/>
          <w:sz w:val="20"/>
          <w:szCs w:val="20"/>
        </w:rPr>
      </w:pPr>
    </w:p>
    <w:p w:rsidR="007F200B" w:rsidRDefault="007F200B" w:rsidP="007F200B">
      <w:pPr>
        <w:numPr>
          <w:ilvl w:val="0"/>
          <w:numId w:val="3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7F200B" w:rsidRDefault="007F200B" w:rsidP="007F200B">
      <w:pPr>
        <w:numPr>
          <w:ilvl w:val="0"/>
          <w:numId w:val="3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7F200B" w:rsidRDefault="007F200B" w:rsidP="007F200B">
      <w:pPr>
        <w:numPr>
          <w:ilvl w:val="0"/>
          <w:numId w:val="31"/>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7F200B" w:rsidRPr="003220C9" w:rsidRDefault="007F200B" w:rsidP="00194F91">
      <w:pPr>
        <w:pStyle w:val="Bezmezer"/>
        <w:spacing w:line="276" w:lineRule="auto"/>
        <w:jc w:val="both"/>
        <w:rPr>
          <w:rFonts w:ascii="Arial" w:hAnsi="Arial" w:cs="Arial"/>
          <w:sz w:val="20"/>
          <w:szCs w:val="20"/>
          <w:vertAlign w:val="superscript"/>
        </w:rPr>
      </w:pPr>
    </w:p>
    <w:p w:rsidR="00194F91" w:rsidRDefault="00194F91" w:rsidP="00194F91">
      <w:pPr>
        <w:pStyle w:val="Bezmezer"/>
        <w:spacing w:line="276" w:lineRule="auto"/>
        <w:jc w:val="both"/>
        <w:rPr>
          <w:rFonts w:ascii="Arial" w:hAnsi="Arial" w:cs="Arial"/>
          <w:sz w:val="20"/>
          <w:szCs w:val="20"/>
        </w:rPr>
      </w:pPr>
    </w:p>
    <w:p w:rsidR="00194F91" w:rsidRPr="00194F91" w:rsidRDefault="00194F91" w:rsidP="00194F91">
      <w:pPr>
        <w:pStyle w:val="Bezmezer"/>
        <w:spacing w:line="276" w:lineRule="auto"/>
        <w:jc w:val="center"/>
        <w:rPr>
          <w:rFonts w:ascii="Arial" w:hAnsi="Arial" w:cs="Arial"/>
          <w:b/>
          <w:sz w:val="20"/>
          <w:szCs w:val="20"/>
        </w:rPr>
      </w:pPr>
    </w:p>
    <w:p w:rsidR="0045296B" w:rsidRDefault="0045296B" w:rsidP="006B54A2">
      <w:pPr>
        <w:pStyle w:val="Bezmezer"/>
        <w:spacing w:line="276" w:lineRule="auto"/>
        <w:jc w:val="both"/>
        <w:rPr>
          <w:rFonts w:ascii="Arial" w:hAnsi="Arial" w:cs="Arial"/>
          <w:sz w:val="20"/>
          <w:szCs w:val="20"/>
        </w:rPr>
      </w:pPr>
    </w:p>
    <w:p w:rsidR="0045296B" w:rsidRDefault="0045296B" w:rsidP="006B54A2">
      <w:pPr>
        <w:pStyle w:val="Bezmezer"/>
        <w:spacing w:line="276" w:lineRule="auto"/>
        <w:jc w:val="both"/>
        <w:rPr>
          <w:rFonts w:ascii="Arial" w:hAnsi="Arial" w:cs="Arial"/>
          <w:sz w:val="20"/>
          <w:szCs w:val="20"/>
        </w:rPr>
      </w:pPr>
    </w:p>
    <w:p w:rsidR="006B54A2" w:rsidRPr="006B54A2" w:rsidRDefault="00EF5136" w:rsidP="006B54A2">
      <w:pPr>
        <w:pStyle w:val="Bezmezer"/>
        <w:spacing w:line="276" w:lineRule="auto"/>
        <w:jc w:val="both"/>
        <w:rPr>
          <w:rFonts w:ascii="Arial" w:hAnsi="Arial" w:cs="Arial"/>
          <w:sz w:val="20"/>
          <w:szCs w:val="20"/>
        </w:rPr>
      </w:pPr>
      <w:r>
        <w:rPr>
          <w:rFonts w:ascii="Arial" w:hAnsi="Arial" w:cs="Arial"/>
          <w:sz w:val="20"/>
          <w:szCs w:val="20"/>
        </w:rPr>
        <w:t xml:space="preserve"> </w:t>
      </w:r>
    </w:p>
    <w:p w:rsidR="001E2BB9" w:rsidRDefault="001E2BB9" w:rsidP="001E2BB9">
      <w:pPr>
        <w:pStyle w:val="Bezmezer"/>
        <w:spacing w:line="276" w:lineRule="auto"/>
        <w:jc w:val="both"/>
        <w:rPr>
          <w:rFonts w:ascii="Arial" w:hAnsi="Arial" w:cs="Arial"/>
          <w:sz w:val="20"/>
          <w:szCs w:val="20"/>
        </w:rPr>
      </w:pPr>
    </w:p>
    <w:p w:rsidR="001E2BB9" w:rsidRPr="00B64355" w:rsidRDefault="001E2BB9" w:rsidP="001E2BB9">
      <w:pPr>
        <w:pStyle w:val="Bezmezer"/>
        <w:spacing w:line="276" w:lineRule="auto"/>
        <w:jc w:val="both"/>
        <w:rPr>
          <w:rFonts w:ascii="Arial" w:hAnsi="Arial" w:cs="Arial"/>
          <w:sz w:val="20"/>
          <w:szCs w:val="20"/>
        </w:rPr>
      </w:pPr>
    </w:p>
    <w:p w:rsidR="00B64355" w:rsidRDefault="00B64355" w:rsidP="002E3028">
      <w:pPr>
        <w:pStyle w:val="Bezmezer"/>
        <w:spacing w:line="276" w:lineRule="auto"/>
        <w:jc w:val="both"/>
        <w:rPr>
          <w:rFonts w:ascii="Arial" w:hAnsi="Arial" w:cs="Arial"/>
          <w:sz w:val="20"/>
          <w:szCs w:val="20"/>
        </w:rPr>
      </w:pPr>
    </w:p>
    <w:p w:rsidR="00B64355" w:rsidRPr="00B64355" w:rsidRDefault="00B64355" w:rsidP="00B64355">
      <w:pPr>
        <w:pStyle w:val="Bezmezer"/>
        <w:spacing w:line="276" w:lineRule="auto"/>
        <w:jc w:val="center"/>
        <w:rPr>
          <w:rFonts w:ascii="Arial" w:hAnsi="Arial" w:cs="Arial"/>
          <w:b/>
          <w:sz w:val="20"/>
          <w:szCs w:val="20"/>
        </w:rPr>
      </w:pPr>
    </w:p>
    <w:p w:rsidR="00536B9E" w:rsidRDefault="00536B9E" w:rsidP="00536B9E">
      <w:pPr>
        <w:pStyle w:val="Bezmezer"/>
        <w:spacing w:line="276" w:lineRule="auto"/>
        <w:jc w:val="both"/>
        <w:rPr>
          <w:rFonts w:ascii="Arial" w:hAnsi="Arial" w:cs="Arial"/>
          <w:sz w:val="20"/>
          <w:szCs w:val="20"/>
        </w:rPr>
      </w:pPr>
    </w:p>
    <w:p w:rsidR="00536B9E" w:rsidRDefault="00536B9E" w:rsidP="003920E3">
      <w:pPr>
        <w:pStyle w:val="Bezmezer"/>
        <w:spacing w:line="276" w:lineRule="auto"/>
        <w:jc w:val="both"/>
        <w:rPr>
          <w:rFonts w:ascii="Arial" w:hAnsi="Arial" w:cs="Arial"/>
          <w:sz w:val="20"/>
          <w:szCs w:val="20"/>
        </w:rPr>
      </w:pPr>
    </w:p>
    <w:p w:rsidR="003920E3" w:rsidRPr="003920E3" w:rsidRDefault="003920E3" w:rsidP="003920E3">
      <w:pPr>
        <w:pStyle w:val="Bezmezer"/>
        <w:spacing w:line="276" w:lineRule="auto"/>
        <w:jc w:val="both"/>
        <w:rPr>
          <w:rFonts w:ascii="Arial" w:hAnsi="Arial" w:cs="Arial"/>
          <w:sz w:val="20"/>
          <w:szCs w:val="20"/>
        </w:rPr>
      </w:pPr>
    </w:p>
    <w:sectPr w:rsidR="003920E3" w:rsidRPr="003920E3" w:rsidSect="004F37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59" w:rsidRDefault="00576559" w:rsidP="003920E3">
      <w:pPr>
        <w:spacing w:after="0" w:line="240" w:lineRule="auto"/>
      </w:pPr>
      <w:r>
        <w:separator/>
      </w:r>
    </w:p>
  </w:endnote>
  <w:endnote w:type="continuationSeparator" w:id="0">
    <w:p w:rsidR="00576559" w:rsidRDefault="00576559" w:rsidP="00392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037"/>
      <w:docPartObj>
        <w:docPartGallery w:val="Page Numbers (Bottom of Page)"/>
        <w:docPartUnique/>
      </w:docPartObj>
    </w:sdtPr>
    <w:sdtContent>
      <w:sdt>
        <w:sdtPr>
          <w:id w:val="37899341"/>
          <w:docPartObj>
            <w:docPartGallery w:val="Page Numbers (Top of Page)"/>
            <w:docPartUnique/>
          </w:docPartObj>
        </w:sdtPr>
        <w:sdtContent>
          <w:p w:rsidR="00AB00CA" w:rsidRDefault="00AB00CA">
            <w:pPr>
              <w:pStyle w:val="Zpat"/>
              <w:jc w:val="right"/>
            </w:pPr>
            <w:r>
              <w:t xml:space="preserve">Stránka </w:t>
            </w:r>
            <w:r w:rsidR="00473181">
              <w:rPr>
                <w:b/>
                <w:sz w:val="24"/>
                <w:szCs w:val="24"/>
              </w:rPr>
              <w:fldChar w:fldCharType="begin"/>
            </w:r>
            <w:r>
              <w:rPr>
                <w:b/>
              </w:rPr>
              <w:instrText>PAGE</w:instrText>
            </w:r>
            <w:r w:rsidR="00473181">
              <w:rPr>
                <w:b/>
                <w:sz w:val="24"/>
                <w:szCs w:val="24"/>
              </w:rPr>
              <w:fldChar w:fldCharType="separate"/>
            </w:r>
            <w:r w:rsidR="00DE32FD">
              <w:rPr>
                <w:b/>
                <w:noProof/>
              </w:rPr>
              <w:t>2</w:t>
            </w:r>
            <w:r w:rsidR="00473181">
              <w:rPr>
                <w:b/>
                <w:sz w:val="24"/>
                <w:szCs w:val="24"/>
              </w:rPr>
              <w:fldChar w:fldCharType="end"/>
            </w:r>
            <w:r>
              <w:t xml:space="preserve"> z </w:t>
            </w:r>
            <w:r w:rsidR="00473181">
              <w:rPr>
                <w:b/>
                <w:sz w:val="24"/>
                <w:szCs w:val="24"/>
              </w:rPr>
              <w:fldChar w:fldCharType="begin"/>
            </w:r>
            <w:r>
              <w:rPr>
                <w:b/>
              </w:rPr>
              <w:instrText>NUMPAGES</w:instrText>
            </w:r>
            <w:r w:rsidR="00473181">
              <w:rPr>
                <w:b/>
                <w:sz w:val="24"/>
                <w:szCs w:val="24"/>
              </w:rPr>
              <w:fldChar w:fldCharType="separate"/>
            </w:r>
            <w:r w:rsidR="00DE32FD">
              <w:rPr>
                <w:b/>
                <w:noProof/>
              </w:rPr>
              <w:t>13</w:t>
            </w:r>
            <w:r w:rsidR="00473181">
              <w:rPr>
                <w:b/>
                <w:sz w:val="24"/>
                <w:szCs w:val="24"/>
              </w:rPr>
              <w:fldChar w:fldCharType="end"/>
            </w:r>
          </w:p>
        </w:sdtContent>
      </w:sdt>
    </w:sdtContent>
  </w:sdt>
  <w:p w:rsidR="00AB00CA" w:rsidRPr="003920E3" w:rsidRDefault="00AB00CA">
    <w:pPr>
      <w:pStyle w:val="Zpat"/>
      <w:rPr>
        <w:rFonts w:ascii="Arial" w:hAnsi="Arial" w:cs="Arial"/>
        <w:i/>
        <w:sz w:val="20"/>
        <w:szCs w:val="20"/>
      </w:rPr>
    </w:pPr>
    <w:r>
      <w:rPr>
        <w:rFonts w:ascii="Arial" w:hAnsi="Arial" w:cs="Arial"/>
        <w:sz w:val="20"/>
        <w:szCs w:val="20"/>
        <w:vertAlign w:val="superscript"/>
      </w:rPr>
      <w:t>1</w:t>
    </w:r>
    <w:r>
      <w:rPr>
        <w:rFonts w:ascii="Arial" w:hAnsi="Arial" w:cs="Arial"/>
        <w:i/>
        <w:sz w:val="20"/>
        <w:szCs w:val="20"/>
      </w:rPr>
      <w:t>Vyplňte žlutě označená pole a text uvedený kurzívou vymažte.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59" w:rsidRDefault="00576559" w:rsidP="003920E3">
      <w:pPr>
        <w:spacing w:after="0" w:line="240" w:lineRule="auto"/>
      </w:pPr>
      <w:r>
        <w:separator/>
      </w:r>
    </w:p>
  </w:footnote>
  <w:footnote w:type="continuationSeparator" w:id="0">
    <w:p w:rsidR="00576559" w:rsidRDefault="00576559" w:rsidP="00392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CA" w:rsidRDefault="00AB00CA">
    <w:pPr>
      <w:pStyle w:val="Zhlav"/>
      <w:rPr>
        <w:rFonts w:ascii="Arial" w:hAnsi="Arial" w:cs="Arial"/>
        <w:b/>
        <w:sz w:val="20"/>
        <w:szCs w:val="20"/>
      </w:rPr>
    </w:pPr>
    <w:r w:rsidRPr="003920E3">
      <w:rPr>
        <w:rFonts w:ascii="Arial" w:hAnsi="Arial" w:cs="Arial"/>
        <w:b/>
        <w:sz w:val="20"/>
        <w:szCs w:val="20"/>
      </w:rPr>
      <w:t>Příloha</w:t>
    </w:r>
    <w:r>
      <w:rPr>
        <w:rFonts w:ascii="Arial" w:hAnsi="Arial" w:cs="Arial"/>
        <w:b/>
        <w:sz w:val="20"/>
        <w:szCs w:val="20"/>
      </w:rPr>
      <w:t xml:space="preserve"> č. </w:t>
    </w:r>
    <w:r w:rsidR="00DE32FD">
      <w:rPr>
        <w:rFonts w:ascii="Arial" w:hAnsi="Arial" w:cs="Arial"/>
        <w:b/>
        <w:sz w:val="20"/>
        <w:szCs w:val="20"/>
      </w:rPr>
      <w:t>3</w:t>
    </w:r>
  </w:p>
  <w:p w:rsidR="00AB00CA" w:rsidRDefault="00AB00CA">
    <w:pPr>
      <w:pStyle w:val="Zhlav"/>
      <w:rPr>
        <w:rFonts w:ascii="Arial" w:hAnsi="Arial" w:cs="Arial"/>
        <w:b/>
        <w:sz w:val="20"/>
        <w:szCs w:val="20"/>
      </w:rPr>
    </w:pPr>
    <w:r>
      <w:rPr>
        <w:rFonts w:ascii="Arial" w:hAnsi="Arial" w:cs="Arial"/>
        <w:sz w:val="20"/>
        <w:szCs w:val="20"/>
      </w:rPr>
      <w:t xml:space="preserve">Výzvy a zadávacích podmínek k veřejné zakázce malého rozsahu s názvem </w:t>
    </w:r>
    <w:r>
      <w:rPr>
        <w:rFonts w:ascii="Arial" w:hAnsi="Arial" w:cs="Arial"/>
        <w:b/>
        <w:sz w:val="20"/>
        <w:szCs w:val="20"/>
      </w:rPr>
      <w:t>„Podpora provozu systému síťového bezpečnostního monitoringu – FlowMon pro roky 2017 až 2021“</w:t>
    </w:r>
  </w:p>
  <w:p w:rsidR="00AB00CA" w:rsidRPr="003920E3" w:rsidRDefault="00AB00CA">
    <w:pPr>
      <w:pStyle w:val="Zhlav"/>
      <w:rPr>
        <w:rFonts w:ascii="Arial" w:hAnsi="Arial" w:cs="Arial"/>
        <w:sz w:val="20"/>
        <w:szCs w:val="20"/>
      </w:rPr>
    </w:pPr>
    <w:r>
      <w:rPr>
        <w:rFonts w:ascii="Arial" w:hAnsi="Arial" w:cs="Arial"/>
        <w:sz w:val="20"/>
        <w:szCs w:val="20"/>
      </w:rPr>
      <w:t>Závazný návrh smlouvy</w:t>
    </w:r>
  </w:p>
  <w:p w:rsidR="00AB00CA" w:rsidRDefault="00AB00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730C79"/>
    <w:multiLevelType w:val="hybridMultilevel"/>
    <w:tmpl w:val="0808979C"/>
    <w:lvl w:ilvl="0" w:tplc="5ED472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3">
    <w:nsid w:val="06D54626"/>
    <w:multiLevelType w:val="hybridMultilevel"/>
    <w:tmpl w:val="5106C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C15972"/>
    <w:multiLevelType w:val="multilevel"/>
    <w:tmpl w:val="EBF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5518A"/>
    <w:multiLevelType w:val="hybridMultilevel"/>
    <w:tmpl w:val="D5F84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4F3747"/>
    <w:multiLevelType w:val="hybridMultilevel"/>
    <w:tmpl w:val="23F49498"/>
    <w:lvl w:ilvl="0" w:tplc="04050017">
      <w:start w:val="1"/>
      <w:numFmt w:val="lowerLetter"/>
      <w:lvlText w:val="%1)"/>
      <w:lvlJc w:val="left"/>
      <w:pPr>
        <w:ind w:left="2424" w:hanging="360"/>
      </w:pPr>
      <w:rPr>
        <w:rFonts w:hint="default"/>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E727C9"/>
    <w:multiLevelType w:val="hybridMultilevel"/>
    <w:tmpl w:val="1CD46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C86828"/>
    <w:multiLevelType w:val="hybridMultilevel"/>
    <w:tmpl w:val="47922BD0"/>
    <w:lvl w:ilvl="0" w:tplc="1890D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3A4348"/>
    <w:multiLevelType w:val="hybridMultilevel"/>
    <w:tmpl w:val="B7C22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583911"/>
    <w:multiLevelType w:val="hybridMultilevel"/>
    <w:tmpl w:val="E73A3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E2064F"/>
    <w:multiLevelType w:val="hybridMultilevel"/>
    <w:tmpl w:val="8A8A789C"/>
    <w:lvl w:ilvl="0" w:tplc="AD4025B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8D257D"/>
    <w:multiLevelType w:val="hybridMultilevel"/>
    <w:tmpl w:val="DCD21DD0"/>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9312DD9"/>
    <w:multiLevelType w:val="hybridMultilevel"/>
    <w:tmpl w:val="3B6CFC6C"/>
    <w:lvl w:ilvl="0" w:tplc="1D9AFB0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8">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4E072206"/>
    <w:multiLevelType w:val="hybridMultilevel"/>
    <w:tmpl w:val="11789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C82815"/>
    <w:multiLevelType w:val="hybridMultilevel"/>
    <w:tmpl w:val="AB1495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F870DF"/>
    <w:multiLevelType w:val="hybridMultilevel"/>
    <w:tmpl w:val="D262BA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681F7A"/>
    <w:multiLevelType w:val="hybridMultilevel"/>
    <w:tmpl w:val="7882A38A"/>
    <w:lvl w:ilvl="0" w:tplc="AD4025B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7546CE"/>
    <w:multiLevelType w:val="hybridMultilevel"/>
    <w:tmpl w:val="1110D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E021C0"/>
    <w:multiLevelType w:val="hybridMultilevel"/>
    <w:tmpl w:val="F2D2F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76474B"/>
    <w:multiLevelType w:val="hybridMultilevel"/>
    <w:tmpl w:val="94B6B2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6264D6"/>
    <w:multiLevelType w:val="hybridMultilevel"/>
    <w:tmpl w:val="4216D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855D11"/>
    <w:multiLevelType w:val="hybridMultilevel"/>
    <w:tmpl w:val="8AA07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23076B8"/>
    <w:multiLevelType w:val="hybridMultilevel"/>
    <w:tmpl w:val="72663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797E27B8"/>
    <w:multiLevelType w:val="hybridMultilevel"/>
    <w:tmpl w:val="03BA3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D3456A"/>
    <w:multiLevelType w:val="hybridMultilevel"/>
    <w:tmpl w:val="6166062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2"/>
  </w:num>
  <w:num w:numId="2">
    <w:abstractNumId w:val="23"/>
  </w:num>
  <w:num w:numId="3">
    <w:abstractNumId w:val="25"/>
  </w:num>
  <w:num w:numId="4">
    <w:abstractNumId w:val="21"/>
  </w:num>
  <w:num w:numId="5">
    <w:abstractNumId w:val="31"/>
  </w:num>
  <w:num w:numId="6">
    <w:abstractNumId w:val="29"/>
  </w:num>
  <w:num w:numId="7">
    <w:abstractNumId w:val="1"/>
  </w:num>
  <w:num w:numId="8">
    <w:abstractNumId w:val="5"/>
  </w:num>
  <w:num w:numId="9">
    <w:abstractNumId w:val="22"/>
  </w:num>
  <w:num w:numId="10">
    <w:abstractNumId w:val="19"/>
  </w:num>
  <w:num w:numId="11">
    <w:abstractNumId w:val="6"/>
  </w:num>
  <w:num w:numId="12">
    <w:abstractNumId w:val="3"/>
  </w:num>
  <w:num w:numId="13">
    <w:abstractNumId w:val="32"/>
  </w:num>
  <w:num w:numId="14">
    <w:abstractNumId w:val="14"/>
  </w:num>
  <w:num w:numId="15">
    <w:abstractNumId w:val="9"/>
  </w:num>
  <w:num w:numId="16">
    <w:abstractNumId w:val="27"/>
  </w:num>
  <w:num w:numId="17">
    <w:abstractNumId w:val="16"/>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20"/>
  </w:num>
  <w:num w:numId="23">
    <w:abstractNumId w:val="4"/>
  </w:num>
  <w:num w:numId="24">
    <w:abstractNumId w:val="26"/>
  </w:num>
  <w:num w:numId="25">
    <w:abstractNumId w:val="10"/>
  </w:num>
  <w:num w:numId="26">
    <w:abstractNumId w:val="2"/>
  </w:num>
  <w:num w:numId="27">
    <w:abstractNumId w:val="17"/>
  </w:num>
  <w:num w:numId="28">
    <w:abstractNumId w:val="28"/>
  </w:num>
  <w:num w:numId="29">
    <w:abstractNumId w:val="30"/>
  </w:num>
  <w:num w:numId="30">
    <w:abstractNumId w:val="18"/>
  </w:num>
  <w:num w:numId="31">
    <w:abstractNumId w:val="0"/>
  </w:num>
  <w:num w:numId="32">
    <w:abstractNumId w:val="1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
  <w:rsids>
    <w:rsidRoot w:val="003920E3"/>
    <w:rsid w:val="00042D89"/>
    <w:rsid w:val="00063A7A"/>
    <w:rsid w:val="001864BD"/>
    <w:rsid w:val="0018725F"/>
    <w:rsid w:val="00194F91"/>
    <w:rsid w:val="001E2BB9"/>
    <w:rsid w:val="00201152"/>
    <w:rsid w:val="002066F2"/>
    <w:rsid w:val="00231502"/>
    <w:rsid w:val="00262FBF"/>
    <w:rsid w:val="00284B2F"/>
    <w:rsid w:val="002D4357"/>
    <w:rsid w:val="002E3028"/>
    <w:rsid w:val="00313037"/>
    <w:rsid w:val="003920E3"/>
    <w:rsid w:val="0045296B"/>
    <w:rsid w:val="00454E9D"/>
    <w:rsid w:val="00473181"/>
    <w:rsid w:val="004F3787"/>
    <w:rsid w:val="005077BE"/>
    <w:rsid w:val="0051712C"/>
    <w:rsid w:val="00536B9E"/>
    <w:rsid w:val="005630D2"/>
    <w:rsid w:val="00576559"/>
    <w:rsid w:val="005A59C9"/>
    <w:rsid w:val="005D5CF4"/>
    <w:rsid w:val="006432BE"/>
    <w:rsid w:val="006B2844"/>
    <w:rsid w:val="006B54A2"/>
    <w:rsid w:val="006E6792"/>
    <w:rsid w:val="00725D84"/>
    <w:rsid w:val="00753B08"/>
    <w:rsid w:val="007F200B"/>
    <w:rsid w:val="008173DF"/>
    <w:rsid w:val="008B6BE0"/>
    <w:rsid w:val="008F48EE"/>
    <w:rsid w:val="009528E9"/>
    <w:rsid w:val="0097357D"/>
    <w:rsid w:val="009B670A"/>
    <w:rsid w:val="00A06C48"/>
    <w:rsid w:val="00AB00CA"/>
    <w:rsid w:val="00AE2F65"/>
    <w:rsid w:val="00B62859"/>
    <w:rsid w:val="00B64355"/>
    <w:rsid w:val="00CB63C4"/>
    <w:rsid w:val="00CC4D07"/>
    <w:rsid w:val="00D37402"/>
    <w:rsid w:val="00D554B0"/>
    <w:rsid w:val="00D635CE"/>
    <w:rsid w:val="00DC1F46"/>
    <w:rsid w:val="00DD7F6C"/>
    <w:rsid w:val="00DE32FD"/>
    <w:rsid w:val="00E25188"/>
    <w:rsid w:val="00E47335"/>
    <w:rsid w:val="00E90BAF"/>
    <w:rsid w:val="00ED7F35"/>
    <w:rsid w:val="00EF5136"/>
    <w:rsid w:val="00F03143"/>
    <w:rsid w:val="00F220A8"/>
    <w:rsid w:val="00F600E6"/>
    <w:rsid w:val="00F7333E"/>
    <w:rsid w:val="00FC5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F35"/>
  </w:style>
  <w:style w:type="paragraph" w:styleId="Nadpis4">
    <w:name w:val="heading 4"/>
    <w:basedOn w:val="Normln"/>
    <w:next w:val="Normln"/>
    <w:link w:val="Nadpis4Char"/>
    <w:uiPriority w:val="9"/>
    <w:semiHidden/>
    <w:unhideWhenUsed/>
    <w:qFormat/>
    <w:rsid w:val="007F2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20E3"/>
    <w:pPr>
      <w:spacing w:after="0" w:line="240" w:lineRule="auto"/>
    </w:pPr>
  </w:style>
  <w:style w:type="paragraph" w:styleId="Zhlav">
    <w:name w:val="header"/>
    <w:basedOn w:val="Normln"/>
    <w:link w:val="ZhlavChar"/>
    <w:uiPriority w:val="99"/>
    <w:unhideWhenUsed/>
    <w:rsid w:val="003920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20E3"/>
  </w:style>
  <w:style w:type="paragraph" w:styleId="Zpat">
    <w:name w:val="footer"/>
    <w:basedOn w:val="Normln"/>
    <w:link w:val="ZpatChar"/>
    <w:uiPriority w:val="99"/>
    <w:unhideWhenUsed/>
    <w:rsid w:val="003920E3"/>
    <w:pPr>
      <w:tabs>
        <w:tab w:val="center" w:pos="4536"/>
        <w:tab w:val="right" w:pos="9072"/>
      </w:tabs>
      <w:spacing w:after="0" w:line="240" w:lineRule="auto"/>
    </w:pPr>
  </w:style>
  <w:style w:type="character" w:customStyle="1" w:styleId="ZpatChar">
    <w:name w:val="Zápatí Char"/>
    <w:basedOn w:val="Standardnpsmoodstavce"/>
    <w:link w:val="Zpat"/>
    <w:uiPriority w:val="99"/>
    <w:rsid w:val="003920E3"/>
  </w:style>
  <w:style w:type="paragraph" w:styleId="Textbubliny">
    <w:name w:val="Balloon Text"/>
    <w:basedOn w:val="Normln"/>
    <w:link w:val="TextbublinyChar"/>
    <w:uiPriority w:val="99"/>
    <w:semiHidden/>
    <w:unhideWhenUsed/>
    <w:rsid w:val="003920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20E3"/>
    <w:rPr>
      <w:rFonts w:ascii="Tahoma" w:hAnsi="Tahoma" w:cs="Tahoma"/>
      <w:sz w:val="16"/>
      <w:szCs w:val="16"/>
    </w:rPr>
  </w:style>
  <w:style w:type="paragraph" w:styleId="Odstavecseseznamem">
    <w:name w:val="List Paragraph"/>
    <w:basedOn w:val="Normln"/>
    <w:uiPriority w:val="34"/>
    <w:qFormat/>
    <w:rsid w:val="00536B9E"/>
    <w:pPr>
      <w:ind w:left="720"/>
      <w:contextualSpacing/>
    </w:pPr>
  </w:style>
  <w:style w:type="character" w:styleId="Hypertextovodkaz">
    <w:name w:val="Hyperlink"/>
    <w:basedOn w:val="Standardnpsmoodstavce"/>
    <w:uiPriority w:val="99"/>
    <w:unhideWhenUsed/>
    <w:rsid w:val="00194F91"/>
    <w:rPr>
      <w:color w:val="0000FF" w:themeColor="hyperlink"/>
      <w:u w:val="single"/>
    </w:rPr>
  </w:style>
  <w:style w:type="paragraph" w:styleId="Zkladntext">
    <w:name w:val="Body Text"/>
    <w:basedOn w:val="Normln"/>
    <w:link w:val="ZkladntextChar"/>
    <w:rsid w:val="00AB00CA"/>
    <w:pPr>
      <w:widowControl w:val="0"/>
      <w:spacing w:after="0" w:line="240" w:lineRule="auto"/>
      <w:jc w:val="both"/>
    </w:pPr>
    <w:rPr>
      <w:rFonts w:ascii="Arial" w:eastAsia="Times New Roman" w:hAnsi="Arial" w:cs="Times New Roman"/>
      <w:sz w:val="20"/>
      <w:szCs w:val="20"/>
    </w:rPr>
  </w:style>
  <w:style w:type="character" w:customStyle="1" w:styleId="ZkladntextChar">
    <w:name w:val="Základní text Char"/>
    <w:basedOn w:val="Standardnpsmoodstavce"/>
    <w:link w:val="Zkladntext"/>
    <w:rsid w:val="00AB00CA"/>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7F200B"/>
    <w:pPr>
      <w:spacing w:after="120"/>
      <w:ind w:left="283"/>
    </w:pPr>
  </w:style>
  <w:style w:type="character" w:customStyle="1" w:styleId="ZkladntextodsazenChar">
    <w:name w:val="Základní text odsazený Char"/>
    <w:basedOn w:val="Standardnpsmoodstavce"/>
    <w:link w:val="Zkladntextodsazen"/>
    <w:uiPriority w:val="99"/>
    <w:semiHidden/>
    <w:rsid w:val="007F200B"/>
  </w:style>
  <w:style w:type="paragraph" w:styleId="Zkladntextodsazen2">
    <w:name w:val="Body Text Indent 2"/>
    <w:basedOn w:val="Normln"/>
    <w:link w:val="Zkladntextodsazen2Char"/>
    <w:uiPriority w:val="99"/>
    <w:semiHidden/>
    <w:unhideWhenUsed/>
    <w:rsid w:val="007F20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F200B"/>
  </w:style>
  <w:style w:type="character" w:customStyle="1" w:styleId="Nadpis4Char">
    <w:name w:val="Nadpis 4 Char"/>
    <w:basedOn w:val="Standardnpsmoodstavce"/>
    <w:link w:val="Nadpis4"/>
    <w:uiPriority w:val="9"/>
    <w:semiHidden/>
    <w:rsid w:val="007F200B"/>
    <w:rPr>
      <w:rFonts w:asciiTheme="majorHAnsi" w:eastAsiaTheme="majorEastAsia" w:hAnsiTheme="majorHAnsi" w:cstheme="majorBidi"/>
      <w:b/>
      <w:bCs/>
      <w:i/>
      <w:iCs/>
      <w:color w:val="4F81BD" w:themeColor="accent1"/>
    </w:rPr>
  </w:style>
  <w:style w:type="paragraph" w:styleId="Normlnweb">
    <w:name w:val="Normal (Web)"/>
    <w:basedOn w:val="Normln"/>
    <w:rsid w:val="007F200B"/>
    <w:pPr>
      <w:spacing w:before="100" w:beforeAutospacing="1" w:after="100" w:afterAutospacing="1" w:line="240" w:lineRule="auto"/>
    </w:pPr>
    <w:rPr>
      <w:rFonts w:ascii="Arial Unicode MS" w:eastAsia="Arial Unicode MS" w:hAnsi="Arial Unicode MS" w:cs="Arial Unicode MS"/>
      <w:sz w:val="24"/>
      <w:szCs w:val="24"/>
    </w:rPr>
  </w:style>
  <w:style w:type="character" w:styleId="Odkaznakoment">
    <w:name w:val="annotation reference"/>
    <w:basedOn w:val="Standardnpsmoodstavce"/>
    <w:uiPriority w:val="99"/>
    <w:semiHidden/>
    <w:unhideWhenUsed/>
    <w:rsid w:val="0018725F"/>
    <w:rPr>
      <w:sz w:val="16"/>
      <w:szCs w:val="16"/>
    </w:rPr>
  </w:style>
  <w:style w:type="paragraph" w:styleId="Textkomente">
    <w:name w:val="annotation text"/>
    <w:basedOn w:val="Normln"/>
    <w:link w:val="TextkomenteChar"/>
    <w:uiPriority w:val="99"/>
    <w:semiHidden/>
    <w:unhideWhenUsed/>
    <w:rsid w:val="0018725F"/>
    <w:pPr>
      <w:spacing w:line="240" w:lineRule="auto"/>
    </w:pPr>
    <w:rPr>
      <w:sz w:val="20"/>
      <w:szCs w:val="20"/>
    </w:rPr>
  </w:style>
  <w:style w:type="character" w:customStyle="1" w:styleId="TextkomenteChar">
    <w:name w:val="Text komentáře Char"/>
    <w:basedOn w:val="Standardnpsmoodstavce"/>
    <w:link w:val="Textkomente"/>
    <w:uiPriority w:val="99"/>
    <w:semiHidden/>
    <w:rsid w:val="0018725F"/>
    <w:rPr>
      <w:sz w:val="20"/>
      <w:szCs w:val="20"/>
    </w:rPr>
  </w:style>
  <w:style w:type="paragraph" w:styleId="Pedmtkomente">
    <w:name w:val="annotation subject"/>
    <w:basedOn w:val="Textkomente"/>
    <w:next w:val="Textkomente"/>
    <w:link w:val="PedmtkomenteChar"/>
    <w:uiPriority w:val="99"/>
    <w:semiHidden/>
    <w:unhideWhenUsed/>
    <w:rsid w:val="0018725F"/>
    <w:rPr>
      <w:b/>
      <w:bCs/>
    </w:rPr>
  </w:style>
  <w:style w:type="character" w:customStyle="1" w:styleId="PedmtkomenteChar">
    <w:name w:val="Předmět komentáře Char"/>
    <w:basedOn w:val="TextkomenteChar"/>
    <w:link w:val="Pedmtkomente"/>
    <w:uiPriority w:val="99"/>
    <w:semiHidden/>
    <w:rsid w:val="001872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uiPriority w:val="9"/>
    <w:semiHidden/>
    <w:unhideWhenUsed/>
    <w:qFormat/>
    <w:rsid w:val="007F2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20E3"/>
    <w:pPr>
      <w:spacing w:after="0" w:line="240" w:lineRule="auto"/>
    </w:pPr>
  </w:style>
  <w:style w:type="paragraph" w:styleId="Zhlav">
    <w:name w:val="header"/>
    <w:basedOn w:val="Normln"/>
    <w:link w:val="ZhlavChar"/>
    <w:uiPriority w:val="99"/>
    <w:unhideWhenUsed/>
    <w:rsid w:val="003920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20E3"/>
  </w:style>
  <w:style w:type="paragraph" w:styleId="Zpat">
    <w:name w:val="footer"/>
    <w:basedOn w:val="Normln"/>
    <w:link w:val="ZpatChar"/>
    <w:uiPriority w:val="99"/>
    <w:unhideWhenUsed/>
    <w:rsid w:val="003920E3"/>
    <w:pPr>
      <w:tabs>
        <w:tab w:val="center" w:pos="4536"/>
        <w:tab w:val="right" w:pos="9072"/>
      </w:tabs>
      <w:spacing w:after="0" w:line="240" w:lineRule="auto"/>
    </w:pPr>
  </w:style>
  <w:style w:type="character" w:customStyle="1" w:styleId="ZpatChar">
    <w:name w:val="Zápatí Char"/>
    <w:basedOn w:val="Standardnpsmoodstavce"/>
    <w:link w:val="Zpat"/>
    <w:uiPriority w:val="99"/>
    <w:rsid w:val="003920E3"/>
  </w:style>
  <w:style w:type="paragraph" w:styleId="Textbubliny">
    <w:name w:val="Balloon Text"/>
    <w:basedOn w:val="Normln"/>
    <w:link w:val="TextbublinyChar"/>
    <w:uiPriority w:val="99"/>
    <w:semiHidden/>
    <w:unhideWhenUsed/>
    <w:rsid w:val="003920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20E3"/>
    <w:rPr>
      <w:rFonts w:ascii="Tahoma" w:hAnsi="Tahoma" w:cs="Tahoma"/>
      <w:sz w:val="16"/>
      <w:szCs w:val="16"/>
    </w:rPr>
  </w:style>
  <w:style w:type="paragraph" w:styleId="Odstavecseseznamem">
    <w:name w:val="List Paragraph"/>
    <w:basedOn w:val="Normln"/>
    <w:uiPriority w:val="34"/>
    <w:qFormat/>
    <w:rsid w:val="00536B9E"/>
    <w:pPr>
      <w:ind w:left="720"/>
      <w:contextualSpacing/>
    </w:pPr>
  </w:style>
  <w:style w:type="character" w:styleId="Hypertextovodkaz">
    <w:name w:val="Hyperlink"/>
    <w:basedOn w:val="Standardnpsmoodstavce"/>
    <w:uiPriority w:val="99"/>
    <w:unhideWhenUsed/>
    <w:rsid w:val="00194F91"/>
    <w:rPr>
      <w:color w:val="0000FF" w:themeColor="hyperlink"/>
      <w:u w:val="single"/>
    </w:rPr>
  </w:style>
  <w:style w:type="paragraph" w:styleId="Zkladntext">
    <w:name w:val="Body Text"/>
    <w:basedOn w:val="Normln"/>
    <w:link w:val="ZkladntextChar"/>
    <w:rsid w:val="00AB00CA"/>
    <w:pPr>
      <w:widowControl w:val="0"/>
      <w:spacing w:after="0" w:line="240" w:lineRule="auto"/>
      <w:jc w:val="both"/>
    </w:pPr>
    <w:rPr>
      <w:rFonts w:ascii="Arial" w:eastAsia="Times New Roman" w:hAnsi="Arial" w:cs="Times New Roman"/>
      <w:sz w:val="20"/>
      <w:szCs w:val="20"/>
    </w:rPr>
  </w:style>
  <w:style w:type="character" w:customStyle="1" w:styleId="ZkladntextChar">
    <w:name w:val="Základní text Char"/>
    <w:basedOn w:val="Standardnpsmoodstavce"/>
    <w:link w:val="Zkladntext"/>
    <w:rsid w:val="00AB00CA"/>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7F200B"/>
    <w:pPr>
      <w:spacing w:after="120"/>
      <w:ind w:left="283"/>
    </w:pPr>
  </w:style>
  <w:style w:type="character" w:customStyle="1" w:styleId="ZkladntextodsazenChar">
    <w:name w:val="Základní text odsazený Char"/>
    <w:basedOn w:val="Standardnpsmoodstavce"/>
    <w:link w:val="Zkladntextodsazen"/>
    <w:uiPriority w:val="99"/>
    <w:semiHidden/>
    <w:rsid w:val="007F200B"/>
  </w:style>
  <w:style w:type="paragraph" w:styleId="Zkladntextodsazen2">
    <w:name w:val="Body Text Indent 2"/>
    <w:basedOn w:val="Normln"/>
    <w:link w:val="Zkladntextodsazen2Char"/>
    <w:uiPriority w:val="99"/>
    <w:semiHidden/>
    <w:unhideWhenUsed/>
    <w:rsid w:val="007F20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F200B"/>
  </w:style>
  <w:style w:type="character" w:customStyle="1" w:styleId="Nadpis4Char">
    <w:name w:val="Nadpis 4 Char"/>
    <w:basedOn w:val="Standardnpsmoodstavce"/>
    <w:link w:val="Nadpis4"/>
    <w:uiPriority w:val="9"/>
    <w:semiHidden/>
    <w:rsid w:val="007F200B"/>
    <w:rPr>
      <w:rFonts w:asciiTheme="majorHAnsi" w:eastAsiaTheme="majorEastAsia" w:hAnsiTheme="majorHAnsi" w:cstheme="majorBidi"/>
      <w:b/>
      <w:bCs/>
      <w:i/>
      <w:iCs/>
      <w:color w:val="4F81BD" w:themeColor="accent1"/>
    </w:rPr>
  </w:style>
  <w:style w:type="paragraph" w:styleId="Normlnweb">
    <w:name w:val="Normal (Web)"/>
    <w:basedOn w:val="Normln"/>
    <w:rsid w:val="007F200B"/>
    <w:pPr>
      <w:spacing w:before="100" w:beforeAutospacing="1" w:after="100" w:afterAutospacing="1" w:line="240" w:lineRule="auto"/>
    </w:pPr>
    <w:rPr>
      <w:rFonts w:ascii="Arial Unicode MS" w:eastAsia="Arial Unicode MS" w:hAnsi="Arial Unicode MS" w:cs="Arial Unicode MS"/>
      <w:sz w:val="24"/>
      <w:szCs w:val="24"/>
    </w:rPr>
  </w:style>
  <w:style w:type="character" w:styleId="Odkaznakoment">
    <w:name w:val="annotation reference"/>
    <w:basedOn w:val="Standardnpsmoodstavce"/>
    <w:uiPriority w:val="99"/>
    <w:semiHidden/>
    <w:unhideWhenUsed/>
    <w:rsid w:val="0018725F"/>
    <w:rPr>
      <w:sz w:val="16"/>
      <w:szCs w:val="16"/>
    </w:rPr>
  </w:style>
  <w:style w:type="paragraph" w:styleId="Textkomente">
    <w:name w:val="annotation text"/>
    <w:basedOn w:val="Normln"/>
    <w:link w:val="TextkomenteChar"/>
    <w:uiPriority w:val="99"/>
    <w:semiHidden/>
    <w:unhideWhenUsed/>
    <w:rsid w:val="0018725F"/>
    <w:pPr>
      <w:spacing w:line="240" w:lineRule="auto"/>
    </w:pPr>
    <w:rPr>
      <w:sz w:val="20"/>
      <w:szCs w:val="20"/>
    </w:rPr>
  </w:style>
  <w:style w:type="character" w:customStyle="1" w:styleId="TextkomenteChar">
    <w:name w:val="Text komentáře Char"/>
    <w:basedOn w:val="Standardnpsmoodstavce"/>
    <w:link w:val="Textkomente"/>
    <w:uiPriority w:val="99"/>
    <w:semiHidden/>
    <w:rsid w:val="0018725F"/>
    <w:rPr>
      <w:sz w:val="20"/>
      <w:szCs w:val="20"/>
    </w:rPr>
  </w:style>
  <w:style w:type="paragraph" w:styleId="Pedmtkomente">
    <w:name w:val="annotation subject"/>
    <w:basedOn w:val="Textkomente"/>
    <w:next w:val="Textkomente"/>
    <w:link w:val="PedmtkomenteChar"/>
    <w:uiPriority w:val="99"/>
    <w:semiHidden/>
    <w:unhideWhenUsed/>
    <w:rsid w:val="0018725F"/>
    <w:rPr>
      <w:b/>
      <w:bCs/>
    </w:rPr>
  </w:style>
  <w:style w:type="character" w:customStyle="1" w:styleId="PedmtkomenteChar">
    <w:name w:val="Předmět komentáře Char"/>
    <w:basedOn w:val="TextkomenteChar"/>
    <w:link w:val="Pedmtkomente"/>
    <w:uiPriority w:val="99"/>
    <w:semiHidden/>
    <w:rsid w:val="0018725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charvat@czs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A805A-59DB-45E6-9385-79008F79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4797</Words>
  <Characters>28304</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Mgr. Ondřej Kapek</cp:lastModifiedBy>
  <cp:revision>3</cp:revision>
  <cp:lastPrinted>2016-10-21T10:44:00Z</cp:lastPrinted>
  <dcterms:created xsi:type="dcterms:W3CDTF">2016-10-19T11:52:00Z</dcterms:created>
  <dcterms:modified xsi:type="dcterms:W3CDTF">2016-10-21T10:49:00Z</dcterms:modified>
</cp:coreProperties>
</file>