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E" w:rsidRPr="00BA292C" w:rsidRDefault="006C5266" w:rsidP="00A00C4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A292C">
        <w:rPr>
          <w:rFonts w:ascii="Times New Roman" w:hAnsi="Times New Roman" w:cs="Times New Roman"/>
          <w:b/>
          <w:sz w:val="24"/>
          <w:szCs w:val="24"/>
        </w:rPr>
        <w:t>Příloha č. 4 Doplňující informace</w:t>
      </w:r>
    </w:p>
    <w:p w:rsidR="00F21723" w:rsidRPr="00BA292C" w:rsidRDefault="00F21723" w:rsidP="00A00C4C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BA292C">
        <w:rPr>
          <w:rFonts w:ascii="Times New Roman" w:hAnsi="Times New Roman" w:cs="Times New Roman"/>
          <w:sz w:val="24"/>
          <w:szCs w:val="24"/>
          <w:u w:val="single"/>
        </w:rPr>
        <w:t>Obecné informace</w:t>
      </w:r>
    </w:p>
    <w:p w:rsidR="00A00C4C" w:rsidRDefault="009B0D45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25530C" w:rsidRPr="00A00C4C">
        <w:rPr>
          <w:rFonts w:ascii="Times New Roman" w:hAnsi="Times New Roman" w:cs="Times New Roman"/>
          <w:sz w:val="24"/>
          <w:szCs w:val="24"/>
        </w:rPr>
        <w:t xml:space="preserve">veřejné zakázky </w:t>
      </w:r>
      <w:r w:rsidR="00A00C4C" w:rsidRPr="00CA29E3">
        <w:rPr>
          <w:rFonts w:ascii="Times New Roman" w:hAnsi="Times New Roman" w:cs="Times New Roman"/>
          <w:sz w:val="24"/>
          <w:szCs w:val="24"/>
        </w:rPr>
        <w:t>„</w:t>
      </w:r>
      <w:r w:rsidR="00A00C4C" w:rsidRPr="0092779F">
        <w:rPr>
          <w:rFonts w:ascii="Times New Roman" w:hAnsi="Times New Roman" w:cs="Times New Roman"/>
          <w:sz w:val="24"/>
          <w:szCs w:val="24"/>
        </w:rPr>
        <w:t>Informační systém pro vedení spisové služby a řízení před finančním arbitrem pro Kancelář finančního arbitra“ je dodání</w:t>
      </w:r>
      <w:r w:rsidR="00A00C4C" w:rsidRPr="00CA29E3">
        <w:rPr>
          <w:rFonts w:ascii="Times New Roman" w:hAnsi="Times New Roman" w:cs="Times New Roman"/>
          <w:sz w:val="24"/>
          <w:szCs w:val="24"/>
        </w:rPr>
        <w:t xml:space="preserve"> elektronického systému spisové služby, ve smyslu příslušných právních předpisů o spisové službě, a elektronického systému pro vedení a evidenci řízení před finančním arbitrem ve smyslu příslušných předpisů o řízení</w:t>
      </w:r>
      <w:r w:rsidR="00A00C4C" w:rsidRPr="00A00C4C">
        <w:rPr>
          <w:rFonts w:ascii="Times New Roman" w:hAnsi="Times New Roman" w:cs="Times New Roman"/>
          <w:sz w:val="24"/>
          <w:szCs w:val="24"/>
        </w:rPr>
        <w:t xml:space="preserve"> před finančním arbitrem</w:t>
      </w:r>
      <w:r w:rsidR="00D139A6">
        <w:rPr>
          <w:rFonts w:ascii="Times New Roman" w:hAnsi="Times New Roman" w:cs="Times New Roman"/>
          <w:sz w:val="24"/>
          <w:szCs w:val="24"/>
        </w:rPr>
        <w:t xml:space="preserve"> </w:t>
      </w:r>
      <w:r w:rsidR="002C332C">
        <w:rPr>
          <w:rFonts w:ascii="Times New Roman" w:hAnsi="Times New Roman" w:cs="Times New Roman"/>
          <w:sz w:val="24"/>
          <w:szCs w:val="24"/>
        </w:rPr>
        <w:t>(dále jen „Informační systém“)</w:t>
      </w:r>
      <w:r w:rsidR="00A00C4C" w:rsidRPr="00A00C4C">
        <w:rPr>
          <w:rFonts w:ascii="Times New Roman" w:hAnsi="Times New Roman" w:cs="Times New Roman"/>
          <w:sz w:val="24"/>
          <w:szCs w:val="24"/>
        </w:rPr>
        <w:t xml:space="preserve">, včetně následné provozní, servisní a právní podpory (dále jen „Maintenance“) </w:t>
      </w:r>
      <w:r w:rsidR="00D139A6">
        <w:rPr>
          <w:rFonts w:ascii="Times New Roman" w:hAnsi="Times New Roman" w:cs="Times New Roman"/>
          <w:sz w:val="24"/>
          <w:szCs w:val="24"/>
        </w:rPr>
        <w:t>Informačního systému</w:t>
      </w:r>
      <w:r w:rsidR="00A00C4C" w:rsidRPr="00A00C4C">
        <w:rPr>
          <w:rFonts w:ascii="Times New Roman" w:hAnsi="Times New Roman" w:cs="Times New Roman"/>
          <w:sz w:val="24"/>
          <w:szCs w:val="24"/>
        </w:rPr>
        <w:t xml:space="preserve"> na dobu neurčitou.</w:t>
      </w:r>
    </w:p>
    <w:p w:rsidR="00A00C4C" w:rsidRDefault="00A00C4C" w:rsidP="00A00C4C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1704" w:rsidRDefault="0015289F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0C4C">
        <w:rPr>
          <w:rFonts w:ascii="Times New Roman" w:hAnsi="Times New Roman" w:cs="Times New Roman"/>
          <w:sz w:val="24"/>
          <w:szCs w:val="24"/>
        </w:rPr>
        <w:t xml:space="preserve">Práva a povinnosti zadávací dokumentací neupravené se řídí zákonem </w:t>
      </w:r>
      <w:r w:rsidR="007F4EEA" w:rsidRPr="00A00C4C">
        <w:rPr>
          <w:rFonts w:ascii="Times New Roman" w:hAnsi="Times New Roman" w:cs="Times New Roman"/>
          <w:sz w:val="24"/>
          <w:szCs w:val="24"/>
        </w:rPr>
        <w:t>č.</w:t>
      </w:r>
      <w:r w:rsidR="0025530C" w:rsidRPr="00A00C4C">
        <w:rPr>
          <w:rFonts w:ascii="Times New Roman" w:hAnsi="Times New Roman" w:cs="Times New Roman"/>
          <w:sz w:val="24"/>
          <w:szCs w:val="24"/>
        </w:rPr>
        <w:t> </w:t>
      </w:r>
      <w:r w:rsidR="007F4EEA" w:rsidRPr="00A00C4C">
        <w:rPr>
          <w:rFonts w:ascii="Times New Roman" w:hAnsi="Times New Roman" w:cs="Times New Roman"/>
          <w:sz w:val="24"/>
          <w:szCs w:val="24"/>
        </w:rPr>
        <w:t>137/2006</w:t>
      </w:r>
      <w:r w:rsidR="0025530C" w:rsidRPr="00A00C4C">
        <w:rPr>
          <w:rFonts w:ascii="Times New Roman" w:hAnsi="Times New Roman" w:cs="Times New Roman"/>
          <w:sz w:val="24"/>
          <w:szCs w:val="24"/>
        </w:rPr>
        <w:t> </w:t>
      </w:r>
      <w:r w:rsidR="007F4EEA" w:rsidRPr="00A00C4C">
        <w:rPr>
          <w:rFonts w:ascii="Times New Roman" w:hAnsi="Times New Roman" w:cs="Times New Roman"/>
          <w:sz w:val="24"/>
          <w:szCs w:val="24"/>
        </w:rPr>
        <w:t>Sb., o veřejných zakázkách</w:t>
      </w:r>
      <w:r w:rsidR="0025530C" w:rsidRPr="00A00C4C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7F4EEA" w:rsidRPr="00A00C4C">
        <w:rPr>
          <w:rFonts w:ascii="Times New Roman" w:hAnsi="Times New Roman" w:cs="Times New Roman"/>
          <w:sz w:val="24"/>
          <w:szCs w:val="24"/>
        </w:rPr>
        <w:t xml:space="preserve"> (dále jen „zákon</w:t>
      </w:r>
      <w:r w:rsidR="0025530C" w:rsidRPr="00A00C4C">
        <w:rPr>
          <w:rFonts w:ascii="Times New Roman" w:hAnsi="Times New Roman" w:cs="Times New Roman"/>
          <w:sz w:val="24"/>
          <w:szCs w:val="24"/>
        </w:rPr>
        <w:t xml:space="preserve"> o veřejných zakázkách</w:t>
      </w:r>
      <w:r w:rsidR="007F4EEA" w:rsidRPr="00A00C4C">
        <w:rPr>
          <w:rFonts w:ascii="Times New Roman" w:hAnsi="Times New Roman" w:cs="Times New Roman"/>
          <w:sz w:val="24"/>
          <w:szCs w:val="24"/>
        </w:rPr>
        <w:t>“)</w:t>
      </w:r>
      <w:r w:rsidR="0025530C" w:rsidRPr="00A00C4C">
        <w:rPr>
          <w:rFonts w:ascii="Times New Roman" w:hAnsi="Times New Roman" w:cs="Times New Roman"/>
          <w:sz w:val="24"/>
          <w:szCs w:val="24"/>
        </w:rPr>
        <w:t>,</w:t>
      </w:r>
      <w:r w:rsidR="007F4EEA" w:rsidRPr="00A00C4C">
        <w:rPr>
          <w:rFonts w:ascii="Times New Roman" w:hAnsi="Times New Roman" w:cs="Times New Roman"/>
          <w:sz w:val="24"/>
          <w:szCs w:val="24"/>
        </w:rPr>
        <w:t xml:space="preserve"> a </w:t>
      </w:r>
      <w:r w:rsidR="0093230B" w:rsidRPr="00A00C4C">
        <w:rPr>
          <w:rFonts w:ascii="Times New Roman" w:hAnsi="Times New Roman" w:cs="Times New Roman"/>
          <w:sz w:val="24"/>
          <w:szCs w:val="24"/>
        </w:rPr>
        <w:t>dalšími obecně závaznými předpisy</w:t>
      </w:r>
      <w:r w:rsidR="007F4EEA" w:rsidRPr="00A00C4C">
        <w:rPr>
          <w:rFonts w:ascii="Times New Roman" w:hAnsi="Times New Roman" w:cs="Times New Roman"/>
          <w:sz w:val="24"/>
          <w:szCs w:val="24"/>
        </w:rPr>
        <w:t>.</w:t>
      </w:r>
      <w:r w:rsidRPr="00A00C4C">
        <w:rPr>
          <w:rFonts w:ascii="Times New Roman" w:hAnsi="Times New Roman" w:cs="Times New Roman"/>
          <w:sz w:val="24"/>
          <w:szCs w:val="24"/>
        </w:rPr>
        <w:t xml:space="preserve"> </w:t>
      </w:r>
      <w:r w:rsidR="007F4EEA" w:rsidRPr="00A00C4C">
        <w:rPr>
          <w:rFonts w:ascii="Times New Roman" w:hAnsi="Times New Roman" w:cs="Times New Roman"/>
          <w:sz w:val="24"/>
          <w:szCs w:val="24"/>
        </w:rPr>
        <w:t>Z</w:t>
      </w:r>
      <w:r w:rsidRPr="00A00C4C">
        <w:rPr>
          <w:rFonts w:ascii="Times New Roman" w:hAnsi="Times New Roman" w:cs="Times New Roman"/>
          <w:sz w:val="24"/>
          <w:szCs w:val="24"/>
        </w:rPr>
        <w:t>adávací dokumentaci tvoří výzva k</w:t>
      </w:r>
      <w:r w:rsidR="00320D9A" w:rsidRPr="00A00C4C">
        <w:rPr>
          <w:rFonts w:ascii="Times New Roman" w:hAnsi="Times New Roman" w:cs="Times New Roman"/>
          <w:sz w:val="24"/>
          <w:szCs w:val="24"/>
        </w:rPr>
        <w:t> podání nabídek a Přílohy č. 1</w:t>
      </w:r>
      <w:r w:rsidR="008A5CD4" w:rsidRPr="00A00C4C">
        <w:rPr>
          <w:rFonts w:ascii="Times New Roman" w:hAnsi="Times New Roman" w:cs="Times New Roman"/>
          <w:sz w:val="24"/>
          <w:szCs w:val="24"/>
        </w:rPr>
        <w:t xml:space="preserve"> </w:t>
      </w:r>
      <w:r w:rsidR="00320D9A" w:rsidRPr="00A00C4C">
        <w:rPr>
          <w:rFonts w:ascii="Times New Roman" w:hAnsi="Times New Roman" w:cs="Times New Roman"/>
          <w:sz w:val="24"/>
          <w:szCs w:val="24"/>
        </w:rPr>
        <w:t>-</w:t>
      </w:r>
      <w:r w:rsidR="008A5CD4" w:rsidRPr="00A00C4C">
        <w:rPr>
          <w:rFonts w:ascii="Times New Roman" w:hAnsi="Times New Roman" w:cs="Times New Roman"/>
          <w:sz w:val="24"/>
          <w:szCs w:val="24"/>
        </w:rPr>
        <w:t xml:space="preserve"> 9</w:t>
      </w:r>
      <w:r w:rsidR="007F4EEA" w:rsidRPr="00A00C4C">
        <w:rPr>
          <w:rFonts w:ascii="Times New Roman" w:hAnsi="Times New Roman" w:cs="Times New Roman"/>
          <w:sz w:val="24"/>
          <w:szCs w:val="24"/>
        </w:rPr>
        <w:t>.</w:t>
      </w:r>
    </w:p>
    <w:p w:rsidR="00A00C4C" w:rsidRPr="00A00C4C" w:rsidRDefault="00A00C4C" w:rsidP="00A00C4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4DC5" w:rsidRPr="00DD4D32" w:rsidRDefault="00294DC5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Součástí zadávací dokumentace se stávají také doplňující informace poskytnuté zadavatelem prostřednictvím elektronického tržiště Gemin</w:t>
      </w:r>
      <w:r w:rsidR="0025530C" w:rsidRPr="00DD4D32">
        <w:rPr>
          <w:rFonts w:ascii="Times New Roman" w:hAnsi="Times New Roman" w:cs="Times New Roman"/>
          <w:sz w:val="24"/>
          <w:szCs w:val="24"/>
        </w:rPr>
        <w:t xml:space="preserve"> po uveřejnění veřejné zakázky,</w:t>
      </w:r>
      <w:r w:rsidRPr="00DD4D32">
        <w:rPr>
          <w:rFonts w:ascii="Times New Roman" w:hAnsi="Times New Roman" w:cs="Times New Roman"/>
          <w:sz w:val="24"/>
          <w:szCs w:val="24"/>
        </w:rPr>
        <w:t xml:space="preserve"> ať už na základě dotazu dodavatele, nebo z rozhodnutí zadavatele bez předchozího dotazu. </w:t>
      </w:r>
    </w:p>
    <w:p w:rsidR="00A00C4C" w:rsidRPr="00DD4D32" w:rsidRDefault="00A00C4C" w:rsidP="00A00C4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DF5" w:rsidRPr="00DD4D32" w:rsidRDefault="00541704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Veškerá komunikac</w:t>
      </w:r>
      <w:r w:rsidR="009A5C9D" w:rsidRPr="00DD4D32">
        <w:rPr>
          <w:rFonts w:ascii="Times New Roman" w:hAnsi="Times New Roman" w:cs="Times New Roman"/>
          <w:sz w:val="24"/>
          <w:szCs w:val="24"/>
        </w:rPr>
        <w:t xml:space="preserve">e mezi zadavatelem a </w:t>
      </w:r>
      <w:r w:rsidR="00726DB2" w:rsidRPr="00DD4D32">
        <w:rPr>
          <w:rFonts w:ascii="Times New Roman" w:hAnsi="Times New Roman" w:cs="Times New Roman"/>
          <w:sz w:val="24"/>
          <w:szCs w:val="24"/>
        </w:rPr>
        <w:t>dodavateli</w:t>
      </w:r>
      <w:r w:rsidRPr="00DD4D32">
        <w:rPr>
          <w:rFonts w:ascii="Times New Roman" w:hAnsi="Times New Roman" w:cs="Times New Roman"/>
          <w:sz w:val="24"/>
          <w:szCs w:val="24"/>
        </w:rPr>
        <w:t xml:space="preserve"> probíhá prostřednictvím elektronického tržiště Gemin.</w:t>
      </w:r>
      <w:r w:rsidR="009A5C9D" w:rsidRPr="00DD4D32">
        <w:rPr>
          <w:rFonts w:ascii="Times New Roman" w:hAnsi="Times New Roman" w:cs="Times New Roman"/>
          <w:sz w:val="24"/>
          <w:szCs w:val="24"/>
        </w:rPr>
        <w:t xml:space="preserve"> </w:t>
      </w:r>
      <w:r w:rsidR="00406B73" w:rsidRPr="00DD4D32">
        <w:rPr>
          <w:rFonts w:ascii="Times New Roman" w:hAnsi="Times New Roman" w:cs="Times New Roman"/>
          <w:sz w:val="24"/>
          <w:szCs w:val="24"/>
        </w:rPr>
        <w:t>Uvedené platí i pro případné podání</w:t>
      </w:r>
      <w:r w:rsidR="00406B73" w:rsidRPr="00BA292C">
        <w:rPr>
          <w:rFonts w:ascii="Times New Roman" w:hAnsi="Times New Roman" w:cs="Times New Roman"/>
          <w:sz w:val="24"/>
          <w:szCs w:val="24"/>
        </w:rPr>
        <w:t xml:space="preserve"> a vyřízení námitek.</w:t>
      </w:r>
      <w:r w:rsidR="00210726" w:rsidRPr="00BA292C">
        <w:rPr>
          <w:rFonts w:ascii="Times New Roman" w:hAnsi="Times New Roman" w:cs="Times New Roman"/>
          <w:sz w:val="24"/>
          <w:szCs w:val="24"/>
        </w:rPr>
        <w:t xml:space="preserve"> Veškeré písemnosti zasílané prostřednictvím elektronického tržiště se považují za</w:t>
      </w:r>
      <w:r w:rsidR="0025530C">
        <w:rPr>
          <w:rFonts w:ascii="Times New Roman" w:hAnsi="Times New Roman" w:cs="Times New Roman"/>
          <w:sz w:val="24"/>
          <w:szCs w:val="24"/>
        </w:rPr>
        <w:t> </w:t>
      </w:r>
      <w:r w:rsidR="00210726" w:rsidRPr="00BA292C">
        <w:rPr>
          <w:rFonts w:ascii="Times New Roman" w:hAnsi="Times New Roman" w:cs="Times New Roman"/>
          <w:sz w:val="24"/>
          <w:szCs w:val="24"/>
        </w:rPr>
        <w:t>řádně doručené dnem jejich doručení do uživatelského účtu adresáta písem</w:t>
      </w:r>
      <w:r w:rsidR="00210726" w:rsidRPr="00DD4D32">
        <w:rPr>
          <w:rFonts w:ascii="Times New Roman" w:hAnsi="Times New Roman" w:cs="Times New Roman"/>
          <w:sz w:val="24"/>
          <w:szCs w:val="24"/>
        </w:rPr>
        <w:t>nosti v</w:t>
      </w:r>
      <w:r w:rsidR="0025530C" w:rsidRPr="00DD4D32">
        <w:rPr>
          <w:rFonts w:ascii="Times New Roman" w:hAnsi="Times New Roman" w:cs="Times New Roman"/>
          <w:sz w:val="24"/>
          <w:szCs w:val="24"/>
        </w:rPr>
        <w:t> </w:t>
      </w:r>
      <w:r w:rsidR="00210726" w:rsidRPr="00DD4D32">
        <w:rPr>
          <w:rFonts w:ascii="Times New Roman" w:hAnsi="Times New Roman" w:cs="Times New Roman"/>
          <w:sz w:val="24"/>
          <w:szCs w:val="24"/>
        </w:rPr>
        <w:t>elektronickém tržišti</w:t>
      </w:r>
      <w:r w:rsidR="0025530C" w:rsidRPr="00DD4D32">
        <w:rPr>
          <w:rFonts w:ascii="Times New Roman" w:hAnsi="Times New Roman" w:cs="Times New Roman"/>
          <w:sz w:val="24"/>
          <w:szCs w:val="24"/>
        </w:rPr>
        <w:t xml:space="preserve"> Gemin</w:t>
      </w:r>
      <w:r w:rsidR="00210726" w:rsidRPr="00DD4D32">
        <w:rPr>
          <w:rFonts w:ascii="Times New Roman" w:hAnsi="Times New Roman" w:cs="Times New Roman"/>
          <w:sz w:val="24"/>
          <w:szCs w:val="24"/>
        </w:rPr>
        <w:t>.</w:t>
      </w:r>
    </w:p>
    <w:p w:rsidR="008E03BE" w:rsidRPr="00DD4D32" w:rsidRDefault="008E03BE" w:rsidP="008E03B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10726" w:rsidRPr="00DD4D32" w:rsidRDefault="00210726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 xml:space="preserve">Za řádné a včasné seznamování se s písemnostmi zasílanými </w:t>
      </w:r>
      <w:r w:rsidR="00726DB2" w:rsidRPr="00DD4D32">
        <w:rPr>
          <w:rFonts w:ascii="Times New Roman" w:hAnsi="Times New Roman" w:cs="Times New Roman"/>
          <w:sz w:val="24"/>
          <w:szCs w:val="24"/>
        </w:rPr>
        <w:t>dodavatelům</w:t>
      </w:r>
      <w:r w:rsidRPr="00DD4D32">
        <w:rPr>
          <w:rFonts w:ascii="Times New Roman" w:hAnsi="Times New Roman" w:cs="Times New Roman"/>
          <w:sz w:val="24"/>
          <w:szCs w:val="24"/>
        </w:rPr>
        <w:t xml:space="preserve"> prostřednictvím elektronického tržiště </w:t>
      </w:r>
      <w:r w:rsidR="0025530C" w:rsidRPr="00DD4D32">
        <w:rPr>
          <w:rFonts w:ascii="Times New Roman" w:hAnsi="Times New Roman" w:cs="Times New Roman"/>
          <w:sz w:val="24"/>
          <w:szCs w:val="24"/>
        </w:rPr>
        <w:t xml:space="preserve">Gemin </w:t>
      </w:r>
      <w:r w:rsidRPr="00DD4D32">
        <w:rPr>
          <w:rFonts w:ascii="Times New Roman" w:hAnsi="Times New Roman" w:cs="Times New Roman"/>
          <w:sz w:val="24"/>
          <w:szCs w:val="24"/>
        </w:rPr>
        <w:t>odpovídá vždy dodavatel.</w:t>
      </w:r>
    </w:p>
    <w:p w:rsidR="008E03BE" w:rsidRPr="00DD4D32" w:rsidRDefault="008E03BE" w:rsidP="008E03B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688" w:rsidRDefault="009F6688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V případě dokumentů, jež mají být uchazečem podepsány, zadavatel uznává</w:t>
      </w:r>
      <w:r w:rsidRPr="00BA292C">
        <w:rPr>
          <w:rFonts w:ascii="Times New Roman" w:hAnsi="Times New Roman" w:cs="Times New Roman"/>
          <w:sz w:val="24"/>
          <w:szCs w:val="24"/>
        </w:rPr>
        <w:t xml:space="preserve"> </w:t>
      </w:r>
      <w:r w:rsidR="00020CD5" w:rsidRPr="00BA292C">
        <w:rPr>
          <w:rFonts w:ascii="Times New Roman" w:hAnsi="Times New Roman" w:cs="Times New Roman"/>
          <w:sz w:val="24"/>
          <w:szCs w:val="24"/>
        </w:rPr>
        <w:t xml:space="preserve">jak </w:t>
      </w:r>
      <w:r w:rsidRPr="00BA292C">
        <w:rPr>
          <w:rFonts w:ascii="Times New Roman" w:hAnsi="Times New Roman" w:cs="Times New Roman"/>
          <w:sz w:val="24"/>
          <w:szCs w:val="24"/>
        </w:rPr>
        <w:t>podpisy vlas</w:t>
      </w:r>
      <w:r w:rsidR="00020CD5" w:rsidRPr="00BA292C">
        <w:rPr>
          <w:rFonts w:ascii="Times New Roman" w:hAnsi="Times New Roman" w:cs="Times New Roman"/>
          <w:sz w:val="24"/>
          <w:szCs w:val="24"/>
        </w:rPr>
        <w:t>tnoruční a následně naskenované, tak uznávané elektronické podpisy.</w:t>
      </w:r>
    </w:p>
    <w:p w:rsidR="00023C33" w:rsidRPr="00023C33" w:rsidRDefault="00023C33" w:rsidP="00023C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23C33" w:rsidRDefault="00023C33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Zadavatel v souladu se zákonem </w:t>
      </w:r>
      <w:r>
        <w:rPr>
          <w:rFonts w:ascii="Times New Roman" w:hAnsi="Times New Roman" w:cs="Times New Roman"/>
          <w:sz w:val="24"/>
          <w:szCs w:val="24"/>
        </w:rPr>
        <w:t xml:space="preserve">o veřejných zakázkách </w:t>
      </w:r>
      <w:r w:rsidRPr="00BA292C">
        <w:rPr>
          <w:rFonts w:ascii="Times New Roman" w:hAnsi="Times New Roman" w:cs="Times New Roman"/>
          <w:sz w:val="24"/>
          <w:szCs w:val="24"/>
        </w:rPr>
        <w:t>zvýhodňuje uchazeče zaměstnávající osoby se zdravotním postižením. Bližší podmínky tohoto zvýhodnění stanoví § 101 odst. 4 zákona</w:t>
      </w:r>
      <w:r>
        <w:rPr>
          <w:rFonts w:ascii="Times New Roman" w:hAnsi="Times New Roman" w:cs="Times New Roman"/>
          <w:sz w:val="24"/>
          <w:szCs w:val="24"/>
        </w:rPr>
        <w:t xml:space="preserve"> o veřejných zakázkách</w:t>
      </w:r>
      <w:r w:rsidRPr="00BA292C">
        <w:rPr>
          <w:rFonts w:ascii="Times New Roman" w:hAnsi="Times New Roman" w:cs="Times New Roman"/>
          <w:sz w:val="24"/>
          <w:szCs w:val="24"/>
        </w:rPr>
        <w:t>. Uchazeč mající nárok na toto zvýhodnění musí v nabídce předložit veškeré dokumenty potvrzující jeho nárok.</w:t>
      </w:r>
    </w:p>
    <w:p w:rsidR="008E03BE" w:rsidRPr="008E03BE" w:rsidRDefault="008E03BE" w:rsidP="008E03B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723" w:rsidRPr="00BA292C" w:rsidRDefault="00F21723" w:rsidP="00A00C4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92C">
        <w:rPr>
          <w:rFonts w:ascii="Times New Roman" w:hAnsi="Times New Roman" w:cs="Times New Roman"/>
          <w:sz w:val="24"/>
          <w:szCs w:val="24"/>
          <w:u w:val="single"/>
        </w:rPr>
        <w:t>Struktura nabídky</w:t>
      </w:r>
    </w:p>
    <w:p w:rsidR="00DE457E" w:rsidRDefault="00DE457E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Uchazeč předloží nabídku v</w:t>
      </w:r>
      <w:r w:rsidR="00850D26" w:rsidRPr="00DD4D32">
        <w:rPr>
          <w:rFonts w:ascii="Times New Roman" w:hAnsi="Times New Roman" w:cs="Times New Roman"/>
          <w:sz w:val="24"/>
          <w:szCs w:val="24"/>
        </w:rPr>
        <w:t>e</w:t>
      </w:r>
      <w:r w:rsidRPr="00DD4D32">
        <w:rPr>
          <w:rFonts w:ascii="Times New Roman" w:hAnsi="Times New Roman" w:cs="Times New Roman"/>
          <w:sz w:val="24"/>
          <w:szCs w:val="24"/>
        </w:rPr>
        <w:t>  struktuře: krycí list (Příloha č. 5), čestné prohlášení o</w:t>
      </w:r>
      <w:r w:rsidR="00DD3E4E" w:rsidRPr="00DD4D32">
        <w:rPr>
          <w:rFonts w:ascii="Times New Roman" w:hAnsi="Times New Roman" w:cs="Times New Roman"/>
          <w:sz w:val="24"/>
          <w:szCs w:val="24"/>
        </w:rPr>
        <w:t> </w:t>
      </w:r>
      <w:r w:rsidRPr="00DD4D32">
        <w:rPr>
          <w:rFonts w:ascii="Times New Roman" w:hAnsi="Times New Roman" w:cs="Times New Roman"/>
          <w:sz w:val="24"/>
          <w:szCs w:val="24"/>
        </w:rPr>
        <w:t xml:space="preserve">splnění kvalifikačních předpokladů (Příloha č. 2), podepsaný návrh smlouvy (obsahující povinná ustanovení ve smyslu Přílohy č. 3), </w:t>
      </w:r>
      <w:r w:rsidR="004F5241" w:rsidRPr="00DD4D32">
        <w:rPr>
          <w:rFonts w:ascii="Times New Roman" w:hAnsi="Times New Roman" w:cs="Times New Roman"/>
          <w:sz w:val="24"/>
          <w:szCs w:val="24"/>
        </w:rPr>
        <w:t xml:space="preserve">vyplněný harmonogram plnění (ve smyslu Přílohy č. 7), </w:t>
      </w:r>
      <w:r w:rsidR="00E07D51" w:rsidRPr="00DD4D32">
        <w:rPr>
          <w:rFonts w:ascii="Times New Roman" w:hAnsi="Times New Roman" w:cs="Times New Roman"/>
          <w:sz w:val="24"/>
          <w:szCs w:val="24"/>
        </w:rPr>
        <w:t>ostatní dokumenty (např. popis předmětu zakázky</w:t>
      </w:r>
      <w:r w:rsidR="00716F57" w:rsidRPr="00DD4D32">
        <w:rPr>
          <w:rFonts w:ascii="Times New Roman" w:hAnsi="Times New Roman" w:cs="Times New Roman"/>
          <w:sz w:val="24"/>
          <w:szCs w:val="24"/>
        </w:rPr>
        <w:t xml:space="preserve"> a popis </w:t>
      </w:r>
      <w:r w:rsidR="00716F57" w:rsidRPr="00DD4D32">
        <w:rPr>
          <w:rFonts w:ascii="Times New Roman" w:hAnsi="Times New Roman" w:cs="Times New Roman"/>
          <w:sz w:val="24"/>
          <w:szCs w:val="24"/>
        </w:rPr>
        <w:lastRenderedPageBreak/>
        <w:t>postupu uchazeče při plnění předmětu zakázky</w:t>
      </w:r>
      <w:r w:rsidR="003B481D" w:rsidRPr="00DD4D32">
        <w:rPr>
          <w:rFonts w:ascii="Times New Roman" w:hAnsi="Times New Roman" w:cs="Times New Roman"/>
          <w:sz w:val="24"/>
          <w:szCs w:val="24"/>
        </w:rPr>
        <w:t xml:space="preserve">, </w:t>
      </w:r>
      <w:r w:rsidR="00E07D51" w:rsidRPr="00DD4D32">
        <w:rPr>
          <w:rFonts w:ascii="Times New Roman" w:hAnsi="Times New Roman" w:cs="Times New Roman"/>
          <w:sz w:val="24"/>
          <w:szCs w:val="24"/>
        </w:rPr>
        <w:t>seznam subdodavatelů, subdodavatelská smlouva).</w:t>
      </w:r>
      <w:r w:rsidR="00480EAA" w:rsidRPr="00DD4D32">
        <w:rPr>
          <w:rFonts w:ascii="Times New Roman" w:hAnsi="Times New Roman" w:cs="Times New Roman"/>
          <w:sz w:val="24"/>
          <w:szCs w:val="24"/>
        </w:rPr>
        <w:t xml:space="preserve"> Uvedená struktura nabídky není závazná, </w:t>
      </w:r>
      <w:r w:rsidR="005F162C" w:rsidRPr="00DD4D32">
        <w:rPr>
          <w:rFonts w:ascii="Times New Roman" w:hAnsi="Times New Roman" w:cs="Times New Roman"/>
          <w:sz w:val="24"/>
          <w:szCs w:val="24"/>
        </w:rPr>
        <w:t>ale je</w:t>
      </w:r>
      <w:r w:rsidR="00480EAA" w:rsidRPr="00DD4D32">
        <w:rPr>
          <w:rFonts w:ascii="Times New Roman" w:hAnsi="Times New Roman" w:cs="Times New Roman"/>
          <w:sz w:val="24"/>
          <w:szCs w:val="24"/>
        </w:rPr>
        <w:t xml:space="preserve"> zadavatelem doporučená</w:t>
      </w:r>
      <w:r w:rsidR="00480EAA" w:rsidRPr="00BA292C">
        <w:rPr>
          <w:rFonts w:ascii="Times New Roman" w:hAnsi="Times New Roman" w:cs="Times New Roman"/>
          <w:sz w:val="24"/>
          <w:szCs w:val="24"/>
        </w:rPr>
        <w:t xml:space="preserve">. </w:t>
      </w:r>
      <w:r w:rsidR="007F3BCA">
        <w:rPr>
          <w:rFonts w:ascii="Times New Roman" w:hAnsi="Times New Roman" w:cs="Times New Roman"/>
          <w:sz w:val="24"/>
          <w:szCs w:val="24"/>
        </w:rPr>
        <w:t>Z doručených dokumentů musí jasně, výstižně a zřetelně vyplývat splnění všech požadavků stanovených v zadávací dokumentaci.</w:t>
      </w:r>
    </w:p>
    <w:p w:rsidR="00947433" w:rsidRPr="00BA292C" w:rsidRDefault="00947433" w:rsidP="00947433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35C6" w:rsidRDefault="007535C6" w:rsidP="00947433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Návrh </w:t>
      </w:r>
      <w:r w:rsidRPr="00DD4D32">
        <w:rPr>
          <w:rFonts w:ascii="Times New Roman" w:hAnsi="Times New Roman" w:cs="Times New Roman"/>
          <w:sz w:val="24"/>
          <w:szCs w:val="24"/>
        </w:rPr>
        <w:t>smlouvy připraví uchazeč samostatně</w:t>
      </w:r>
      <w:r w:rsidR="00513820" w:rsidRPr="00DD4D32">
        <w:rPr>
          <w:rFonts w:ascii="Times New Roman" w:hAnsi="Times New Roman" w:cs="Times New Roman"/>
          <w:sz w:val="24"/>
          <w:szCs w:val="24"/>
        </w:rPr>
        <w:t>, součástí zadávací dokumentace</w:t>
      </w:r>
      <w:r w:rsidRPr="00DD4D32">
        <w:rPr>
          <w:rFonts w:ascii="Times New Roman" w:hAnsi="Times New Roman" w:cs="Times New Roman"/>
          <w:sz w:val="24"/>
          <w:szCs w:val="24"/>
        </w:rPr>
        <w:t xml:space="preserve"> jsou však některé náležitosti či ustanovení, které zadavatel označil jako </w:t>
      </w:r>
      <w:r w:rsidR="00715773" w:rsidRPr="00DD4D32">
        <w:rPr>
          <w:rFonts w:ascii="Times New Roman" w:hAnsi="Times New Roman" w:cs="Times New Roman"/>
          <w:sz w:val="24"/>
          <w:szCs w:val="24"/>
        </w:rPr>
        <w:t>povinné</w:t>
      </w:r>
      <w:r w:rsidR="00513820" w:rsidRPr="00DD4D32">
        <w:rPr>
          <w:rFonts w:ascii="Times New Roman" w:hAnsi="Times New Roman" w:cs="Times New Roman"/>
          <w:sz w:val="24"/>
          <w:szCs w:val="24"/>
        </w:rPr>
        <w:t xml:space="preserve"> (viz Příloh</w:t>
      </w:r>
      <w:r w:rsidR="00B56DDA" w:rsidRPr="00DD4D32">
        <w:rPr>
          <w:rFonts w:ascii="Times New Roman" w:hAnsi="Times New Roman" w:cs="Times New Roman"/>
          <w:sz w:val="24"/>
          <w:szCs w:val="24"/>
        </w:rPr>
        <w:t>u</w:t>
      </w:r>
      <w:r w:rsidR="00513820" w:rsidRPr="00DD4D32">
        <w:rPr>
          <w:rFonts w:ascii="Times New Roman" w:hAnsi="Times New Roman" w:cs="Times New Roman"/>
          <w:sz w:val="24"/>
          <w:szCs w:val="24"/>
        </w:rPr>
        <w:t> č. 3)</w:t>
      </w:r>
      <w:r w:rsidR="00715773" w:rsidRPr="00DD4D32">
        <w:rPr>
          <w:rFonts w:ascii="Times New Roman" w:hAnsi="Times New Roman" w:cs="Times New Roman"/>
          <w:sz w:val="24"/>
          <w:szCs w:val="24"/>
        </w:rPr>
        <w:t xml:space="preserve">. Takové </w:t>
      </w:r>
      <w:r w:rsidR="004E2AA7" w:rsidRPr="00DD4D32">
        <w:rPr>
          <w:rFonts w:ascii="Times New Roman" w:hAnsi="Times New Roman" w:cs="Times New Roman"/>
          <w:sz w:val="24"/>
          <w:szCs w:val="24"/>
        </w:rPr>
        <w:t>náležitosti či ustanovení</w:t>
      </w:r>
      <w:r w:rsidR="00715773" w:rsidRPr="00DD4D32">
        <w:rPr>
          <w:rFonts w:ascii="Times New Roman" w:hAnsi="Times New Roman" w:cs="Times New Roman"/>
          <w:sz w:val="24"/>
          <w:szCs w:val="24"/>
        </w:rPr>
        <w:t xml:space="preserve"> je uchazeč povinen </w:t>
      </w:r>
      <w:r w:rsidR="004E2AA7" w:rsidRPr="00DD4D32">
        <w:rPr>
          <w:rFonts w:ascii="Times New Roman" w:hAnsi="Times New Roman" w:cs="Times New Roman"/>
          <w:sz w:val="24"/>
          <w:szCs w:val="24"/>
        </w:rPr>
        <w:t xml:space="preserve">respektovat či </w:t>
      </w:r>
      <w:r w:rsidR="00715773" w:rsidRPr="00DD4D32">
        <w:rPr>
          <w:rFonts w:ascii="Times New Roman" w:hAnsi="Times New Roman" w:cs="Times New Roman"/>
          <w:sz w:val="24"/>
          <w:szCs w:val="24"/>
        </w:rPr>
        <w:t>zapracovat</w:t>
      </w:r>
      <w:r w:rsidR="00CA29E3" w:rsidRPr="00DD4D32">
        <w:rPr>
          <w:rFonts w:ascii="Times New Roman" w:hAnsi="Times New Roman" w:cs="Times New Roman"/>
          <w:sz w:val="24"/>
          <w:szCs w:val="24"/>
        </w:rPr>
        <w:t xml:space="preserve"> (tzn. </w:t>
      </w:r>
      <w:r w:rsidR="00007777" w:rsidRPr="00DD4D32">
        <w:rPr>
          <w:rFonts w:ascii="Times New Roman" w:hAnsi="Times New Roman" w:cs="Times New Roman"/>
          <w:sz w:val="24"/>
          <w:szCs w:val="24"/>
        </w:rPr>
        <w:t xml:space="preserve">není </w:t>
      </w:r>
      <w:r w:rsidR="00DE0EDA">
        <w:rPr>
          <w:rFonts w:ascii="Times New Roman" w:hAnsi="Times New Roman" w:cs="Times New Roman"/>
          <w:sz w:val="24"/>
          <w:szCs w:val="24"/>
        </w:rPr>
        <w:t>nutné</w:t>
      </w:r>
      <w:r w:rsidR="00007777" w:rsidRPr="00DD4D32">
        <w:rPr>
          <w:rFonts w:ascii="Times New Roman" w:hAnsi="Times New Roman" w:cs="Times New Roman"/>
          <w:sz w:val="24"/>
          <w:szCs w:val="24"/>
        </w:rPr>
        <w:t xml:space="preserve"> uvedená ustanovení přímo kopírovat, uchazeč však daná ustanovení musí do svého návrhu smlouvy obsáhnout a zároveň musí zajistit, aby žádné jiné ustanovení smlouvy nebylo s nimi v</w:t>
      </w:r>
      <w:r w:rsidR="0063279B" w:rsidRPr="00DD4D32">
        <w:rPr>
          <w:rFonts w:ascii="Times New Roman" w:hAnsi="Times New Roman" w:cs="Times New Roman"/>
          <w:sz w:val="24"/>
          <w:szCs w:val="24"/>
        </w:rPr>
        <w:t> </w:t>
      </w:r>
      <w:r w:rsidR="00007777" w:rsidRPr="00DD4D32">
        <w:rPr>
          <w:rFonts w:ascii="Times New Roman" w:hAnsi="Times New Roman" w:cs="Times New Roman"/>
          <w:sz w:val="24"/>
          <w:szCs w:val="24"/>
        </w:rPr>
        <w:t>rozporu</w:t>
      </w:r>
      <w:r w:rsidR="0063279B" w:rsidRPr="00DD4D32">
        <w:rPr>
          <w:rFonts w:ascii="Times New Roman" w:hAnsi="Times New Roman" w:cs="Times New Roman"/>
          <w:sz w:val="24"/>
          <w:szCs w:val="24"/>
        </w:rPr>
        <w:t xml:space="preserve">, tím není vyloučena </w:t>
      </w:r>
      <w:r w:rsidR="00BE0C45" w:rsidRPr="00DD4D32">
        <w:rPr>
          <w:rFonts w:ascii="Times New Roman" w:hAnsi="Times New Roman" w:cs="Times New Roman"/>
          <w:sz w:val="24"/>
          <w:szCs w:val="24"/>
        </w:rPr>
        <w:t xml:space="preserve">např. </w:t>
      </w:r>
      <w:r w:rsidR="0063279B" w:rsidRPr="00DD4D32">
        <w:rPr>
          <w:rFonts w:ascii="Times New Roman" w:hAnsi="Times New Roman" w:cs="Times New Roman"/>
          <w:sz w:val="24"/>
          <w:szCs w:val="24"/>
        </w:rPr>
        <w:t>změna použité terminologie, bude-li zachován původní význam</w:t>
      </w:r>
      <w:r w:rsidR="00007777" w:rsidRPr="00DD4D32">
        <w:rPr>
          <w:rFonts w:ascii="Times New Roman" w:hAnsi="Times New Roman" w:cs="Times New Roman"/>
          <w:sz w:val="24"/>
          <w:szCs w:val="24"/>
        </w:rPr>
        <w:t>)</w:t>
      </w:r>
      <w:r w:rsidR="004E2AA7" w:rsidRPr="00DD4D32">
        <w:rPr>
          <w:rFonts w:ascii="Times New Roman" w:hAnsi="Times New Roman" w:cs="Times New Roman"/>
          <w:sz w:val="24"/>
          <w:szCs w:val="24"/>
        </w:rPr>
        <w:t>.</w:t>
      </w:r>
    </w:p>
    <w:p w:rsidR="00947433" w:rsidRPr="00947433" w:rsidRDefault="00947433" w:rsidP="00947433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0A40" w:rsidRPr="00DD4D32" w:rsidRDefault="00180A40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Uchazeč zpracuje nabídkovou cenu následujícím způsobem</w:t>
      </w:r>
    </w:p>
    <w:p w:rsidR="00180A40" w:rsidRPr="00DD4D32" w:rsidRDefault="00180A40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 xml:space="preserve">cena za </w:t>
      </w:r>
      <w:r w:rsidR="00661A6B" w:rsidRPr="00DD4D32">
        <w:rPr>
          <w:rFonts w:ascii="Times New Roman" w:hAnsi="Times New Roman" w:cs="Times New Roman"/>
          <w:sz w:val="24"/>
          <w:szCs w:val="24"/>
        </w:rPr>
        <w:t xml:space="preserve">pořízení </w:t>
      </w:r>
      <w:r w:rsidR="00FC4B88" w:rsidRPr="00DD4D32">
        <w:rPr>
          <w:rFonts w:ascii="Times New Roman" w:hAnsi="Times New Roman" w:cs="Times New Roman"/>
          <w:sz w:val="24"/>
          <w:szCs w:val="24"/>
        </w:rPr>
        <w:t>I</w:t>
      </w:r>
      <w:r w:rsidRPr="00DD4D32">
        <w:rPr>
          <w:rFonts w:ascii="Times New Roman" w:hAnsi="Times New Roman" w:cs="Times New Roman"/>
          <w:sz w:val="24"/>
          <w:szCs w:val="24"/>
        </w:rPr>
        <w:t>nformační</w:t>
      </w:r>
      <w:r w:rsidR="00661A6B" w:rsidRPr="00DD4D32">
        <w:rPr>
          <w:rFonts w:ascii="Times New Roman" w:hAnsi="Times New Roman" w:cs="Times New Roman"/>
          <w:sz w:val="24"/>
          <w:szCs w:val="24"/>
        </w:rPr>
        <w:t>ho</w:t>
      </w:r>
      <w:r w:rsidRPr="00DD4D32">
        <w:rPr>
          <w:rFonts w:ascii="Times New Roman" w:hAnsi="Times New Roman" w:cs="Times New Roman"/>
          <w:sz w:val="24"/>
          <w:szCs w:val="24"/>
        </w:rPr>
        <w:t xml:space="preserve"> systém</w:t>
      </w:r>
      <w:r w:rsidR="00661A6B" w:rsidRPr="00DD4D32">
        <w:rPr>
          <w:rFonts w:ascii="Times New Roman" w:hAnsi="Times New Roman" w:cs="Times New Roman"/>
          <w:sz w:val="24"/>
          <w:szCs w:val="24"/>
        </w:rPr>
        <w:t>u</w:t>
      </w:r>
      <w:r w:rsidR="00D01BCB" w:rsidRPr="00DD4D32">
        <w:rPr>
          <w:rFonts w:ascii="Times New Roman" w:hAnsi="Times New Roman" w:cs="Times New Roman"/>
          <w:sz w:val="24"/>
          <w:szCs w:val="24"/>
        </w:rPr>
        <w:t xml:space="preserve"> (1)</w:t>
      </w:r>
      <w:r w:rsidRPr="00DD4D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A40" w:rsidRPr="00CA29E3" w:rsidRDefault="006265C2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cena</w:t>
      </w:r>
      <w:r w:rsidRPr="00CA29E3">
        <w:rPr>
          <w:rFonts w:ascii="Times New Roman" w:hAnsi="Times New Roman" w:cs="Times New Roman"/>
          <w:sz w:val="24"/>
          <w:szCs w:val="24"/>
        </w:rPr>
        <w:t xml:space="preserve"> za implementaci</w:t>
      </w:r>
      <w:r w:rsidR="00180A40" w:rsidRPr="00CA29E3">
        <w:rPr>
          <w:rFonts w:ascii="Times New Roman" w:hAnsi="Times New Roman" w:cs="Times New Roman"/>
          <w:sz w:val="24"/>
          <w:szCs w:val="24"/>
        </w:rPr>
        <w:t xml:space="preserve"> (rozsah viz Příloh</w:t>
      </w:r>
      <w:r w:rsidR="00B56DDA" w:rsidRPr="00CA29E3">
        <w:rPr>
          <w:rFonts w:ascii="Times New Roman" w:hAnsi="Times New Roman" w:cs="Times New Roman"/>
          <w:sz w:val="24"/>
          <w:szCs w:val="24"/>
        </w:rPr>
        <w:t>u</w:t>
      </w:r>
      <w:r w:rsidR="00180A40" w:rsidRPr="00CA29E3">
        <w:rPr>
          <w:rFonts w:ascii="Times New Roman" w:hAnsi="Times New Roman" w:cs="Times New Roman"/>
          <w:sz w:val="24"/>
          <w:szCs w:val="24"/>
        </w:rPr>
        <w:t xml:space="preserve"> č. 1)</w:t>
      </w:r>
      <w:r w:rsidR="00D01BCB" w:rsidRPr="00CA29E3">
        <w:rPr>
          <w:rFonts w:ascii="Times New Roman" w:hAnsi="Times New Roman" w:cs="Times New Roman"/>
          <w:sz w:val="24"/>
          <w:szCs w:val="24"/>
        </w:rPr>
        <w:t xml:space="preserve"> (2)</w:t>
      </w:r>
      <w:r w:rsidR="00F1194E" w:rsidRPr="00CA29E3">
        <w:rPr>
          <w:rFonts w:ascii="Times New Roman" w:hAnsi="Times New Roman" w:cs="Times New Roman"/>
          <w:sz w:val="24"/>
          <w:szCs w:val="24"/>
        </w:rPr>
        <w:t>,</w:t>
      </w:r>
      <w:r w:rsidR="00180A40" w:rsidRPr="00CA2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40" w:rsidRPr="00BA292C" w:rsidRDefault="00180A40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A29E3">
        <w:rPr>
          <w:rFonts w:ascii="Times New Roman" w:hAnsi="Times New Roman" w:cs="Times New Roman"/>
          <w:sz w:val="24"/>
          <w:szCs w:val="24"/>
        </w:rPr>
        <w:t>mě</w:t>
      </w:r>
      <w:r w:rsidR="00F1194E" w:rsidRPr="00CA29E3">
        <w:rPr>
          <w:rFonts w:ascii="Times New Roman" w:hAnsi="Times New Roman" w:cs="Times New Roman"/>
          <w:sz w:val="24"/>
          <w:szCs w:val="24"/>
        </w:rPr>
        <w:t>síční paušální částka za</w:t>
      </w:r>
      <w:r w:rsidR="00F1194E" w:rsidRPr="00BA292C">
        <w:rPr>
          <w:rFonts w:ascii="Times New Roman" w:hAnsi="Times New Roman" w:cs="Times New Roman"/>
          <w:sz w:val="24"/>
          <w:szCs w:val="24"/>
        </w:rPr>
        <w:t xml:space="preserve"> </w:t>
      </w:r>
      <w:r w:rsidR="005F162C">
        <w:rPr>
          <w:rFonts w:ascii="Times New Roman" w:hAnsi="Times New Roman" w:cs="Times New Roman"/>
          <w:sz w:val="24"/>
          <w:szCs w:val="24"/>
        </w:rPr>
        <w:t>M</w:t>
      </w:r>
      <w:r w:rsidR="00F1194E" w:rsidRPr="00BA292C">
        <w:rPr>
          <w:rFonts w:ascii="Times New Roman" w:hAnsi="Times New Roman" w:cs="Times New Roman"/>
          <w:sz w:val="24"/>
          <w:szCs w:val="24"/>
        </w:rPr>
        <w:t>aintenance</w:t>
      </w:r>
      <w:r w:rsidR="00661A6B" w:rsidRPr="00BA292C">
        <w:rPr>
          <w:rFonts w:ascii="Times New Roman" w:hAnsi="Times New Roman" w:cs="Times New Roman"/>
          <w:sz w:val="24"/>
          <w:szCs w:val="24"/>
        </w:rPr>
        <w:t xml:space="preserve"> (rozsah viz Příloh</w:t>
      </w:r>
      <w:r w:rsidR="00B56DDA" w:rsidRPr="00BA292C">
        <w:rPr>
          <w:rFonts w:ascii="Times New Roman" w:hAnsi="Times New Roman" w:cs="Times New Roman"/>
          <w:sz w:val="24"/>
          <w:szCs w:val="24"/>
        </w:rPr>
        <w:t>u</w:t>
      </w:r>
      <w:r w:rsidR="00661A6B" w:rsidRPr="00BA292C">
        <w:rPr>
          <w:rFonts w:ascii="Times New Roman" w:hAnsi="Times New Roman" w:cs="Times New Roman"/>
          <w:sz w:val="24"/>
          <w:szCs w:val="24"/>
        </w:rPr>
        <w:t xml:space="preserve"> č. 1)</w:t>
      </w:r>
      <w:r w:rsidR="00D01BCB" w:rsidRPr="00BA292C">
        <w:rPr>
          <w:rFonts w:ascii="Times New Roman" w:hAnsi="Times New Roman" w:cs="Times New Roman"/>
          <w:sz w:val="24"/>
          <w:szCs w:val="24"/>
        </w:rPr>
        <w:t xml:space="preserve"> (3)</w:t>
      </w:r>
      <w:r w:rsidR="00F1194E" w:rsidRPr="00BA292C">
        <w:rPr>
          <w:rFonts w:ascii="Times New Roman" w:hAnsi="Times New Roman" w:cs="Times New Roman"/>
          <w:sz w:val="24"/>
          <w:szCs w:val="24"/>
        </w:rPr>
        <w:t>,</w:t>
      </w:r>
    </w:p>
    <w:p w:rsidR="00BC132C" w:rsidRPr="00AF1888" w:rsidRDefault="00D01BCB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celková cena (vypočtena jako </w:t>
      </w:r>
      <w:r w:rsidR="00294B73" w:rsidRPr="00BA292C">
        <w:rPr>
          <w:rFonts w:ascii="Times New Roman" w:hAnsi="Times New Roman" w:cs="Times New Roman"/>
          <w:sz w:val="24"/>
          <w:szCs w:val="24"/>
        </w:rPr>
        <w:t xml:space="preserve">celková cena = </w:t>
      </w:r>
      <w:r w:rsidRPr="00BA292C">
        <w:rPr>
          <w:rFonts w:ascii="Times New Roman" w:hAnsi="Times New Roman" w:cs="Times New Roman"/>
          <w:sz w:val="24"/>
          <w:szCs w:val="24"/>
        </w:rPr>
        <w:t>(1) + (2) + (3) * 48), kde číslo 48 označuje počet měsíců poskytování podpory pro účely stanovení nabídkové ceny.</w:t>
      </w:r>
    </w:p>
    <w:p w:rsidR="00F1194E" w:rsidRDefault="00F1194E" w:rsidP="00947433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>Všech</w:t>
      </w:r>
      <w:r w:rsidRPr="00DD4D32">
        <w:rPr>
          <w:rFonts w:ascii="Times New Roman" w:hAnsi="Times New Roman" w:cs="Times New Roman"/>
          <w:sz w:val="24"/>
          <w:szCs w:val="24"/>
        </w:rPr>
        <w:t xml:space="preserve">ny uvedené položky </w:t>
      </w:r>
      <w:r w:rsidR="00636535" w:rsidRPr="00DD4D32">
        <w:rPr>
          <w:rFonts w:ascii="Times New Roman" w:hAnsi="Times New Roman" w:cs="Times New Roman"/>
          <w:sz w:val="24"/>
          <w:szCs w:val="24"/>
        </w:rPr>
        <w:t xml:space="preserve">((1), (2), (3), celková cena) </w:t>
      </w:r>
      <w:r w:rsidRPr="00DD4D32">
        <w:rPr>
          <w:rFonts w:ascii="Times New Roman" w:hAnsi="Times New Roman" w:cs="Times New Roman"/>
          <w:sz w:val="24"/>
          <w:szCs w:val="24"/>
        </w:rPr>
        <w:t xml:space="preserve">budou dále uvedeny jako cena bez DPH, </w:t>
      </w:r>
      <w:r w:rsidR="00D318D1" w:rsidRPr="00DD4D32">
        <w:rPr>
          <w:rFonts w:ascii="Times New Roman" w:hAnsi="Times New Roman" w:cs="Times New Roman"/>
          <w:sz w:val="24"/>
          <w:szCs w:val="24"/>
        </w:rPr>
        <w:t xml:space="preserve">výše </w:t>
      </w:r>
      <w:r w:rsidRPr="00DD4D32">
        <w:rPr>
          <w:rFonts w:ascii="Times New Roman" w:hAnsi="Times New Roman" w:cs="Times New Roman"/>
          <w:sz w:val="24"/>
          <w:szCs w:val="24"/>
        </w:rPr>
        <w:t>DPH a cena včetně DPH.</w:t>
      </w:r>
      <w:r w:rsidR="003B3272" w:rsidRPr="00DD4D32">
        <w:rPr>
          <w:rFonts w:ascii="Times New Roman" w:hAnsi="Times New Roman" w:cs="Times New Roman"/>
          <w:sz w:val="24"/>
          <w:szCs w:val="24"/>
        </w:rPr>
        <w:t xml:space="preserve"> Takto zpracovanou nabídkovou cenu uvede uchazeč</w:t>
      </w:r>
      <w:r w:rsidR="003B3272" w:rsidRPr="00BA292C">
        <w:rPr>
          <w:rFonts w:ascii="Times New Roman" w:hAnsi="Times New Roman" w:cs="Times New Roman"/>
          <w:sz w:val="24"/>
          <w:szCs w:val="24"/>
        </w:rPr>
        <w:t xml:space="preserve"> alespoň v krycím listu. Obsah a rozsah jednotlivých položek je vyjasněn v této zadávací dokumentaci.</w:t>
      </w:r>
      <w:r w:rsidR="00DD0C53" w:rsidRPr="00BA292C">
        <w:rPr>
          <w:rFonts w:ascii="Times New Roman" w:hAnsi="Times New Roman" w:cs="Times New Roman"/>
          <w:sz w:val="24"/>
          <w:szCs w:val="24"/>
        </w:rPr>
        <w:t xml:space="preserve"> Jedinou přípustnou jednotkou uvedených cen je koruna česká (Kč).</w:t>
      </w:r>
    </w:p>
    <w:p w:rsidR="00947433" w:rsidRPr="00BA292C" w:rsidRDefault="00947433" w:rsidP="00212BA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7F4D" w:rsidRPr="00444895" w:rsidRDefault="00617F4D" w:rsidP="00947433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Kdekoli se dále v textu zmiňuje nabídková cena, má se tím na mysli celková cena </w:t>
      </w:r>
      <w:r w:rsidR="000D2255" w:rsidRPr="00BA292C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BA292C">
        <w:rPr>
          <w:rFonts w:ascii="Times New Roman" w:hAnsi="Times New Roman" w:cs="Times New Roman"/>
          <w:sz w:val="24"/>
          <w:szCs w:val="24"/>
        </w:rPr>
        <w:t>s</w:t>
      </w:r>
      <w:r w:rsidR="00CA29E3">
        <w:rPr>
          <w:rFonts w:ascii="Times New Roman" w:hAnsi="Times New Roman" w:cs="Times New Roman"/>
          <w:sz w:val="24"/>
          <w:szCs w:val="24"/>
        </w:rPr>
        <w:t xml:space="preserve">tanovená podle postupu </w:t>
      </w:r>
      <w:r w:rsidR="00CA29E3" w:rsidRPr="00444895">
        <w:rPr>
          <w:rFonts w:ascii="Times New Roman" w:hAnsi="Times New Roman" w:cs="Times New Roman"/>
          <w:sz w:val="24"/>
          <w:szCs w:val="24"/>
        </w:rPr>
        <w:t xml:space="preserve">v bodě </w:t>
      </w:r>
      <w:r w:rsidR="00444895" w:rsidRPr="00444895">
        <w:rPr>
          <w:rFonts w:ascii="Times New Roman" w:hAnsi="Times New Roman" w:cs="Times New Roman"/>
          <w:sz w:val="24"/>
          <w:szCs w:val="24"/>
        </w:rPr>
        <w:t>10</w:t>
      </w:r>
      <w:r w:rsidR="00CA29E3" w:rsidRPr="00444895">
        <w:rPr>
          <w:rFonts w:ascii="Times New Roman" w:hAnsi="Times New Roman" w:cs="Times New Roman"/>
          <w:sz w:val="24"/>
          <w:szCs w:val="24"/>
        </w:rPr>
        <w:t>. písm.</w:t>
      </w:r>
      <w:r w:rsidRPr="00444895">
        <w:rPr>
          <w:rFonts w:ascii="Times New Roman" w:hAnsi="Times New Roman" w:cs="Times New Roman"/>
          <w:sz w:val="24"/>
          <w:szCs w:val="24"/>
        </w:rPr>
        <w:t xml:space="preserve"> d.</w:t>
      </w:r>
      <w:r w:rsidR="000D2255" w:rsidRPr="00444895">
        <w:rPr>
          <w:rFonts w:ascii="Times New Roman" w:hAnsi="Times New Roman" w:cs="Times New Roman"/>
          <w:sz w:val="24"/>
          <w:szCs w:val="24"/>
        </w:rPr>
        <w:t xml:space="preserve"> Takto stanovená celková cena včetně DPH se užije i pro účely hodnocení nabídek.</w:t>
      </w:r>
    </w:p>
    <w:p w:rsidR="00212BA0" w:rsidRPr="00444895" w:rsidRDefault="00212BA0" w:rsidP="00212BA0">
      <w:pPr>
        <w:pStyle w:val="Odstavecseseznamem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2BA0" w:rsidRPr="00444895" w:rsidRDefault="00B9287D" w:rsidP="00212BA0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Nabídková cena musí obsahovat veškeré nutné náklady uchazeče na veškeré služby a dodávky nezbytné pro řádné a včasné splnění předmětu veřejné zakázky, a to včetně všech nákladů souvisejících při zohlednění veškerých rizik a vlivů, o kterých lze v průběhu plnění předmětu veřejné zakázky při vynaložení náležité péče uvažovat.</w:t>
      </w:r>
      <w:r w:rsidR="00AE6BFB" w:rsidRPr="00444895">
        <w:rPr>
          <w:rFonts w:ascii="Times New Roman" w:hAnsi="Times New Roman" w:cs="Times New Roman"/>
          <w:sz w:val="24"/>
          <w:szCs w:val="24"/>
        </w:rPr>
        <w:t xml:space="preserve"> Nabídková cena rovněž musí zahrnovat případné náklady na pořízení hardware a software vybavení podle bodu 40.</w:t>
      </w:r>
    </w:p>
    <w:p w:rsidR="00212BA0" w:rsidRPr="00444895" w:rsidRDefault="00212BA0" w:rsidP="00212BA0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2BA0" w:rsidRPr="00444895" w:rsidRDefault="0097155E" w:rsidP="00212BA0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stanovuje částku </w:t>
      </w:r>
      <w:r w:rsidR="00D60D4E" w:rsidRPr="00444895">
        <w:rPr>
          <w:rFonts w:ascii="Times New Roman" w:hAnsi="Times New Roman" w:cs="Times New Roman"/>
          <w:sz w:val="24"/>
          <w:szCs w:val="24"/>
        </w:rPr>
        <w:t>3.400.000 Kč bez DPH</w:t>
      </w:r>
      <w:r>
        <w:rPr>
          <w:rFonts w:ascii="Times New Roman" w:hAnsi="Times New Roman" w:cs="Times New Roman"/>
          <w:sz w:val="24"/>
          <w:szCs w:val="24"/>
        </w:rPr>
        <w:t>, respektive 4.114.000 Kč včetně DPH jako</w:t>
      </w:r>
      <w:r w:rsidR="00D60D4E" w:rsidRPr="00444895">
        <w:rPr>
          <w:rFonts w:ascii="Times New Roman" w:hAnsi="Times New Roman" w:cs="Times New Roman"/>
          <w:sz w:val="24"/>
          <w:szCs w:val="24"/>
        </w:rPr>
        <w:t xml:space="preserve"> nejvyšší přípustn</w:t>
      </w:r>
      <w:r>
        <w:rPr>
          <w:rFonts w:ascii="Times New Roman" w:hAnsi="Times New Roman" w:cs="Times New Roman"/>
          <w:sz w:val="24"/>
          <w:szCs w:val="24"/>
        </w:rPr>
        <w:t>ou a maximální nabídkovou</w:t>
      </w:r>
      <w:r w:rsidR="00D60D4E" w:rsidRPr="00444895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60D4E" w:rsidRPr="00444895">
        <w:rPr>
          <w:rFonts w:ascii="Times New Roman" w:hAnsi="Times New Roman" w:cs="Times New Roman"/>
          <w:sz w:val="24"/>
          <w:szCs w:val="24"/>
        </w:rPr>
        <w:t>.</w:t>
      </w:r>
      <w:r w:rsidR="00AF1888" w:rsidRPr="00444895">
        <w:rPr>
          <w:rFonts w:ascii="Times New Roman" w:hAnsi="Times New Roman" w:cs="Times New Roman"/>
          <w:sz w:val="24"/>
          <w:szCs w:val="24"/>
        </w:rPr>
        <w:t xml:space="preserve"> Nabídka uchazeče, jehož nabídková cena tuto </w:t>
      </w:r>
      <w:r>
        <w:rPr>
          <w:rFonts w:ascii="Times New Roman" w:hAnsi="Times New Roman" w:cs="Times New Roman"/>
          <w:sz w:val="24"/>
          <w:szCs w:val="24"/>
        </w:rPr>
        <w:t>částku</w:t>
      </w:r>
      <w:bookmarkStart w:id="0" w:name="_GoBack"/>
      <w:bookmarkEnd w:id="0"/>
      <w:r w:rsidR="00AF1888" w:rsidRPr="00444895">
        <w:rPr>
          <w:rFonts w:ascii="Times New Roman" w:hAnsi="Times New Roman" w:cs="Times New Roman"/>
          <w:sz w:val="24"/>
          <w:szCs w:val="24"/>
        </w:rPr>
        <w:t xml:space="preserve"> překoná, bude vyloučena ze zadávacího řízení.</w:t>
      </w:r>
    </w:p>
    <w:p w:rsidR="00212BA0" w:rsidRPr="00444895" w:rsidRDefault="00212BA0" w:rsidP="00212BA0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2BA0" w:rsidRPr="00444895" w:rsidRDefault="00735773" w:rsidP="00212BA0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Součástí nabídky rovněž musí být informace podle §</w:t>
      </w:r>
      <w:r w:rsidR="00E96AE7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Pr="00444895">
        <w:rPr>
          <w:rFonts w:ascii="Times New Roman" w:hAnsi="Times New Roman" w:cs="Times New Roman"/>
          <w:sz w:val="24"/>
          <w:szCs w:val="24"/>
        </w:rPr>
        <w:t>68 odst. 3 zákona</w:t>
      </w:r>
      <w:r w:rsidR="00EE05F1" w:rsidRPr="00444895">
        <w:rPr>
          <w:rFonts w:ascii="Times New Roman" w:hAnsi="Times New Roman" w:cs="Times New Roman"/>
          <w:sz w:val="24"/>
          <w:szCs w:val="24"/>
        </w:rPr>
        <w:t xml:space="preserve"> o veřejných zakázkách</w:t>
      </w:r>
      <w:r w:rsidRPr="00444895">
        <w:rPr>
          <w:rFonts w:ascii="Times New Roman" w:hAnsi="Times New Roman" w:cs="Times New Roman"/>
          <w:sz w:val="24"/>
          <w:szCs w:val="24"/>
        </w:rPr>
        <w:t>.</w:t>
      </w:r>
    </w:p>
    <w:p w:rsidR="00212BA0" w:rsidRPr="00444895" w:rsidRDefault="00212BA0" w:rsidP="00212BA0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6E64" w:rsidRPr="00444895" w:rsidRDefault="00DE5417" w:rsidP="00EB6E6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podává svou nabídku</w:t>
      </w:r>
      <w:r w:rsidR="000C7010" w:rsidRPr="00444895">
        <w:rPr>
          <w:rFonts w:ascii="Times New Roman" w:hAnsi="Times New Roman" w:cs="Times New Roman"/>
          <w:sz w:val="24"/>
          <w:szCs w:val="24"/>
        </w:rPr>
        <w:t xml:space="preserve"> zásadně pouze elektronicky prostřednictvím elektronického tržiště Gemin. Z toho důvodu se v souladu s §</w:t>
      </w:r>
      <w:r w:rsidR="00E96AE7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0C7010" w:rsidRPr="00444895">
        <w:rPr>
          <w:rFonts w:ascii="Times New Roman" w:hAnsi="Times New Roman" w:cs="Times New Roman"/>
          <w:sz w:val="24"/>
          <w:szCs w:val="24"/>
        </w:rPr>
        <w:t xml:space="preserve">72 odst. 4 zákona </w:t>
      </w:r>
      <w:r w:rsidR="00EE05F1" w:rsidRPr="00444895">
        <w:rPr>
          <w:rFonts w:ascii="Times New Roman" w:hAnsi="Times New Roman" w:cs="Times New Roman"/>
          <w:sz w:val="24"/>
          <w:szCs w:val="24"/>
        </w:rPr>
        <w:t xml:space="preserve">o veřejných zakázkách </w:t>
      </w:r>
      <w:r w:rsidR="000C7010" w:rsidRPr="00444895">
        <w:rPr>
          <w:rFonts w:ascii="Times New Roman" w:hAnsi="Times New Roman" w:cs="Times New Roman"/>
          <w:sz w:val="24"/>
          <w:szCs w:val="24"/>
        </w:rPr>
        <w:t>nekoná veřejné otevírání nabídek. Nabídka uchazeče, která je zjevně nečitelná</w:t>
      </w:r>
      <w:r w:rsidR="009B1346" w:rsidRPr="00444895">
        <w:rPr>
          <w:rFonts w:ascii="Times New Roman" w:hAnsi="Times New Roman" w:cs="Times New Roman"/>
          <w:sz w:val="24"/>
          <w:szCs w:val="24"/>
        </w:rPr>
        <w:t xml:space="preserve"> či nesrozumitelná</w:t>
      </w:r>
      <w:r w:rsidR="000C7010" w:rsidRPr="00444895">
        <w:rPr>
          <w:rFonts w:ascii="Times New Roman" w:hAnsi="Times New Roman" w:cs="Times New Roman"/>
          <w:sz w:val="24"/>
          <w:szCs w:val="24"/>
        </w:rPr>
        <w:t>, bude vyřazena.</w:t>
      </w:r>
    </w:p>
    <w:p w:rsidR="000C7010" w:rsidRPr="00444895" w:rsidRDefault="000C7010" w:rsidP="00EB6E6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6E64" w:rsidRPr="00444895" w:rsidRDefault="00DE5417" w:rsidP="00EB6E6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</w:t>
      </w:r>
      <w:r w:rsidR="000C7010" w:rsidRPr="00444895">
        <w:rPr>
          <w:rFonts w:ascii="Times New Roman" w:hAnsi="Times New Roman" w:cs="Times New Roman"/>
          <w:sz w:val="24"/>
          <w:szCs w:val="24"/>
        </w:rPr>
        <w:t>, jakož i všechny další d</w:t>
      </w:r>
      <w:r>
        <w:rPr>
          <w:rFonts w:ascii="Times New Roman" w:hAnsi="Times New Roman" w:cs="Times New Roman"/>
          <w:sz w:val="24"/>
          <w:szCs w:val="24"/>
        </w:rPr>
        <w:t>okumenty, které uchazeč odesílá</w:t>
      </w:r>
      <w:r w:rsidR="000C7010" w:rsidRPr="00444895">
        <w:rPr>
          <w:rFonts w:ascii="Times New Roman" w:hAnsi="Times New Roman" w:cs="Times New Roman"/>
          <w:sz w:val="24"/>
          <w:szCs w:val="24"/>
        </w:rPr>
        <w:t xml:space="preserve"> zadavateli, jsou zpracovány v českém jazyce. Výjimku mohou tvořit pouze všeobecně uznávané a užívané anglické pojmy či obraty. </w:t>
      </w:r>
    </w:p>
    <w:p w:rsidR="00EB6E64" w:rsidRPr="00444895" w:rsidRDefault="00EB6E64" w:rsidP="00EB6E6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6E64" w:rsidRPr="00444895" w:rsidRDefault="000C7010" w:rsidP="00EB6E6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Zadavatel v souladu s §</w:t>
      </w:r>
      <w:r w:rsidR="00E96AE7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Pr="00444895">
        <w:rPr>
          <w:rFonts w:ascii="Times New Roman" w:hAnsi="Times New Roman" w:cs="Times New Roman"/>
          <w:sz w:val="24"/>
          <w:szCs w:val="24"/>
        </w:rPr>
        <w:t xml:space="preserve">44 odst. 6 zákona </w:t>
      </w:r>
      <w:r w:rsidR="00EE05F1" w:rsidRPr="00444895">
        <w:rPr>
          <w:rFonts w:ascii="Times New Roman" w:hAnsi="Times New Roman" w:cs="Times New Roman"/>
          <w:sz w:val="24"/>
          <w:szCs w:val="24"/>
        </w:rPr>
        <w:t xml:space="preserve">o veřejných zakázkách </w:t>
      </w:r>
      <w:r w:rsidRPr="00444895">
        <w:rPr>
          <w:rFonts w:ascii="Times New Roman" w:hAnsi="Times New Roman" w:cs="Times New Roman"/>
          <w:sz w:val="24"/>
          <w:szCs w:val="24"/>
        </w:rPr>
        <w:t xml:space="preserve">požaduje, aby </w:t>
      </w:r>
      <w:r w:rsidRPr="00444895">
        <w:rPr>
          <w:rFonts w:ascii="Times New Roman" w:hAnsi="Times New Roman" w:cs="Times New Roman"/>
          <w:color w:val="000000"/>
          <w:sz w:val="24"/>
          <w:szCs w:val="24"/>
        </w:rPr>
        <w:t>uchazeč ve své nabídce specifikoval části veřejné zakázky, které má v úmyslu zadat jednomu či více subdodavatelům. Uchazeč v takovém případě uvede identifikační údaje každého subdodavatele.</w:t>
      </w:r>
    </w:p>
    <w:p w:rsidR="00EB6E64" w:rsidRPr="00444895" w:rsidRDefault="00EB6E64" w:rsidP="00EB6E6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1723" w:rsidRPr="00444895" w:rsidRDefault="00F21723" w:rsidP="00A00C4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95">
        <w:rPr>
          <w:rFonts w:ascii="Times New Roman" w:hAnsi="Times New Roman" w:cs="Times New Roman"/>
          <w:sz w:val="24"/>
          <w:szCs w:val="24"/>
          <w:u w:val="single"/>
        </w:rPr>
        <w:t>Kvalifikační předpoklady</w:t>
      </w:r>
    </w:p>
    <w:p w:rsidR="00DE457E" w:rsidRPr="00444895" w:rsidRDefault="00DE457E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Uchazeč </w:t>
      </w:r>
      <w:r w:rsidR="00FB3D79" w:rsidRPr="00444895">
        <w:rPr>
          <w:rFonts w:ascii="Times New Roman" w:hAnsi="Times New Roman" w:cs="Times New Roman"/>
          <w:sz w:val="24"/>
          <w:szCs w:val="24"/>
        </w:rPr>
        <w:t xml:space="preserve">dokládá splnění </w:t>
      </w:r>
      <w:r w:rsidR="00E6785A" w:rsidRPr="00444895">
        <w:rPr>
          <w:rFonts w:ascii="Times New Roman" w:hAnsi="Times New Roman" w:cs="Times New Roman"/>
          <w:sz w:val="24"/>
          <w:szCs w:val="24"/>
        </w:rPr>
        <w:t>kvalifikačních předpokladů (základní, profesní a technické kvalifikační předpoklady a ekonomická a finanční způsobilost splnit veřejnou zakázku)</w:t>
      </w:r>
      <w:r w:rsidR="00FB3D79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0108FA" w:rsidRPr="00444895">
        <w:rPr>
          <w:rFonts w:ascii="Times New Roman" w:hAnsi="Times New Roman" w:cs="Times New Roman"/>
          <w:sz w:val="24"/>
          <w:szCs w:val="24"/>
        </w:rPr>
        <w:t xml:space="preserve">pouze </w:t>
      </w:r>
      <w:r w:rsidR="00FB3D79" w:rsidRPr="00444895">
        <w:rPr>
          <w:rFonts w:ascii="Times New Roman" w:hAnsi="Times New Roman" w:cs="Times New Roman"/>
          <w:sz w:val="24"/>
          <w:szCs w:val="24"/>
        </w:rPr>
        <w:t xml:space="preserve">předložením </w:t>
      </w:r>
      <w:r w:rsidR="000108FA" w:rsidRPr="00444895">
        <w:rPr>
          <w:rFonts w:ascii="Times New Roman" w:hAnsi="Times New Roman" w:cs="Times New Roman"/>
          <w:sz w:val="24"/>
          <w:szCs w:val="24"/>
        </w:rPr>
        <w:t xml:space="preserve">podepsaného </w:t>
      </w:r>
      <w:r w:rsidR="00FB3D79" w:rsidRPr="00444895">
        <w:rPr>
          <w:rFonts w:ascii="Times New Roman" w:hAnsi="Times New Roman" w:cs="Times New Roman"/>
          <w:sz w:val="24"/>
          <w:szCs w:val="24"/>
        </w:rPr>
        <w:t xml:space="preserve">čestného prohlášení (Příloha č. 2). </w:t>
      </w:r>
      <w:r w:rsidR="00BE1532" w:rsidRPr="00444895">
        <w:rPr>
          <w:rFonts w:ascii="Times New Roman" w:hAnsi="Times New Roman" w:cs="Times New Roman"/>
          <w:sz w:val="24"/>
          <w:szCs w:val="24"/>
        </w:rPr>
        <w:t xml:space="preserve">Toto čestné prohlášení není uchazeč oprávněn jakkoli měnit, kromě doplnění požadovaných informací na odpovídajících místech. </w:t>
      </w:r>
    </w:p>
    <w:p w:rsidR="00EB6E64" w:rsidRPr="00444895" w:rsidRDefault="00EB6E64" w:rsidP="00EB6E6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6E64" w:rsidRPr="00444895" w:rsidRDefault="000C71A2" w:rsidP="00EB6E6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color w:val="000000"/>
          <w:sz w:val="24"/>
          <w:szCs w:val="24"/>
        </w:rPr>
        <w:t>Vybraný u</w:t>
      </w:r>
      <w:r w:rsidR="00F81FAD" w:rsidRPr="00444895">
        <w:rPr>
          <w:rFonts w:ascii="Times New Roman" w:hAnsi="Times New Roman" w:cs="Times New Roman"/>
          <w:color w:val="000000"/>
          <w:sz w:val="24"/>
          <w:szCs w:val="24"/>
        </w:rPr>
        <w:t>chazeč, se kterým má být uzavřena smlouva, je povinen před jejím uzavřením předložit zadavateli originály nebo úředně ověřené kopie dokladů pr</w:t>
      </w:r>
      <w:r w:rsidRPr="00444895">
        <w:rPr>
          <w:rFonts w:ascii="Times New Roman" w:hAnsi="Times New Roman" w:cs="Times New Roman"/>
          <w:color w:val="000000"/>
          <w:sz w:val="24"/>
          <w:szCs w:val="24"/>
        </w:rPr>
        <w:t>okazujících splnění kvalifika</w:t>
      </w:r>
      <w:r w:rsidR="00957AA3" w:rsidRPr="00444895">
        <w:rPr>
          <w:rFonts w:ascii="Times New Roman" w:hAnsi="Times New Roman" w:cs="Times New Roman"/>
          <w:color w:val="000000"/>
          <w:sz w:val="24"/>
          <w:szCs w:val="24"/>
        </w:rPr>
        <w:t>ce, včetně dokladů podle bodu 23</w:t>
      </w:r>
      <w:r w:rsidRPr="004448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FAD"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 Nesplnění této povinnosti se považuje za neposkytnutí součinnosti k uzavření smlouvy ve smyslu ustanovení § 82 odst. 4 zákona</w:t>
      </w:r>
      <w:r w:rsidR="004F070B"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 o veřejných zakázkách</w:t>
      </w:r>
      <w:r w:rsidR="00F81FAD"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6E64" w:rsidRPr="00444895" w:rsidRDefault="00EB6E64" w:rsidP="00EB6E6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2DE4" w:rsidRPr="00444895" w:rsidRDefault="00C42DE4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Splnění technických kvalifikačních předpokladů </w:t>
      </w:r>
      <w:r w:rsidR="00465A75">
        <w:rPr>
          <w:rFonts w:ascii="Times New Roman" w:hAnsi="Times New Roman" w:cs="Times New Roman"/>
          <w:color w:val="000000"/>
          <w:sz w:val="24"/>
          <w:szCs w:val="24"/>
        </w:rPr>
        <w:t xml:space="preserve">podle § 56 odst. 1 písm. a), b) zákona o veřejných zakázkách </w:t>
      </w:r>
      <w:r w:rsidRPr="00444895">
        <w:rPr>
          <w:rFonts w:ascii="Times New Roman" w:hAnsi="Times New Roman" w:cs="Times New Roman"/>
          <w:color w:val="000000"/>
          <w:sz w:val="24"/>
          <w:szCs w:val="24"/>
        </w:rPr>
        <w:t>uchazeč</w:t>
      </w:r>
      <w:r w:rsidR="00911BE1"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 prokáže předložením seznamů</w:t>
      </w:r>
      <w:r w:rsidR="00762F16"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 (respektive jejich</w:t>
      </w:r>
      <w:r w:rsidR="00535C71" w:rsidRPr="00444895">
        <w:rPr>
          <w:rFonts w:ascii="Times New Roman" w:hAnsi="Times New Roman" w:cs="Times New Roman"/>
          <w:color w:val="000000"/>
          <w:sz w:val="24"/>
          <w:szCs w:val="24"/>
        </w:rPr>
        <w:t xml:space="preserve"> uvedením v rámci čestného prohlášení)</w:t>
      </w:r>
    </w:p>
    <w:p w:rsidR="00C11194" w:rsidRPr="00B229D7" w:rsidRDefault="00C42DE4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29D7">
        <w:rPr>
          <w:rFonts w:ascii="Times New Roman" w:hAnsi="Times New Roman" w:cs="Times New Roman"/>
          <w:color w:val="000000"/>
          <w:sz w:val="24"/>
          <w:szCs w:val="24"/>
        </w:rPr>
        <w:t xml:space="preserve">významných dodávek, </w:t>
      </w:r>
    </w:p>
    <w:p w:rsidR="00C42DE4" w:rsidRPr="00B229D7" w:rsidRDefault="000614A6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29D7">
        <w:rPr>
          <w:rFonts w:ascii="Times New Roman" w:hAnsi="Times New Roman" w:cs="Times New Roman"/>
          <w:color w:val="000000"/>
          <w:sz w:val="24"/>
          <w:szCs w:val="24"/>
        </w:rPr>
        <w:t>techniků, ji</w:t>
      </w:r>
      <w:r w:rsidR="00C42DE4" w:rsidRPr="00B229D7">
        <w:rPr>
          <w:rFonts w:ascii="Times New Roman" w:hAnsi="Times New Roman" w:cs="Times New Roman"/>
          <w:color w:val="000000"/>
          <w:sz w:val="24"/>
          <w:szCs w:val="24"/>
        </w:rPr>
        <w:t>ž se budou podílet na plnění veřejné zakázky.</w:t>
      </w:r>
    </w:p>
    <w:p w:rsidR="00EB6E64" w:rsidRPr="00444895" w:rsidRDefault="00EB6E64" w:rsidP="00EB6E64">
      <w:pPr>
        <w:pStyle w:val="Odstavecseseznamem"/>
        <w:spacing w:before="120"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1FAD" w:rsidRPr="00444895" w:rsidRDefault="006911F8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V</w:t>
      </w:r>
      <w:r w:rsidR="00466273" w:rsidRPr="00444895">
        <w:rPr>
          <w:rFonts w:ascii="Times New Roman" w:hAnsi="Times New Roman" w:cs="Times New Roman"/>
          <w:sz w:val="24"/>
          <w:szCs w:val="24"/>
        </w:rPr>
        <w:t>ýznamnou dodávkou pro účely technického kvalifikačního předpokladu se rozumí dodávka</w:t>
      </w:r>
    </w:p>
    <w:p w:rsidR="002B7049" w:rsidRPr="00444895" w:rsidRDefault="002B7049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v minimálním finančním rozsahu 1 mil. Kč </w:t>
      </w:r>
      <w:r w:rsidR="004F7E27" w:rsidRPr="00444895">
        <w:rPr>
          <w:rFonts w:ascii="Times New Roman" w:hAnsi="Times New Roman" w:cs="Times New Roman"/>
          <w:sz w:val="24"/>
          <w:szCs w:val="24"/>
        </w:rPr>
        <w:t xml:space="preserve">bez DPH </w:t>
      </w:r>
      <w:r w:rsidRPr="00444895">
        <w:rPr>
          <w:rFonts w:ascii="Times New Roman" w:hAnsi="Times New Roman" w:cs="Times New Roman"/>
          <w:sz w:val="24"/>
          <w:szCs w:val="24"/>
        </w:rPr>
        <w:t>z</w:t>
      </w:r>
      <w:r w:rsidR="00BE6C1B" w:rsidRPr="00444895">
        <w:rPr>
          <w:rFonts w:ascii="Times New Roman" w:hAnsi="Times New Roman" w:cs="Times New Roman"/>
          <w:sz w:val="24"/>
          <w:szCs w:val="24"/>
        </w:rPr>
        <w:t>a celou dobu plnění zakázky</w:t>
      </w:r>
      <w:r w:rsidR="004F7E27" w:rsidRPr="00444895">
        <w:rPr>
          <w:rFonts w:ascii="Times New Roman" w:hAnsi="Times New Roman" w:cs="Times New Roman"/>
          <w:sz w:val="24"/>
          <w:szCs w:val="24"/>
        </w:rPr>
        <w:t>,</w:t>
      </w:r>
    </w:p>
    <w:p w:rsidR="00BE6C1B" w:rsidRPr="00444895" w:rsidRDefault="002B7049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jejímž předmětem plnění byla </w:t>
      </w:r>
      <w:r w:rsidR="00BE6C1B" w:rsidRPr="00444895">
        <w:rPr>
          <w:rFonts w:ascii="Times New Roman" w:hAnsi="Times New Roman" w:cs="Times New Roman"/>
          <w:sz w:val="24"/>
          <w:szCs w:val="24"/>
        </w:rPr>
        <w:t xml:space="preserve">dodávka </w:t>
      </w:r>
      <w:r w:rsidR="00156B3C" w:rsidRPr="00444895">
        <w:rPr>
          <w:rFonts w:ascii="Times New Roman" w:hAnsi="Times New Roman" w:cs="Times New Roman"/>
          <w:sz w:val="24"/>
          <w:szCs w:val="24"/>
        </w:rPr>
        <w:t>elektronického systému spisové služby nebo soudního, správního nebo rozhodčího řízení</w:t>
      </w:r>
      <w:r w:rsidR="0022449B" w:rsidRPr="00444895">
        <w:rPr>
          <w:rFonts w:ascii="Times New Roman" w:hAnsi="Times New Roman" w:cs="Times New Roman"/>
          <w:sz w:val="24"/>
          <w:szCs w:val="24"/>
        </w:rPr>
        <w:t xml:space="preserve"> včetně maintenance.</w:t>
      </w:r>
    </w:p>
    <w:p w:rsidR="000614A6" w:rsidRPr="00444895" w:rsidRDefault="00F2719C" w:rsidP="00EE6A8F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Pro účely splnění technických kvalifikačních předpokladů musí uchazeč doložit realizace alespo</w:t>
      </w:r>
      <w:r w:rsidR="003C52C1" w:rsidRPr="00444895">
        <w:rPr>
          <w:rFonts w:ascii="Times New Roman" w:hAnsi="Times New Roman" w:cs="Times New Roman"/>
          <w:sz w:val="24"/>
          <w:szCs w:val="24"/>
        </w:rPr>
        <w:t>ň dvou (</w:t>
      </w:r>
      <w:r w:rsidR="002163A2" w:rsidRPr="00444895">
        <w:rPr>
          <w:rFonts w:ascii="Times New Roman" w:hAnsi="Times New Roman" w:cs="Times New Roman"/>
          <w:sz w:val="24"/>
          <w:szCs w:val="24"/>
        </w:rPr>
        <w:t>2</w:t>
      </w:r>
      <w:r w:rsidR="003C52C1" w:rsidRPr="00444895">
        <w:rPr>
          <w:rFonts w:ascii="Times New Roman" w:hAnsi="Times New Roman" w:cs="Times New Roman"/>
          <w:sz w:val="24"/>
          <w:szCs w:val="24"/>
        </w:rPr>
        <w:t>)</w:t>
      </w:r>
      <w:r w:rsidR="002163A2" w:rsidRPr="00444895">
        <w:rPr>
          <w:rFonts w:ascii="Times New Roman" w:hAnsi="Times New Roman" w:cs="Times New Roman"/>
          <w:sz w:val="24"/>
          <w:szCs w:val="24"/>
        </w:rPr>
        <w:t xml:space="preserve"> výše definovaných</w:t>
      </w:r>
      <w:r w:rsidR="00BE6C1B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2163A2" w:rsidRPr="00444895">
        <w:rPr>
          <w:rFonts w:ascii="Times New Roman" w:hAnsi="Times New Roman" w:cs="Times New Roman"/>
          <w:sz w:val="24"/>
          <w:szCs w:val="24"/>
        </w:rPr>
        <w:t>významných</w:t>
      </w:r>
      <w:r w:rsidR="005E32B4" w:rsidRPr="00444895">
        <w:rPr>
          <w:rFonts w:ascii="Times New Roman" w:hAnsi="Times New Roman" w:cs="Times New Roman"/>
          <w:sz w:val="24"/>
          <w:szCs w:val="24"/>
        </w:rPr>
        <w:t xml:space="preserve"> dodávek</w:t>
      </w:r>
      <w:r w:rsidR="00BE6C1B" w:rsidRPr="00444895">
        <w:rPr>
          <w:rFonts w:ascii="Times New Roman" w:hAnsi="Times New Roman" w:cs="Times New Roman"/>
          <w:sz w:val="24"/>
          <w:szCs w:val="24"/>
        </w:rPr>
        <w:t xml:space="preserve"> za poslední 3 roky</w:t>
      </w:r>
      <w:r w:rsidR="002163A2" w:rsidRPr="00444895">
        <w:rPr>
          <w:rFonts w:ascii="Times New Roman" w:hAnsi="Times New Roman" w:cs="Times New Roman"/>
          <w:sz w:val="24"/>
          <w:szCs w:val="24"/>
        </w:rPr>
        <w:t xml:space="preserve">. Za dodávku realizovanou v posledních 3 letech se považuje dodávka, jejíž </w:t>
      </w:r>
      <w:r w:rsidR="00FA7045" w:rsidRPr="00444895">
        <w:rPr>
          <w:rFonts w:ascii="Times New Roman" w:hAnsi="Times New Roman" w:cs="Times New Roman"/>
          <w:sz w:val="24"/>
          <w:szCs w:val="24"/>
        </w:rPr>
        <w:lastRenderedPageBreak/>
        <w:t>realizace byla dokončena v předcházejících 3 letech počítaných ode dne konce lhůty pro podání nabídek</w:t>
      </w:r>
      <w:r w:rsidRPr="00444895">
        <w:rPr>
          <w:rFonts w:ascii="Times New Roman" w:hAnsi="Times New Roman" w:cs="Times New Roman"/>
          <w:sz w:val="24"/>
          <w:szCs w:val="24"/>
        </w:rPr>
        <w:t>.</w:t>
      </w:r>
      <w:r w:rsidR="000912FD" w:rsidRPr="00444895">
        <w:rPr>
          <w:rFonts w:ascii="Times New Roman" w:hAnsi="Times New Roman" w:cs="Times New Roman"/>
          <w:sz w:val="24"/>
          <w:szCs w:val="24"/>
        </w:rPr>
        <w:t xml:space="preserve"> Takovou dodávkou může být jak dodávka zcela nového IT systému, tak úprava </w:t>
      </w:r>
      <w:r w:rsidR="00E86372" w:rsidRPr="00444895">
        <w:rPr>
          <w:rFonts w:ascii="Times New Roman" w:hAnsi="Times New Roman" w:cs="Times New Roman"/>
          <w:sz w:val="24"/>
          <w:szCs w:val="24"/>
        </w:rPr>
        <w:t xml:space="preserve">a údržba </w:t>
      </w:r>
      <w:r w:rsidR="000912FD" w:rsidRPr="00444895">
        <w:rPr>
          <w:rFonts w:ascii="Times New Roman" w:hAnsi="Times New Roman" w:cs="Times New Roman"/>
          <w:sz w:val="24"/>
          <w:szCs w:val="24"/>
        </w:rPr>
        <w:t xml:space="preserve">IT systému již existujícího na základě samostatně uzavřené smlouvy. </w:t>
      </w:r>
    </w:p>
    <w:p w:rsidR="00EE6A8F" w:rsidRDefault="00EE6A8F" w:rsidP="00EE6A8F">
      <w:pPr>
        <w:pStyle w:val="Odstavecseseznamem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3678" w:rsidRPr="00444895" w:rsidRDefault="004B3678" w:rsidP="00EE6A8F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Uchazeč ke každé významné dodávce, kterou dokládá splnění technických kvalifikačních předpokladů, uvede </w:t>
      </w:r>
      <w:r w:rsidR="00154A5B" w:rsidRPr="00444895">
        <w:rPr>
          <w:rFonts w:ascii="Times New Roman" w:hAnsi="Times New Roman" w:cs="Times New Roman"/>
          <w:sz w:val="24"/>
          <w:szCs w:val="24"/>
        </w:rPr>
        <w:t xml:space="preserve">v rámci čestného prohlášení </w:t>
      </w:r>
      <w:r w:rsidRPr="00444895">
        <w:rPr>
          <w:rFonts w:ascii="Times New Roman" w:hAnsi="Times New Roman" w:cs="Times New Roman"/>
          <w:sz w:val="24"/>
          <w:szCs w:val="24"/>
        </w:rPr>
        <w:t>následující údaje: název zakázky (pokud zakázka název měla), popis předmětu dod</w:t>
      </w:r>
      <w:r w:rsidR="00663E64" w:rsidRPr="00444895">
        <w:rPr>
          <w:rFonts w:ascii="Times New Roman" w:hAnsi="Times New Roman" w:cs="Times New Roman"/>
          <w:sz w:val="24"/>
          <w:szCs w:val="24"/>
        </w:rPr>
        <w:t>ávky (ze kterého bude patrné, zda</w:t>
      </w:r>
      <w:r w:rsidRPr="00444895">
        <w:rPr>
          <w:rFonts w:ascii="Times New Roman" w:hAnsi="Times New Roman" w:cs="Times New Roman"/>
          <w:sz w:val="24"/>
          <w:szCs w:val="24"/>
        </w:rPr>
        <w:t xml:space="preserve"> předmět dodávky odpovídá požadavkům pro významnou</w:t>
      </w:r>
      <w:r w:rsidR="00663E64" w:rsidRPr="00444895">
        <w:rPr>
          <w:rFonts w:ascii="Times New Roman" w:hAnsi="Times New Roman" w:cs="Times New Roman"/>
          <w:sz w:val="24"/>
          <w:szCs w:val="24"/>
        </w:rPr>
        <w:t xml:space="preserve"> dodávku), jméno a IČO </w:t>
      </w:r>
      <w:r w:rsidR="002204B9" w:rsidRPr="00444895">
        <w:rPr>
          <w:rFonts w:ascii="Times New Roman" w:hAnsi="Times New Roman" w:cs="Times New Roman"/>
          <w:sz w:val="24"/>
          <w:szCs w:val="24"/>
        </w:rPr>
        <w:t>objednatele</w:t>
      </w:r>
      <w:r w:rsidR="00663E64" w:rsidRPr="00444895">
        <w:rPr>
          <w:rFonts w:ascii="Times New Roman" w:hAnsi="Times New Roman" w:cs="Times New Roman"/>
          <w:sz w:val="24"/>
          <w:szCs w:val="24"/>
        </w:rPr>
        <w:t xml:space="preserve">, finanční objem zakázky (částka uvedená v korunách českých </w:t>
      </w:r>
      <w:r w:rsidR="00D72F66" w:rsidRPr="00444895">
        <w:rPr>
          <w:rFonts w:ascii="Times New Roman" w:hAnsi="Times New Roman" w:cs="Times New Roman"/>
          <w:sz w:val="24"/>
          <w:szCs w:val="24"/>
        </w:rPr>
        <w:t xml:space="preserve">ve struktuře bez DPH i </w:t>
      </w:r>
      <w:r w:rsidR="00663E64" w:rsidRPr="00444895">
        <w:rPr>
          <w:rFonts w:ascii="Times New Roman" w:hAnsi="Times New Roman" w:cs="Times New Roman"/>
          <w:sz w:val="24"/>
          <w:szCs w:val="24"/>
        </w:rPr>
        <w:t>včetně DPH) a období plnění předmětu zakázky (vymezené měsíci a roky).</w:t>
      </w:r>
    </w:p>
    <w:p w:rsidR="00FA0C08" w:rsidRPr="00444895" w:rsidRDefault="00FA0C08" w:rsidP="00FA0C08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2685" w:rsidRPr="00444895" w:rsidRDefault="00382685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Ke každé významné dodávce uvedené v seznamu významných dodávek, jež je součástí čestného prohlášení o splnění kvalifikačních</w:t>
      </w:r>
      <w:r w:rsidR="00CC3D5F" w:rsidRPr="00444895">
        <w:rPr>
          <w:rFonts w:ascii="Times New Roman" w:hAnsi="Times New Roman" w:cs="Times New Roman"/>
          <w:sz w:val="24"/>
          <w:szCs w:val="24"/>
        </w:rPr>
        <w:t xml:space="preserve"> předpokladů, </w:t>
      </w:r>
      <w:r w:rsidR="000108FA" w:rsidRPr="00444895">
        <w:rPr>
          <w:rFonts w:ascii="Times New Roman" w:hAnsi="Times New Roman" w:cs="Times New Roman"/>
          <w:sz w:val="24"/>
          <w:szCs w:val="24"/>
        </w:rPr>
        <w:t>doloží</w:t>
      </w:r>
      <w:r w:rsidR="00CC3D5F" w:rsidRPr="00444895">
        <w:rPr>
          <w:rFonts w:ascii="Times New Roman" w:hAnsi="Times New Roman" w:cs="Times New Roman"/>
          <w:sz w:val="24"/>
          <w:szCs w:val="24"/>
        </w:rPr>
        <w:t xml:space="preserve"> uchazeč rovněž</w:t>
      </w:r>
    </w:p>
    <w:p w:rsidR="00CC3D5F" w:rsidRPr="00444895" w:rsidRDefault="00CC3D5F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osvědčení vydané či podepsané veřejným zadavatelem, pokud bylo zboží dodáno veřejnému zadavateli,</w:t>
      </w:r>
    </w:p>
    <w:p w:rsidR="00CC3D5F" w:rsidRPr="00444895" w:rsidRDefault="00CC3D5F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osvědčení vydané jinou osobou, pokud bylo zboží dodáno jiné osobě než veřejnému zadavateli, nebo</w:t>
      </w:r>
    </w:p>
    <w:p w:rsidR="001C19C6" w:rsidRPr="00444895" w:rsidRDefault="00CC3D5F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smlouvu s jinou osobou a doklad o uskutečnění plnění </w:t>
      </w:r>
      <w:r w:rsidR="008E405E" w:rsidRPr="00444895">
        <w:rPr>
          <w:rFonts w:ascii="Times New Roman" w:hAnsi="Times New Roman" w:cs="Times New Roman"/>
          <w:sz w:val="24"/>
          <w:szCs w:val="24"/>
        </w:rPr>
        <w:t>uchazeče</w:t>
      </w:r>
      <w:r w:rsidRPr="00444895">
        <w:rPr>
          <w:rFonts w:ascii="Times New Roman" w:hAnsi="Times New Roman" w:cs="Times New Roman"/>
          <w:sz w:val="24"/>
          <w:szCs w:val="24"/>
        </w:rPr>
        <w:t>, není-li souča</w:t>
      </w:r>
      <w:r w:rsidR="00AD36C1" w:rsidRPr="00444895">
        <w:rPr>
          <w:rFonts w:ascii="Times New Roman" w:hAnsi="Times New Roman" w:cs="Times New Roman"/>
          <w:sz w:val="24"/>
          <w:szCs w:val="24"/>
        </w:rPr>
        <w:t>sně možné osvědčení podle bodu b</w:t>
      </w:r>
      <w:r w:rsidRPr="00444895">
        <w:rPr>
          <w:rFonts w:ascii="Times New Roman" w:hAnsi="Times New Roman" w:cs="Times New Roman"/>
          <w:sz w:val="24"/>
          <w:szCs w:val="24"/>
        </w:rPr>
        <w:t xml:space="preserve"> od této osoby získat z důvodů spočívajících na její straně.</w:t>
      </w:r>
      <w:r w:rsidR="001C19C6" w:rsidRPr="0044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08" w:rsidRPr="00444895" w:rsidRDefault="00FA0C08" w:rsidP="00FA0C08">
      <w:pPr>
        <w:pStyle w:val="Odstavecseseznamem"/>
        <w:spacing w:before="120"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D5F" w:rsidRPr="00444895" w:rsidRDefault="00F27CB1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Pro účely splnění technických kvalifikačních požadavků z</w:t>
      </w:r>
      <w:r w:rsidR="001C19C6" w:rsidRPr="00444895">
        <w:rPr>
          <w:rFonts w:ascii="Times New Roman" w:hAnsi="Times New Roman" w:cs="Times New Roman"/>
          <w:sz w:val="24"/>
          <w:szCs w:val="24"/>
        </w:rPr>
        <w:t xml:space="preserve">adavatel </w:t>
      </w:r>
      <w:r w:rsidR="00EE72D0" w:rsidRPr="00444895">
        <w:rPr>
          <w:rFonts w:ascii="Times New Roman" w:hAnsi="Times New Roman" w:cs="Times New Roman"/>
          <w:sz w:val="24"/>
          <w:szCs w:val="24"/>
        </w:rPr>
        <w:t xml:space="preserve">dále </w:t>
      </w:r>
      <w:r w:rsidR="001C19C6" w:rsidRPr="00444895">
        <w:rPr>
          <w:rFonts w:ascii="Times New Roman" w:hAnsi="Times New Roman" w:cs="Times New Roman"/>
          <w:sz w:val="24"/>
          <w:szCs w:val="24"/>
        </w:rPr>
        <w:t>požaduje, aby součástí seznamu techniků byl</w:t>
      </w:r>
      <w:r w:rsidR="007D7065" w:rsidRPr="00444895">
        <w:rPr>
          <w:rFonts w:ascii="Times New Roman" w:hAnsi="Times New Roman" w:cs="Times New Roman"/>
          <w:sz w:val="24"/>
          <w:szCs w:val="24"/>
        </w:rPr>
        <w:t>y</w:t>
      </w:r>
      <w:r w:rsidR="001C19C6" w:rsidRPr="00444895">
        <w:rPr>
          <w:rFonts w:ascii="Times New Roman" w:hAnsi="Times New Roman" w:cs="Times New Roman"/>
          <w:sz w:val="24"/>
          <w:szCs w:val="24"/>
        </w:rPr>
        <w:t xml:space="preserve"> alespoň </w:t>
      </w:r>
      <w:r w:rsidR="007D7065" w:rsidRPr="00444895">
        <w:rPr>
          <w:rFonts w:ascii="Times New Roman" w:hAnsi="Times New Roman" w:cs="Times New Roman"/>
          <w:sz w:val="24"/>
          <w:szCs w:val="24"/>
        </w:rPr>
        <w:t>dvě</w:t>
      </w:r>
      <w:r w:rsidR="003C52C1" w:rsidRPr="00444895">
        <w:rPr>
          <w:rFonts w:ascii="Times New Roman" w:hAnsi="Times New Roman" w:cs="Times New Roman"/>
          <w:sz w:val="24"/>
          <w:szCs w:val="24"/>
        </w:rPr>
        <w:t xml:space="preserve"> (</w:t>
      </w:r>
      <w:r w:rsidR="007D7065" w:rsidRPr="00444895">
        <w:rPr>
          <w:rFonts w:ascii="Times New Roman" w:hAnsi="Times New Roman" w:cs="Times New Roman"/>
          <w:sz w:val="24"/>
          <w:szCs w:val="24"/>
        </w:rPr>
        <w:t>2</w:t>
      </w:r>
      <w:r w:rsidR="003C52C1" w:rsidRPr="00444895">
        <w:rPr>
          <w:rFonts w:ascii="Times New Roman" w:hAnsi="Times New Roman" w:cs="Times New Roman"/>
          <w:sz w:val="24"/>
          <w:szCs w:val="24"/>
        </w:rPr>
        <w:t>)</w:t>
      </w:r>
      <w:r w:rsidR="001C19C6" w:rsidRPr="00444895">
        <w:rPr>
          <w:rFonts w:ascii="Times New Roman" w:hAnsi="Times New Roman" w:cs="Times New Roman"/>
          <w:sz w:val="24"/>
          <w:szCs w:val="24"/>
        </w:rPr>
        <w:t xml:space="preserve"> osob</w:t>
      </w:r>
      <w:r w:rsidR="007D7065" w:rsidRPr="00444895">
        <w:rPr>
          <w:rFonts w:ascii="Times New Roman" w:hAnsi="Times New Roman" w:cs="Times New Roman"/>
          <w:sz w:val="24"/>
          <w:szCs w:val="24"/>
        </w:rPr>
        <w:t>y</w:t>
      </w:r>
      <w:r w:rsidR="00085764" w:rsidRPr="00444895">
        <w:rPr>
          <w:rFonts w:ascii="Times New Roman" w:hAnsi="Times New Roman" w:cs="Times New Roman"/>
          <w:sz w:val="24"/>
          <w:szCs w:val="24"/>
        </w:rPr>
        <w:t>, přičemž z nich alespoň jedna (1) bude mít zkušenosti získané</w:t>
      </w:r>
      <w:r w:rsidR="001C19C6" w:rsidRPr="00444895">
        <w:rPr>
          <w:rFonts w:ascii="Times New Roman" w:hAnsi="Times New Roman" w:cs="Times New Roman"/>
          <w:sz w:val="24"/>
          <w:szCs w:val="24"/>
        </w:rPr>
        <w:t xml:space="preserve"> v posledních 3 letech </w:t>
      </w:r>
      <w:r w:rsidR="007D7065" w:rsidRPr="00444895">
        <w:rPr>
          <w:rFonts w:ascii="Times New Roman" w:hAnsi="Times New Roman" w:cs="Times New Roman"/>
          <w:sz w:val="24"/>
          <w:szCs w:val="24"/>
        </w:rPr>
        <w:t xml:space="preserve">s poskytováním dodávky elektronického systému spisové služby </w:t>
      </w:r>
      <w:r w:rsidR="00085764" w:rsidRPr="00444895">
        <w:rPr>
          <w:rFonts w:ascii="Times New Roman" w:hAnsi="Times New Roman" w:cs="Times New Roman"/>
          <w:sz w:val="24"/>
          <w:szCs w:val="24"/>
        </w:rPr>
        <w:t xml:space="preserve">ve smyslu platné legislativy a alespoň jedna (1) bude mít zkušenosti získané v posledních 3 letech s poskytováním dodávky elektronického systému pro vedení </w:t>
      </w:r>
      <w:r w:rsidR="007D7065" w:rsidRPr="00444895">
        <w:rPr>
          <w:rFonts w:ascii="Times New Roman" w:hAnsi="Times New Roman" w:cs="Times New Roman"/>
          <w:sz w:val="24"/>
          <w:szCs w:val="24"/>
        </w:rPr>
        <w:t>soudního, správního nebo rozhodčího řízení.</w:t>
      </w:r>
    </w:p>
    <w:p w:rsidR="00FA0C08" w:rsidRPr="00444895" w:rsidRDefault="00FA0C08" w:rsidP="00FA0C08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0C08" w:rsidRPr="00444895" w:rsidRDefault="00F27CB1" w:rsidP="00FA0C08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Uchazeč </w:t>
      </w:r>
      <w:r w:rsidR="007B73FB" w:rsidRPr="00444895">
        <w:rPr>
          <w:rFonts w:ascii="Times New Roman" w:hAnsi="Times New Roman" w:cs="Times New Roman"/>
          <w:sz w:val="24"/>
          <w:szCs w:val="24"/>
        </w:rPr>
        <w:t xml:space="preserve">ke každé osobě, kterou dokládá splnění technických kvalifikačních předpokladů, uvede </w:t>
      </w:r>
      <w:r w:rsidRPr="0044489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7B73FB" w:rsidRPr="00444895">
        <w:rPr>
          <w:rFonts w:ascii="Times New Roman" w:hAnsi="Times New Roman" w:cs="Times New Roman"/>
          <w:sz w:val="24"/>
          <w:szCs w:val="24"/>
        </w:rPr>
        <w:t>čestného prohlášení následující údaje: jméno a příjmení, název a stručný popis zakázky, na jejímž plnění se osoba podílela a během jejíhož plnění získala potřebné zkušenosti (popis zakázky bude v dostatečném rozsahu, aby bylo možné ověřit, že splňuje požadavky uvedené v bodě 2</w:t>
      </w:r>
      <w:r w:rsidR="0026291F" w:rsidRPr="00444895">
        <w:rPr>
          <w:rFonts w:ascii="Times New Roman" w:hAnsi="Times New Roman" w:cs="Times New Roman"/>
          <w:sz w:val="24"/>
          <w:szCs w:val="24"/>
        </w:rPr>
        <w:t>4</w:t>
      </w:r>
      <w:r w:rsidR="00E84C68">
        <w:rPr>
          <w:rFonts w:ascii="Times New Roman" w:hAnsi="Times New Roman" w:cs="Times New Roman"/>
          <w:sz w:val="24"/>
          <w:szCs w:val="24"/>
        </w:rPr>
        <w:t>.</w:t>
      </w:r>
      <w:r w:rsidR="007B73FB" w:rsidRPr="00444895">
        <w:rPr>
          <w:rFonts w:ascii="Times New Roman" w:hAnsi="Times New Roman" w:cs="Times New Roman"/>
          <w:sz w:val="24"/>
          <w:szCs w:val="24"/>
        </w:rPr>
        <w:t>).</w:t>
      </w:r>
    </w:p>
    <w:p w:rsidR="00FA0C08" w:rsidRPr="00444895" w:rsidRDefault="00FA0C08" w:rsidP="00FA0C08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9D7" w:rsidRPr="007F3BCA" w:rsidRDefault="0005679C" w:rsidP="00675B2A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B2A">
        <w:rPr>
          <w:rFonts w:ascii="Times New Roman" w:hAnsi="Times New Roman" w:cs="Times New Roman"/>
          <w:sz w:val="24"/>
          <w:szCs w:val="24"/>
        </w:rPr>
        <w:t>V souladu s §</w:t>
      </w:r>
      <w:r w:rsidR="0059180B" w:rsidRPr="00675B2A">
        <w:rPr>
          <w:rFonts w:ascii="Times New Roman" w:hAnsi="Times New Roman" w:cs="Times New Roman"/>
          <w:sz w:val="24"/>
          <w:szCs w:val="24"/>
        </w:rPr>
        <w:t xml:space="preserve"> </w:t>
      </w:r>
      <w:r w:rsidRPr="00675B2A">
        <w:rPr>
          <w:rFonts w:ascii="Times New Roman" w:hAnsi="Times New Roman" w:cs="Times New Roman"/>
          <w:sz w:val="24"/>
          <w:szCs w:val="24"/>
        </w:rPr>
        <w:t>60 odst. 2 zákona</w:t>
      </w:r>
      <w:r w:rsidR="00C4603D" w:rsidRPr="00675B2A">
        <w:rPr>
          <w:rFonts w:ascii="Times New Roman" w:hAnsi="Times New Roman" w:cs="Times New Roman"/>
          <w:sz w:val="24"/>
          <w:szCs w:val="24"/>
        </w:rPr>
        <w:t xml:space="preserve"> o veřejných zakázkách</w:t>
      </w:r>
      <w:r w:rsidRPr="00675B2A">
        <w:rPr>
          <w:rFonts w:ascii="Times New Roman" w:hAnsi="Times New Roman" w:cs="Times New Roman"/>
          <w:sz w:val="24"/>
          <w:szCs w:val="24"/>
        </w:rPr>
        <w:t xml:space="preserve"> si zadavatel vyhrazuje možnost oznámit rozhodnutí o vyloučení uchazeče</w:t>
      </w:r>
      <w:r w:rsidR="003514F9" w:rsidRPr="00675B2A">
        <w:rPr>
          <w:rFonts w:ascii="Times New Roman" w:hAnsi="Times New Roman" w:cs="Times New Roman"/>
          <w:sz w:val="24"/>
          <w:szCs w:val="24"/>
        </w:rPr>
        <w:t xml:space="preserve"> z důvodu nesplnění kvalifikace</w:t>
      </w:r>
      <w:r w:rsidRPr="00675B2A">
        <w:rPr>
          <w:rFonts w:ascii="Times New Roman" w:hAnsi="Times New Roman" w:cs="Times New Roman"/>
          <w:sz w:val="24"/>
          <w:szCs w:val="24"/>
        </w:rPr>
        <w:t xml:space="preserve"> uveřejněním na profilu zadavatele. </w:t>
      </w:r>
      <w:r w:rsidR="000B791D" w:rsidRPr="00675B2A">
        <w:rPr>
          <w:rFonts w:ascii="Times New Roman" w:hAnsi="Times New Roman" w:cs="Times New Roman"/>
          <w:sz w:val="24"/>
          <w:szCs w:val="24"/>
        </w:rPr>
        <w:t>Toto právo si zadavatel vyhrazuje jak ve vztahu k uchazečům, kteří nesplnili kvalifikační požadavky, tak podle §</w:t>
      </w:r>
      <w:r w:rsidR="0059180B" w:rsidRPr="00675B2A">
        <w:rPr>
          <w:rFonts w:ascii="Times New Roman" w:hAnsi="Times New Roman" w:cs="Times New Roman"/>
          <w:sz w:val="24"/>
          <w:szCs w:val="24"/>
        </w:rPr>
        <w:t xml:space="preserve"> </w:t>
      </w:r>
      <w:r w:rsidR="000B791D" w:rsidRPr="00675B2A">
        <w:rPr>
          <w:rFonts w:ascii="Times New Roman" w:hAnsi="Times New Roman" w:cs="Times New Roman"/>
          <w:sz w:val="24"/>
          <w:szCs w:val="24"/>
        </w:rPr>
        <w:t xml:space="preserve">76 odst. 6 zákona </w:t>
      </w:r>
      <w:r w:rsidR="007D7065" w:rsidRPr="00675B2A">
        <w:rPr>
          <w:rFonts w:ascii="Times New Roman" w:hAnsi="Times New Roman" w:cs="Times New Roman"/>
          <w:sz w:val="24"/>
          <w:szCs w:val="24"/>
        </w:rPr>
        <w:t xml:space="preserve">o veřejných zakázkách </w:t>
      </w:r>
      <w:r w:rsidR="000B791D" w:rsidRPr="00675B2A">
        <w:rPr>
          <w:rFonts w:ascii="Times New Roman" w:hAnsi="Times New Roman" w:cs="Times New Roman"/>
          <w:sz w:val="24"/>
          <w:szCs w:val="24"/>
        </w:rPr>
        <w:t>ve vztahu k uchazečům, jejichž nabídka byla vyřazena při posouzení nabídek.</w:t>
      </w:r>
    </w:p>
    <w:p w:rsidR="007F3BCA" w:rsidRPr="007F3BCA" w:rsidRDefault="007F3BCA" w:rsidP="007F3BCA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15289F" w:rsidRPr="00444895" w:rsidRDefault="0015289F" w:rsidP="00A00C4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95">
        <w:rPr>
          <w:rFonts w:ascii="Times New Roman" w:hAnsi="Times New Roman" w:cs="Times New Roman"/>
          <w:sz w:val="24"/>
          <w:szCs w:val="24"/>
          <w:u w:val="single"/>
        </w:rPr>
        <w:lastRenderedPageBreak/>
        <w:t>Hodnocení nabídek</w:t>
      </w:r>
    </w:p>
    <w:p w:rsidR="00B229D7" w:rsidRDefault="00800D1B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Základním hodnotícím kritériem </w:t>
      </w:r>
      <w:r w:rsidR="005828C7" w:rsidRPr="00444895">
        <w:rPr>
          <w:rFonts w:ascii="Times New Roman" w:hAnsi="Times New Roman" w:cs="Times New Roman"/>
          <w:sz w:val="24"/>
          <w:szCs w:val="24"/>
        </w:rPr>
        <w:t>pro výběr nejv</w:t>
      </w:r>
      <w:r w:rsidRPr="00444895">
        <w:rPr>
          <w:rFonts w:ascii="Times New Roman" w:hAnsi="Times New Roman" w:cs="Times New Roman"/>
          <w:sz w:val="24"/>
          <w:szCs w:val="24"/>
        </w:rPr>
        <w:t>hodnější nabídky je ekonomická výhodnost nabídky.</w:t>
      </w:r>
    </w:p>
    <w:p w:rsidR="00800D1B" w:rsidRPr="00444895" w:rsidRDefault="00800D1B" w:rsidP="00B229D7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0D1B" w:rsidRPr="00444895" w:rsidRDefault="00800D1B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Jako dílčí hodnotící kritéria jsou stanovena </w:t>
      </w:r>
      <w:r w:rsidR="00EA2D97" w:rsidRPr="00444895">
        <w:rPr>
          <w:rFonts w:ascii="Times New Roman" w:hAnsi="Times New Roman" w:cs="Times New Roman"/>
          <w:sz w:val="24"/>
          <w:szCs w:val="24"/>
        </w:rPr>
        <w:t>„</w:t>
      </w:r>
      <w:r w:rsidRPr="00444895">
        <w:rPr>
          <w:rFonts w:ascii="Times New Roman" w:hAnsi="Times New Roman" w:cs="Times New Roman"/>
          <w:sz w:val="24"/>
          <w:szCs w:val="24"/>
        </w:rPr>
        <w:t>nabídková cena</w:t>
      </w:r>
      <w:r w:rsidR="00EA2D97" w:rsidRPr="00444895">
        <w:rPr>
          <w:rFonts w:ascii="Times New Roman" w:hAnsi="Times New Roman" w:cs="Times New Roman"/>
          <w:sz w:val="24"/>
          <w:szCs w:val="24"/>
        </w:rPr>
        <w:t>“</w:t>
      </w:r>
      <w:r w:rsidR="0088663A" w:rsidRPr="00444895">
        <w:rPr>
          <w:rFonts w:ascii="Times New Roman" w:hAnsi="Times New Roman" w:cs="Times New Roman"/>
          <w:sz w:val="24"/>
          <w:szCs w:val="24"/>
        </w:rPr>
        <w:t xml:space="preserve"> (s vahou dílčího kritéria 65</w:t>
      </w:r>
      <w:r w:rsidR="004E4C46" w:rsidRPr="00444895">
        <w:rPr>
          <w:rFonts w:ascii="Times New Roman" w:hAnsi="Times New Roman" w:cs="Times New Roman"/>
          <w:sz w:val="24"/>
          <w:szCs w:val="24"/>
        </w:rPr>
        <w:t> </w:t>
      </w:r>
      <w:r w:rsidRPr="00444895">
        <w:rPr>
          <w:rFonts w:ascii="Times New Roman" w:hAnsi="Times New Roman" w:cs="Times New Roman"/>
          <w:sz w:val="24"/>
          <w:szCs w:val="24"/>
        </w:rPr>
        <w:t xml:space="preserve">%), </w:t>
      </w:r>
      <w:r w:rsidR="00EA2D97" w:rsidRPr="00444895">
        <w:rPr>
          <w:rFonts w:ascii="Times New Roman" w:hAnsi="Times New Roman" w:cs="Times New Roman"/>
          <w:sz w:val="24"/>
          <w:szCs w:val="24"/>
        </w:rPr>
        <w:t>„</w:t>
      </w:r>
      <w:r w:rsidRPr="00444895">
        <w:rPr>
          <w:rFonts w:ascii="Times New Roman" w:hAnsi="Times New Roman" w:cs="Times New Roman"/>
          <w:sz w:val="24"/>
          <w:szCs w:val="24"/>
        </w:rPr>
        <w:t>kvalita předmětu plnění</w:t>
      </w:r>
      <w:r w:rsidR="00EA2D97" w:rsidRPr="00444895">
        <w:rPr>
          <w:rFonts w:ascii="Times New Roman" w:hAnsi="Times New Roman" w:cs="Times New Roman"/>
          <w:sz w:val="24"/>
          <w:szCs w:val="24"/>
        </w:rPr>
        <w:t>“</w:t>
      </w:r>
      <w:r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2A39B6" w:rsidRPr="00444895">
        <w:rPr>
          <w:rFonts w:ascii="Times New Roman" w:hAnsi="Times New Roman" w:cs="Times New Roman"/>
          <w:sz w:val="24"/>
          <w:szCs w:val="24"/>
        </w:rPr>
        <w:t>(s vahou dílčího kritéria 3</w:t>
      </w:r>
      <w:r w:rsidR="006C71D6" w:rsidRPr="00444895">
        <w:rPr>
          <w:rFonts w:ascii="Times New Roman" w:hAnsi="Times New Roman" w:cs="Times New Roman"/>
          <w:sz w:val="24"/>
          <w:szCs w:val="24"/>
        </w:rPr>
        <w:t>0</w:t>
      </w:r>
      <w:r w:rsidR="004E4C46" w:rsidRPr="00444895">
        <w:rPr>
          <w:rFonts w:ascii="Times New Roman" w:hAnsi="Times New Roman" w:cs="Times New Roman"/>
          <w:sz w:val="24"/>
          <w:szCs w:val="24"/>
        </w:rPr>
        <w:t> </w:t>
      </w:r>
      <w:r w:rsidR="006C71D6" w:rsidRPr="00444895">
        <w:rPr>
          <w:rFonts w:ascii="Times New Roman" w:hAnsi="Times New Roman" w:cs="Times New Roman"/>
          <w:sz w:val="24"/>
          <w:szCs w:val="24"/>
        </w:rPr>
        <w:t>%)</w:t>
      </w:r>
      <w:r w:rsidR="002A39B6" w:rsidRPr="00444895">
        <w:rPr>
          <w:rFonts w:ascii="Times New Roman" w:hAnsi="Times New Roman" w:cs="Times New Roman"/>
          <w:sz w:val="24"/>
          <w:szCs w:val="24"/>
        </w:rPr>
        <w:t xml:space="preserve"> a</w:t>
      </w:r>
      <w:r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EA2D97" w:rsidRPr="00444895">
        <w:rPr>
          <w:rFonts w:ascii="Times New Roman" w:hAnsi="Times New Roman" w:cs="Times New Roman"/>
          <w:sz w:val="24"/>
          <w:szCs w:val="24"/>
        </w:rPr>
        <w:t>„</w:t>
      </w:r>
      <w:r w:rsidR="00AF20DB" w:rsidRPr="00444895">
        <w:rPr>
          <w:rFonts w:ascii="Times New Roman" w:hAnsi="Times New Roman" w:cs="Times New Roman"/>
          <w:sz w:val="24"/>
          <w:szCs w:val="24"/>
        </w:rPr>
        <w:t>termín zahájení provozu I</w:t>
      </w:r>
      <w:r w:rsidRPr="00444895">
        <w:rPr>
          <w:rFonts w:ascii="Times New Roman" w:hAnsi="Times New Roman" w:cs="Times New Roman"/>
          <w:sz w:val="24"/>
          <w:szCs w:val="24"/>
        </w:rPr>
        <w:t>nformačního systému</w:t>
      </w:r>
      <w:r w:rsidR="00EA2D97" w:rsidRPr="00444895">
        <w:rPr>
          <w:rFonts w:ascii="Times New Roman" w:hAnsi="Times New Roman" w:cs="Times New Roman"/>
          <w:sz w:val="24"/>
          <w:szCs w:val="24"/>
        </w:rPr>
        <w:t>“</w:t>
      </w:r>
      <w:r w:rsidR="002A39B6" w:rsidRPr="00444895">
        <w:rPr>
          <w:rFonts w:ascii="Times New Roman" w:hAnsi="Times New Roman" w:cs="Times New Roman"/>
          <w:sz w:val="24"/>
          <w:szCs w:val="24"/>
        </w:rPr>
        <w:t xml:space="preserve"> (s vahou dílčího kritéria 5</w:t>
      </w:r>
      <w:r w:rsidR="004E4C46" w:rsidRPr="00444895">
        <w:rPr>
          <w:rFonts w:ascii="Times New Roman" w:hAnsi="Times New Roman" w:cs="Times New Roman"/>
          <w:sz w:val="24"/>
          <w:szCs w:val="24"/>
        </w:rPr>
        <w:t> </w:t>
      </w:r>
      <w:r w:rsidR="006C71D6" w:rsidRPr="00444895">
        <w:rPr>
          <w:rFonts w:ascii="Times New Roman" w:hAnsi="Times New Roman" w:cs="Times New Roman"/>
          <w:sz w:val="24"/>
          <w:szCs w:val="24"/>
        </w:rPr>
        <w:t>%)</w:t>
      </w:r>
      <w:r w:rsidR="002A39B6" w:rsidRPr="00444895">
        <w:rPr>
          <w:rFonts w:ascii="Times New Roman" w:hAnsi="Times New Roman" w:cs="Times New Roman"/>
          <w:sz w:val="24"/>
          <w:szCs w:val="24"/>
        </w:rPr>
        <w:t>.</w:t>
      </w:r>
      <w:r w:rsidR="006C71D6" w:rsidRPr="0044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C4" w:rsidRPr="00444895" w:rsidRDefault="00E22CC4" w:rsidP="00E22CC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74AE" w:rsidRPr="00444895" w:rsidRDefault="0088663A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P</w:t>
      </w:r>
      <w:r w:rsidR="00D47347" w:rsidRPr="00444895">
        <w:rPr>
          <w:rFonts w:ascii="Times New Roman" w:hAnsi="Times New Roman" w:cs="Times New Roman"/>
          <w:sz w:val="24"/>
          <w:szCs w:val="24"/>
        </w:rPr>
        <w:t>ro účely hodnocení nabídek zadavatel požaduje předložení vzor</w:t>
      </w:r>
      <w:r w:rsidRPr="00444895">
        <w:rPr>
          <w:rFonts w:ascii="Times New Roman" w:hAnsi="Times New Roman" w:cs="Times New Roman"/>
          <w:sz w:val="24"/>
          <w:szCs w:val="24"/>
        </w:rPr>
        <w:t>ové dokumentace zobrazující</w:t>
      </w:r>
      <w:r w:rsidR="00D47347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373E9D" w:rsidRPr="00444895">
        <w:rPr>
          <w:rFonts w:ascii="Times New Roman" w:hAnsi="Times New Roman" w:cs="Times New Roman"/>
          <w:sz w:val="24"/>
          <w:szCs w:val="24"/>
        </w:rPr>
        <w:t xml:space="preserve">reálné </w:t>
      </w:r>
      <w:r w:rsidR="00D47347" w:rsidRPr="00444895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6074AE" w:rsidRPr="00444895">
        <w:rPr>
          <w:rFonts w:ascii="Times New Roman" w:hAnsi="Times New Roman" w:cs="Times New Roman"/>
          <w:sz w:val="24"/>
          <w:szCs w:val="24"/>
        </w:rPr>
        <w:t>2 konkrétních úkonů</w:t>
      </w:r>
      <w:r w:rsidR="00AF20DB" w:rsidRPr="00444895">
        <w:rPr>
          <w:rFonts w:ascii="Times New Roman" w:hAnsi="Times New Roman" w:cs="Times New Roman"/>
          <w:sz w:val="24"/>
          <w:szCs w:val="24"/>
        </w:rPr>
        <w:t xml:space="preserve"> v I</w:t>
      </w:r>
      <w:r w:rsidR="00D47347" w:rsidRPr="00444895">
        <w:rPr>
          <w:rFonts w:ascii="Times New Roman" w:hAnsi="Times New Roman" w:cs="Times New Roman"/>
          <w:sz w:val="24"/>
          <w:szCs w:val="24"/>
        </w:rPr>
        <w:t>nformačním systému</w:t>
      </w:r>
      <w:r w:rsidRPr="00444895">
        <w:rPr>
          <w:rFonts w:ascii="Times New Roman" w:hAnsi="Times New Roman" w:cs="Times New Roman"/>
          <w:sz w:val="24"/>
          <w:szCs w:val="24"/>
        </w:rPr>
        <w:t xml:space="preserve"> (dále jen „vzorová dokumentace“)</w:t>
      </w:r>
      <w:r w:rsidR="00D47347" w:rsidRPr="00444895">
        <w:rPr>
          <w:rFonts w:ascii="Times New Roman" w:hAnsi="Times New Roman" w:cs="Times New Roman"/>
          <w:sz w:val="24"/>
          <w:szCs w:val="24"/>
        </w:rPr>
        <w:t>, a to</w:t>
      </w:r>
      <w:r w:rsidR="006074AE" w:rsidRPr="00444895">
        <w:rPr>
          <w:rFonts w:ascii="Times New Roman" w:hAnsi="Times New Roman" w:cs="Times New Roman"/>
          <w:sz w:val="24"/>
          <w:szCs w:val="24"/>
        </w:rPr>
        <w:t xml:space="preserve"> úkonů</w:t>
      </w:r>
      <w:r w:rsidR="00D47347" w:rsidRPr="0044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AE" w:rsidRPr="00444895" w:rsidRDefault="00E97003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zahájení řízení na návrh navrhovatele (ve smyslu </w:t>
      </w:r>
      <w:r w:rsidR="00F959D0" w:rsidRPr="00444895">
        <w:rPr>
          <w:rFonts w:ascii="Times New Roman" w:hAnsi="Times New Roman" w:cs="Times New Roman"/>
          <w:sz w:val="24"/>
          <w:szCs w:val="24"/>
        </w:rPr>
        <w:t>§</w:t>
      </w:r>
      <w:r w:rsidR="0059180B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F959D0" w:rsidRPr="00444895">
        <w:rPr>
          <w:rFonts w:ascii="Times New Roman" w:hAnsi="Times New Roman" w:cs="Times New Roman"/>
          <w:sz w:val="24"/>
          <w:szCs w:val="24"/>
        </w:rPr>
        <w:t xml:space="preserve">8 odst. 1 zákona č. 229/2002 Sb., o finančním arbitrovi, </w:t>
      </w:r>
      <w:r w:rsidR="0059180B" w:rsidRPr="00444895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B229D7">
        <w:rPr>
          <w:rFonts w:ascii="Times New Roman" w:hAnsi="Times New Roman" w:cs="Times New Roman"/>
          <w:sz w:val="24"/>
          <w:szCs w:val="24"/>
        </w:rPr>
        <w:t xml:space="preserve"> (</w:t>
      </w:r>
      <w:r w:rsidR="0059180B" w:rsidRPr="00444895">
        <w:rPr>
          <w:rFonts w:ascii="Times New Roman" w:hAnsi="Times New Roman" w:cs="Times New Roman"/>
          <w:sz w:val="24"/>
          <w:szCs w:val="24"/>
        </w:rPr>
        <w:t xml:space="preserve">dále jen „zákon o finančním </w:t>
      </w:r>
      <w:r w:rsidR="000C5594" w:rsidRPr="00444895">
        <w:rPr>
          <w:rFonts w:ascii="Times New Roman" w:hAnsi="Times New Roman" w:cs="Times New Roman"/>
          <w:sz w:val="24"/>
          <w:szCs w:val="24"/>
        </w:rPr>
        <w:t>a</w:t>
      </w:r>
      <w:r w:rsidR="0059180B" w:rsidRPr="00444895">
        <w:rPr>
          <w:rFonts w:ascii="Times New Roman" w:hAnsi="Times New Roman" w:cs="Times New Roman"/>
          <w:sz w:val="24"/>
          <w:szCs w:val="24"/>
        </w:rPr>
        <w:t>rbitrovi“</w:t>
      </w:r>
      <w:r w:rsidR="00B229D7">
        <w:rPr>
          <w:rFonts w:ascii="Times New Roman" w:hAnsi="Times New Roman" w:cs="Times New Roman"/>
          <w:sz w:val="24"/>
          <w:szCs w:val="24"/>
        </w:rPr>
        <w:t>)</w:t>
      </w:r>
      <w:r w:rsidR="0059180B" w:rsidRPr="00444895">
        <w:rPr>
          <w:rFonts w:ascii="Times New Roman" w:hAnsi="Times New Roman" w:cs="Times New Roman"/>
          <w:sz w:val="24"/>
          <w:szCs w:val="24"/>
        </w:rPr>
        <w:t xml:space="preserve">, </w:t>
      </w:r>
      <w:r w:rsidR="00F959D0" w:rsidRPr="00444895">
        <w:rPr>
          <w:rFonts w:ascii="Times New Roman" w:hAnsi="Times New Roman" w:cs="Times New Roman"/>
          <w:sz w:val="24"/>
          <w:szCs w:val="24"/>
        </w:rPr>
        <w:t xml:space="preserve">a </w:t>
      </w:r>
      <w:r w:rsidRPr="00444895">
        <w:rPr>
          <w:rFonts w:ascii="Times New Roman" w:hAnsi="Times New Roman" w:cs="Times New Roman"/>
          <w:sz w:val="24"/>
          <w:szCs w:val="24"/>
        </w:rPr>
        <w:t>§</w:t>
      </w:r>
      <w:r w:rsidR="0059180B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Pr="00444895">
        <w:rPr>
          <w:rFonts w:ascii="Times New Roman" w:hAnsi="Times New Roman" w:cs="Times New Roman"/>
          <w:sz w:val="24"/>
          <w:szCs w:val="24"/>
        </w:rPr>
        <w:t>44 zákona č.</w:t>
      </w:r>
      <w:r w:rsidR="0059180B" w:rsidRPr="00444895">
        <w:rPr>
          <w:rFonts w:ascii="Times New Roman" w:hAnsi="Times New Roman" w:cs="Times New Roman"/>
          <w:sz w:val="24"/>
          <w:szCs w:val="24"/>
        </w:rPr>
        <w:t> </w:t>
      </w:r>
      <w:r w:rsidRPr="00444895">
        <w:rPr>
          <w:rFonts w:ascii="Times New Roman" w:hAnsi="Times New Roman" w:cs="Times New Roman"/>
          <w:sz w:val="24"/>
          <w:szCs w:val="24"/>
        </w:rPr>
        <w:t>500/2004 Sb., správní řád</w:t>
      </w:r>
      <w:r w:rsidR="0059180B" w:rsidRPr="0044489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B229D7">
        <w:rPr>
          <w:rFonts w:ascii="Times New Roman" w:hAnsi="Times New Roman" w:cs="Times New Roman"/>
          <w:sz w:val="24"/>
          <w:szCs w:val="24"/>
        </w:rPr>
        <w:t xml:space="preserve"> (</w:t>
      </w:r>
      <w:r w:rsidR="0059180B" w:rsidRPr="00444895">
        <w:rPr>
          <w:rFonts w:ascii="Times New Roman" w:hAnsi="Times New Roman" w:cs="Times New Roman"/>
          <w:sz w:val="24"/>
          <w:szCs w:val="24"/>
        </w:rPr>
        <w:t>dále jen „správní řád“</w:t>
      </w:r>
      <w:r w:rsidR="00F959D0" w:rsidRPr="00444895">
        <w:rPr>
          <w:rFonts w:ascii="Times New Roman" w:hAnsi="Times New Roman" w:cs="Times New Roman"/>
          <w:sz w:val="24"/>
          <w:szCs w:val="24"/>
        </w:rPr>
        <w:t>),</w:t>
      </w:r>
      <w:r w:rsidRPr="00444895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F959D0" w:rsidRPr="00444895">
        <w:rPr>
          <w:rFonts w:ascii="Times New Roman" w:hAnsi="Times New Roman" w:cs="Times New Roman"/>
          <w:sz w:val="24"/>
          <w:szCs w:val="24"/>
        </w:rPr>
        <w:t xml:space="preserve"> tento návrh má všechny předepsané náležitosti (podle §</w:t>
      </w:r>
      <w:r w:rsidR="0059180B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F959D0" w:rsidRPr="00444895">
        <w:rPr>
          <w:rFonts w:ascii="Times New Roman" w:hAnsi="Times New Roman" w:cs="Times New Roman"/>
          <w:sz w:val="24"/>
          <w:szCs w:val="24"/>
        </w:rPr>
        <w:t>10 zákona o finančním arbitrovi)</w:t>
      </w:r>
      <w:r w:rsidR="00A068C4" w:rsidRPr="00444895">
        <w:rPr>
          <w:rFonts w:ascii="Times New Roman" w:hAnsi="Times New Roman" w:cs="Times New Roman"/>
          <w:sz w:val="24"/>
          <w:szCs w:val="24"/>
        </w:rPr>
        <w:t>,</w:t>
      </w:r>
      <w:r w:rsidR="00F959D0" w:rsidRPr="00444895">
        <w:rPr>
          <w:rFonts w:ascii="Times New Roman" w:hAnsi="Times New Roman" w:cs="Times New Roman"/>
          <w:sz w:val="24"/>
          <w:szCs w:val="24"/>
        </w:rPr>
        <w:t xml:space="preserve"> toto podání bylo učiněno ústně </w:t>
      </w:r>
      <w:r w:rsidR="00234086" w:rsidRPr="00444895">
        <w:rPr>
          <w:rFonts w:ascii="Times New Roman" w:hAnsi="Times New Roman" w:cs="Times New Roman"/>
          <w:sz w:val="24"/>
          <w:szCs w:val="24"/>
        </w:rPr>
        <w:t>do protokolu (podle §</w:t>
      </w:r>
      <w:r w:rsidR="0059180B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234086" w:rsidRPr="00444895">
        <w:rPr>
          <w:rFonts w:ascii="Times New Roman" w:hAnsi="Times New Roman" w:cs="Times New Roman"/>
          <w:sz w:val="24"/>
          <w:szCs w:val="24"/>
        </w:rPr>
        <w:t>37 odst. 4</w:t>
      </w:r>
      <w:r w:rsidR="00F959D0" w:rsidRPr="00444895">
        <w:rPr>
          <w:rFonts w:ascii="Times New Roman" w:hAnsi="Times New Roman" w:cs="Times New Roman"/>
          <w:sz w:val="24"/>
          <w:szCs w:val="24"/>
        </w:rPr>
        <w:t xml:space="preserve"> správního řádu)</w:t>
      </w:r>
      <w:r w:rsidR="00A068C4" w:rsidRPr="00444895">
        <w:rPr>
          <w:rFonts w:ascii="Times New Roman" w:hAnsi="Times New Roman" w:cs="Times New Roman"/>
          <w:sz w:val="24"/>
          <w:szCs w:val="24"/>
        </w:rPr>
        <w:t xml:space="preserve"> a navrhovatel současně přinesl k naskenování a vložení do spisu dokumenty v papírové podobě</w:t>
      </w:r>
      <w:r w:rsidR="006074AE" w:rsidRPr="00444895">
        <w:rPr>
          <w:rFonts w:ascii="Times New Roman" w:hAnsi="Times New Roman" w:cs="Times New Roman"/>
          <w:sz w:val="24"/>
          <w:szCs w:val="24"/>
        </w:rPr>
        <w:t>;</w:t>
      </w:r>
    </w:p>
    <w:p w:rsidR="006074AE" w:rsidRPr="00444895" w:rsidRDefault="0032685E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vytvoření výzvy</w:t>
      </w:r>
      <w:r w:rsidR="007E7CF7" w:rsidRPr="00444895">
        <w:rPr>
          <w:rFonts w:ascii="Times New Roman" w:hAnsi="Times New Roman" w:cs="Times New Roman"/>
          <w:sz w:val="24"/>
          <w:szCs w:val="24"/>
        </w:rPr>
        <w:t xml:space="preserve"> k doplnění </w:t>
      </w:r>
      <w:r w:rsidRPr="00444895">
        <w:rPr>
          <w:rFonts w:ascii="Times New Roman" w:hAnsi="Times New Roman" w:cs="Times New Roman"/>
          <w:sz w:val="24"/>
          <w:szCs w:val="24"/>
        </w:rPr>
        <w:t>důkazů zaslané</w:t>
      </w:r>
      <w:r w:rsidR="007E7CF7" w:rsidRPr="00444895">
        <w:rPr>
          <w:rFonts w:ascii="Times New Roman" w:hAnsi="Times New Roman" w:cs="Times New Roman"/>
          <w:sz w:val="24"/>
          <w:szCs w:val="24"/>
        </w:rPr>
        <w:t xml:space="preserve"> navrhovateli</w:t>
      </w:r>
      <w:r w:rsidRPr="00444895">
        <w:rPr>
          <w:rFonts w:ascii="Times New Roman" w:hAnsi="Times New Roman" w:cs="Times New Roman"/>
          <w:sz w:val="24"/>
          <w:szCs w:val="24"/>
        </w:rPr>
        <w:t xml:space="preserve"> v souladu s § </w:t>
      </w:r>
      <w:r w:rsidR="00F7697A" w:rsidRPr="00444895">
        <w:rPr>
          <w:rFonts w:ascii="Times New Roman" w:hAnsi="Times New Roman" w:cs="Times New Roman"/>
          <w:sz w:val="24"/>
          <w:szCs w:val="24"/>
        </w:rPr>
        <w:t>12 odst. </w:t>
      </w:r>
      <w:r w:rsidR="00FB138F" w:rsidRPr="00444895">
        <w:rPr>
          <w:rFonts w:ascii="Times New Roman" w:hAnsi="Times New Roman" w:cs="Times New Roman"/>
          <w:sz w:val="24"/>
          <w:szCs w:val="24"/>
        </w:rPr>
        <w:t>5</w:t>
      </w:r>
      <w:r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1029BA" w:rsidRPr="00444895">
        <w:rPr>
          <w:rFonts w:ascii="Times New Roman" w:hAnsi="Times New Roman" w:cs="Times New Roman"/>
          <w:sz w:val="24"/>
          <w:szCs w:val="24"/>
        </w:rPr>
        <w:t>zákona o finančním arbitrovi</w:t>
      </w:r>
      <w:r w:rsidRPr="00444895">
        <w:rPr>
          <w:rFonts w:ascii="Times New Roman" w:hAnsi="Times New Roman" w:cs="Times New Roman"/>
          <w:sz w:val="24"/>
          <w:szCs w:val="24"/>
        </w:rPr>
        <w:t xml:space="preserve">, kde </w:t>
      </w:r>
      <w:r w:rsidR="001029BA" w:rsidRPr="00444895">
        <w:rPr>
          <w:rFonts w:ascii="Times New Roman" w:hAnsi="Times New Roman" w:cs="Times New Roman"/>
          <w:sz w:val="24"/>
          <w:szCs w:val="24"/>
        </w:rPr>
        <w:t>současně</w:t>
      </w:r>
      <w:r w:rsidRPr="00444895">
        <w:rPr>
          <w:rFonts w:ascii="Times New Roman" w:hAnsi="Times New Roman" w:cs="Times New Roman"/>
          <w:sz w:val="24"/>
          <w:szCs w:val="24"/>
        </w:rPr>
        <w:t xml:space="preserve"> finanční arbitr určí účastníkovi řízení </w:t>
      </w:r>
      <w:r w:rsidR="001029BA" w:rsidRPr="00444895">
        <w:rPr>
          <w:rFonts w:ascii="Times New Roman" w:hAnsi="Times New Roman" w:cs="Times New Roman"/>
          <w:sz w:val="24"/>
          <w:szCs w:val="24"/>
        </w:rPr>
        <w:t xml:space="preserve">15denní </w:t>
      </w:r>
      <w:r w:rsidRPr="00444895">
        <w:rPr>
          <w:rFonts w:ascii="Times New Roman" w:hAnsi="Times New Roman" w:cs="Times New Roman"/>
          <w:sz w:val="24"/>
          <w:szCs w:val="24"/>
        </w:rPr>
        <w:t>lhůtu k provedení úkonu, text této výzvy</w:t>
      </w:r>
      <w:r w:rsidR="009A5D19" w:rsidRPr="00444895">
        <w:rPr>
          <w:rFonts w:ascii="Times New Roman" w:hAnsi="Times New Roman" w:cs="Times New Roman"/>
          <w:sz w:val="24"/>
          <w:szCs w:val="24"/>
        </w:rPr>
        <w:t xml:space="preserve"> bude</w:t>
      </w:r>
      <w:r w:rsidR="00DF28E1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Pr="00444895">
        <w:rPr>
          <w:rFonts w:ascii="Times New Roman" w:hAnsi="Times New Roman" w:cs="Times New Roman"/>
          <w:sz w:val="24"/>
          <w:szCs w:val="24"/>
        </w:rPr>
        <w:t>vytvořen na základě šablony uložené v</w:t>
      </w:r>
      <w:r w:rsidR="00F31CD5" w:rsidRPr="00444895">
        <w:rPr>
          <w:rFonts w:ascii="Times New Roman" w:hAnsi="Times New Roman" w:cs="Times New Roman"/>
          <w:sz w:val="24"/>
          <w:szCs w:val="24"/>
        </w:rPr>
        <w:t> </w:t>
      </w:r>
      <w:r w:rsidRPr="00444895">
        <w:rPr>
          <w:rFonts w:ascii="Times New Roman" w:hAnsi="Times New Roman" w:cs="Times New Roman"/>
          <w:sz w:val="24"/>
          <w:szCs w:val="24"/>
        </w:rPr>
        <w:t>systému</w:t>
      </w:r>
      <w:r w:rsidR="00F7697A" w:rsidRPr="00444895">
        <w:rPr>
          <w:rFonts w:ascii="Times New Roman" w:hAnsi="Times New Roman" w:cs="Times New Roman"/>
          <w:sz w:val="24"/>
          <w:szCs w:val="24"/>
        </w:rPr>
        <w:t xml:space="preserve"> (viz Přílohu č. 9</w:t>
      </w:r>
      <w:r w:rsidR="00F31CD5" w:rsidRPr="00444895">
        <w:rPr>
          <w:rFonts w:ascii="Times New Roman" w:hAnsi="Times New Roman" w:cs="Times New Roman"/>
          <w:sz w:val="24"/>
          <w:szCs w:val="24"/>
        </w:rPr>
        <w:t>)</w:t>
      </w:r>
      <w:r w:rsidRPr="00444895">
        <w:rPr>
          <w:rFonts w:ascii="Times New Roman" w:hAnsi="Times New Roman" w:cs="Times New Roman"/>
          <w:sz w:val="24"/>
          <w:szCs w:val="24"/>
        </w:rPr>
        <w:t xml:space="preserve">, která bude obsahovat povinné náležitosti dané výzvy a zároveň bude obsahovat metadata o účastníkovi řízení, která jsou </w:t>
      </w:r>
      <w:r w:rsidR="004B1AB6" w:rsidRPr="00444895">
        <w:rPr>
          <w:rFonts w:ascii="Times New Roman" w:hAnsi="Times New Roman" w:cs="Times New Roman"/>
          <w:sz w:val="24"/>
          <w:szCs w:val="24"/>
        </w:rPr>
        <w:t>uložená v I</w:t>
      </w:r>
      <w:r w:rsidRPr="00444895">
        <w:rPr>
          <w:rFonts w:ascii="Times New Roman" w:hAnsi="Times New Roman" w:cs="Times New Roman"/>
          <w:sz w:val="24"/>
          <w:szCs w:val="24"/>
        </w:rPr>
        <w:t>nformačním systému.</w:t>
      </w:r>
    </w:p>
    <w:p w:rsidR="00D139A6" w:rsidRPr="00444895" w:rsidRDefault="00D139A6" w:rsidP="00A00C4C">
      <w:pPr>
        <w:pStyle w:val="Odstavecseseznamem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3D98" w:rsidRPr="00444895" w:rsidRDefault="00373E9D" w:rsidP="00A00C4C">
      <w:pPr>
        <w:pStyle w:val="Odstavecseseznamem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30937">
        <w:rPr>
          <w:rFonts w:ascii="Times New Roman" w:hAnsi="Times New Roman" w:cs="Times New Roman"/>
          <w:sz w:val="24"/>
          <w:szCs w:val="24"/>
        </w:rPr>
        <w:t>F</w:t>
      </w:r>
      <w:r w:rsidR="00DF28E1" w:rsidRPr="00B30937">
        <w:rPr>
          <w:rFonts w:ascii="Times New Roman" w:hAnsi="Times New Roman" w:cs="Times New Roman"/>
          <w:sz w:val="24"/>
          <w:szCs w:val="24"/>
        </w:rPr>
        <w:t>orma</w:t>
      </w:r>
      <w:r w:rsidR="008D514D" w:rsidRPr="00B30937">
        <w:rPr>
          <w:rFonts w:ascii="Times New Roman" w:hAnsi="Times New Roman" w:cs="Times New Roman"/>
          <w:sz w:val="24"/>
          <w:szCs w:val="24"/>
        </w:rPr>
        <w:t>, stejně jako rozsah a podrobnost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 vzor</w:t>
      </w:r>
      <w:r w:rsidRPr="00B30937">
        <w:rPr>
          <w:rFonts w:ascii="Times New Roman" w:hAnsi="Times New Roman" w:cs="Times New Roman"/>
          <w:sz w:val="24"/>
          <w:szCs w:val="24"/>
        </w:rPr>
        <w:t>ové dokumentace</w:t>
      </w:r>
      <w:r w:rsidR="005B1582" w:rsidRPr="00B30937">
        <w:rPr>
          <w:rFonts w:ascii="Times New Roman" w:hAnsi="Times New Roman" w:cs="Times New Roman"/>
          <w:sz w:val="24"/>
          <w:szCs w:val="24"/>
        </w:rPr>
        <w:t xml:space="preserve"> se nechávají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 na výběru ucha</w:t>
      </w:r>
      <w:r w:rsidR="005B1582" w:rsidRPr="00B30937">
        <w:rPr>
          <w:rFonts w:ascii="Times New Roman" w:hAnsi="Times New Roman" w:cs="Times New Roman"/>
          <w:sz w:val="24"/>
          <w:szCs w:val="24"/>
        </w:rPr>
        <w:t>zeče, mělo by však na jejich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 základě být možné </w:t>
      </w:r>
      <w:r w:rsidR="00B6593F" w:rsidRPr="00B30937">
        <w:rPr>
          <w:rFonts w:ascii="Times New Roman" w:hAnsi="Times New Roman" w:cs="Times New Roman"/>
          <w:sz w:val="24"/>
          <w:szCs w:val="24"/>
        </w:rPr>
        <w:t xml:space="preserve">posoudit splnění </w:t>
      </w:r>
      <w:r w:rsidRPr="00B30937">
        <w:rPr>
          <w:rFonts w:ascii="Times New Roman" w:hAnsi="Times New Roman" w:cs="Times New Roman"/>
          <w:sz w:val="24"/>
          <w:szCs w:val="24"/>
        </w:rPr>
        <w:t>dále uvedených podkritérií</w:t>
      </w:r>
      <w:r w:rsidR="00B6593F" w:rsidRPr="00B30937">
        <w:rPr>
          <w:rFonts w:ascii="Times New Roman" w:hAnsi="Times New Roman" w:cs="Times New Roman"/>
          <w:sz w:val="24"/>
          <w:szCs w:val="24"/>
        </w:rPr>
        <w:t xml:space="preserve"> a následně 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udělit body v dílčím kritériu „kvalita předmětu plnění“. </w:t>
      </w:r>
      <w:r w:rsidRPr="00B30937">
        <w:rPr>
          <w:rFonts w:ascii="Times New Roman" w:hAnsi="Times New Roman" w:cs="Times New Roman"/>
          <w:sz w:val="24"/>
          <w:szCs w:val="24"/>
        </w:rPr>
        <w:t>Z</w:t>
      </w:r>
      <w:r w:rsidR="00DF28E1" w:rsidRPr="00B30937">
        <w:rPr>
          <w:rFonts w:ascii="Times New Roman" w:hAnsi="Times New Roman" w:cs="Times New Roman"/>
          <w:sz w:val="24"/>
          <w:szCs w:val="24"/>
        </w:rPr>
        <w:t> toho důvod</w:t>
      </w:r>
      <w:r w:rsidR="00F56C64" w:rsidRPr="00B30937">
        <w:rPr>
          <w:rFonts w:ascii="Times New Roman" w:hAnsi="Times New Roman" w:cs="Times New Roman"/>
          <w:sz w:val="24"/>
          <w:szCs w:val="24"/>
        </w:rPr>
        <w:t>u zadavatel doporučuje uchazeči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 zvolit jako formu </w:t>
      </w:r>
      <w:r w:rsidR="00B6593F" w:rsidRPr="00B30937">
        <w:rPr>
          <w:rFonts w:ascii="Times New Roman" w:hAnsi="Times New Roman" w:cs="Times New Roman"/>
          <w:sz w:val="24"/>
          <w:szCs w:val="24"/>
        </w:rPr>
        <w:t>na</w:t>
      </w:r>
      <w:r w:rsidR="00A41809" w:rsidRPr="00B30937">
        <w:rPr>
          <w:rFonts w:ascii="Times New Roman" w:hAnsi="Times New Roman" w:cs="Times New Roman"/>
          <w:sz w:val="24"/>
          <w:szCs w:val="24"/>
        </w:rPr>
        <w:t>př. jednotlivé obrazové snímky I</w:t>
      </w:r>
      <w:r w:rsidR="00B6593F" w:rsidRPr="00B30937">
        <w:rPr>
          <w:rFonts w:ascii="Times New Roman" w:hAnsi="Times New Roman" w:cs="Times New Roman"/>
          <w:sz w:val="24"/>
          <w:szCs w:val="24"/>
        </w:rPr>
        <w:t xml:space="preserve">nformačního systému zachycující </w:t>
      </w:r>
      <w:r w:rsidR="00276757" w:rsidRPr="00B30937">
        <w:rPr>
          <w:rFonts w:ascii="Times New Roman" w:hAnsi="Times New Roman" w:cs="Times New Roman"/>
          <w:sz w:val="24"/>
          <w:szCs w:val="24"/>
        </w:rPr>
        <w:t>každý jeden jednotlivý krok potřebný</w:t>
      </w:r>
      <w:r w:rsidR="00B6593F" w:rsidRPr="00B30937">
        <w:rPr>
          <w:rFonts w:ascii="Times New Roman" w:hAnsi="Times New Roman" w:cs="Times New Roman"/>
          <w:sz w:val="24"/>
          <w:szCs w:val="24"/>
        </w:rPr>
        <w:t xml:space="preserve"> pro provedení daného úkonu, či 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krátké video </w:t>
      </w:r>
      <w:r w:rsidR="00A93C93" w:rsidRPr="00B30937">
        <w:rPr>
          <w:rFonts w:ascii="Times New Roman" w:hAnsi="Times New Roman" w:cs="Times New Roman"/>
          <w:sz w:val="24"/>
          <w:szCs w:val="24"/>
        </w:rPr>
        <w:t xml:space="preserve">(velikost souboru nepřesahuje 50 MB) </w:t>
      </w:r>
      <w:r w:rsidR="00DF28E1" w:rsidRPr="00B30937">
        <w:rPr>
          <w:rFonts w:ascii="Times New Roman" w:hAnsi="Times New Roman" w:cs="Times New Roman"/>
          <w:sz w:val="24"/>
          <w:szCs w:val="24"/>
        </w:rPr>
        <w:t>zobraz</w:t>
      </w:r>
      <w:r w:rsidR="00A41809" w:rsidRPr="00B30937">
        <w:rPr>
          <w:rFonts w:ascii="Times New Roman" w:hAnsi="Times New Roman" w:cs="Times New Roman"/>
          <w:sz w:val="24"/>
          <w:szCs w:val="24"/>
        </w:rPr>
        <w:t>ující provedení daného úkonu v I</w:t>
      </w:r>
      <w:r w:rsidR="00DF28E1" w:rsidRPr="00B30937">
        <w:rPr>
          <w:rFonts w:ascii="Times New Roman" w:hAnsi="Times New Roman" w:cs="Times New Roman"/>
          <w:sz w:val="24"/>
          <w:szCs w:val="24"/>
        </w:rPr>
        <w:t>nformačním systému</w:t>
      </w:r>
      <w:r w:rsidR="00B6593F" w:rsidRPr="00B30937">
        <w:rPr>
          <w:rFonts w:ascii="Times New Roman" w:hAnsi="Times New Roman" w:cs="Times New Roman"/>
          <w:sz w:val="24"/>
          <w:szCs w:val="24"/>
        </w:rPr>
        <w:t>.</w:t>
      </w:r>
      <w:r w:rsidR="00DF28E1" w:rsidRPr="00B30937">
        <w:rPr>
          <w:rFonts w:ascii="Times New Roman" w:hAnsi="Times New Roman" w:cs="Times New Roman"/>
          <w:sz w:val="24"/>
          <w:szCs w:val="24"/>
        </w:rPr>
        <w:t xml:space="preserve"> </w:t>
      </w:r>
      <w:r w:rsidR="00A63D98" w:rsidRPr="00B30937">
        <w:rPr>
          <w:rFonts w:ascii="Times New Roman" w:hAnsi="Times New Roman" w:cs="Times New Roman"/>
          <w:sz w:val="24"/>
          <w:szCs w:val="24"/>
        </w:rPr>
        <w:t>Z</w:t>
      </w:r>
      <w:r w:rsidR="00D60031" w:rsidRPr="00B30937">
        <w:rPr>
          <w:rFonts w:ascii="Times New Roman" w:hAnsi="Times New Roman" w:cs="Times New Roman"/>
          <w:sz w:val="24"/>
          <w:szCs w:val="24"/>
        </w:rPr>
        <w:t xml:space="preserve">adavatel nevyžaduje, aby </w:t>
      </w:r>
      <w:r w:rsidR="00F56C64" w:rsidRPr="00B30937">
        <w:rPr>
          <w:rFonts w:ascii="Times New Roman" w:hAnsi="Times New Roman" w:cs="Times New Roman"/>
          <w:sz w:val="24"/>
          <w:szCs w:val="24"/>
        </w:rPr>
        <w:t>uchazeč</w:t>
      </w:r>
      <w:r w:rsidR="00D60031" w:rsidRPr="00B30937">
        <w:rPr>
          <w:rFonts w:ascii="Times New Roman" w:hAnsi="Times New Roman" w:cs="Times New Roman"/>
          <w:sz w:val="24"/>
          <w:szCs w:val="24"/>
        </w:rPr>
        <w:t xml:space="preserve"> </w:t>
      </w:r>
      <w:r w:rsidR="00F56C64" w:rsidRPr="00B30937">
        <w:rPr>
          <w:rFonts w:ascii="Times New Roman" w:hAnsi="Times New Roman" w:cs="Times New Roman"/>
          <w:sz w:val="24"/>
          <w:szCs w:val="24"/>
        </w:rPr>
        <w:t>předkládal</w:t>
      </w:r>
      <w:r w:rsidR="00A63D98" w:rsidRPr="00B30937">
        <w:rPr>
          <w:rFonts w:ascii="Times New Roman" w:hAnsi="Times New Roman" w:cs="Times New Roman"/>
          <w:sz w:val="24"/>
          <w:szCs w:val="24"/>
        </w:rPr>
        <w:t xml:space="preserve"> vzorovou dokumenta</w:t>
      </w:r>
      <w:r w:rsidR="00A41809" w:rsidRPr="00B30937">
        <w:rPr>
          <w:rFonts w:ascii="Times New Roman" w:hAnsi="Times New Roman" w:cs="Times New Roman"/>
          <w:sz w:val="24"/>
          <w:szCs w:val="24"/>
        </w:rPr>
        <w:t>ci na základě již existujícího I</w:t>
      </w:r>
      <w:r w:rsidR="00A63D98" w:rsidRPr="00B30937">
        <w:rPr>
          <w:rFonts w:ascii="Times New Roman" w:hAnsi="Times New Roman" w:cs="Times New Roman"/>
          <w:sz w:val="24"/>
          <w:szCs w:val="24"/>
        </w:rPr>
        <w:t>nformačního systému splňujícího všechny</w:t>
      </w:r>
      <w:r w:rsidR="00A32B69" w:rsidRPr="00B30937">
        <w:rPr>
          <w:rFonts w:ascii="Times New Roman" w:hAnsi="Times New Roman" w:cs="Times New Roman"/>
          <w:sz w:val="24"/>
          <w:szCs w:val="24"/>
        </w:rPr>
        <w:t xml:space="preserve"> jeho</w:t>
      </w:r>
      <w:r w:rsidR="00A63D98" w:rsidRPr="00B30937">
        <w:rPr>
          <w:rFonts w:ascii="Times New Roman" w:hAnsi="Times New Roman" w:cs="Times New Roman"/>
          <w:sz w:val="24"/>
          <w:szCs w:val="24"/>
        </w:rPr>
        <w:t xml:space="preserve"> požadavky, </w:t>
      </w:r>
      <w:r w:rsidR="00A12B53" w:rsidRPr="00B30937">
        <w:rPr>
          <w:rFonts w:ascii="Times New Roman" w:hAnsi="Times New Roman" w:cs="Times New Roman"/>
          <w:sz w:val="24"/>
          <w:szCs w:val="24"/>
        </w:rPr>
        <w:t>ale</w:t>
      </w:r>
      <w:r w:rsidR="00A63D98" w:rsidRPr="00B30937">
        <w:rPr>
          <w:rFonts w:ascii="Times New Roman" w:hAnsi="Times New Roman" w:cs="Times New Roman"/>
          <w:sz w:val="24"/>
          <w:szCs w:val="24"/>
        </w:rPr>
        <w:t xml:space="preserve"> naopak</w:t>
      </w:r>
      <w:r w:rsidR="00B30937">
        <w:rPr>
          <w:rFonts w:ascii="Times New Roman" w:hAnsi="Times New Roman" w:cs="Times New Roman"/>
          <w:sz w:val="24"/>
          <w:szCs w:val="24"/>
        </w:rPr>
        <w:t xml:space="preserve"> připouští možnost, aby uchazeč</w:t>
      </w:r>
      <w:r w:rsidR="00A63D98" w:rsidRPr="00B30937">
        <w:rPr>
          <w:rFonts w:ascii="Times New Roman" w:hAnsi="Times New Roman" w:cs="Times New Roman"/>
          <w:sz w:val="24"/>
          <w:szCs w:val="24"/>
        </w:rPr>
        <w:t xml:space="preserve"> buď pouze pro poříz</w:t>
      </w:r>
      <w:r w:rsidR="00B30937">
        <w:rPr>
          <w:rFonts w:ascii="Times New Roman" w:hAnsi="Times New Roman" w:cs="Times New Roman"/>
          <w:sz w:val="24"/>
          <w:szCs w:val="24"/>
        </w:rPr>
        <w:t>ení vzorové dokumentace upravil</w:t>
      </w:r>
      <w:r w:rsidR="00A63D98" w:rsidRPr="00B30937">
        <w:rPr>
          <w:rFonts w:ascii="Times New Roman" w:hAnsi="Times New Roman" w:cs="Times New Roman"/>
          <w:sz w:val="24"/>
          <w:szCs w:val="24"/>
        </w:rPr>
        <w:t xml:space="preserve"> </w:t>
      </w:r>
      <w:r w:rsidR="00493E04" w:rsidRPr="00B30937">
        <w:rPr>
          <w:rFonts w:ascii="Times New Roman" w:hAnsi="Times New Roman" w:cs="Times New Roman"/>
          <w:sz w:val="24"/>
          <w:szCs w:val="24"/>
        </w:rPr>
        <w:t>j</w:t>
      </w:r>
      <w:r w:rsidR="00B30937">
        <w:rPr>
          <w:rFonts w:ascii="Times New Roman" w:hAnsi="Times New Roman" w:cs="Times New Roman"/>
          <w:sz w:val="24"/>
          <w:szCs w:val="24"/>
        </w:rPr>
        <w:t>eho</w:t>
      </w:r>
      <w:r w:rsidR="00493E04" w:rsidRPr="00B30937">
        <w:rPr>
          <w:rFonts w:ascii="Times New Roman" w:hAnsi="Times New Roman" w:cs="Times New Roman"/>
          <w:sz w:val="24"/>
          <w:szCs w:val="24"/>
        </w:rPr>
        <w:t xml:space="preserve"> existující systém v souladu s požadavky zadavatele, nebo aby taková vzorová dokumentace </w:t>
      </w:r>
      <w:r w:rsidR="00A41809" w:rsidRPr="00B30937">
        <w:rPr>
          <w:rFonts w:ascii="Times New Roman" w:hAnsi="Times New Roman" w:cs="Times New Roman"/>
          <w:sz w:val="24"/>
          <w:szCs w:val="24"/>
        </w:rPr>
        <w:t>zobrazovala teprve budoucí I</w:t>
      </w:r>
      <w:r w:rsidR="009E6E97" w:rsidRPr="00B30937">
        <w:rPr>
          <w:rFonts w:ascii="Times New Roman" w:hAnsi="Times New Roman" w:cs="Times New Roman"/>
          <w:sz w:val="24"/>
          <w:szCs w:val="24"/>
        </w:rPr>
        <w:t>nformační systém. V každém případě však zadavatel považuje předloženou vzorovou dokumentaci</w:t>
      </w:r>
      <w:r w:rsidR="00A32B69" w:rsidRPr="00B30937">
        <w:rPr>
          <w:rFonts w:ascii="Times New Roman" w:hAnsi="Times New Roman" w:cs="Times New Roman"/>
          <w:sz w:val="24"/>
          <w:szCs w:val="24"/>
        </w:rPr>
        <w:t xml:space="preserve"> za závaznou a</w:t>
      </w:r>
      <w:r w:rsidR="009E6E97" w:rsidRPr="00B30937">
        <w:rPr>
          <w:rFonts w:ascii="Times New Roman" w:hAnsi="Times New Roman" w:cs="Times New Roman"/>
          <w:sz w:val="24"/>
          <w:szCs w:val="24"/>
        </w:rPr>
        <w:t xml:space="preserve"> </w:t>
      </w:r>
      <w:r w:rsidR="00A32B69" w:rsidRPr="00B30937">
        <w:rPr>
          <w:rFonts w:ascii="Times New Roman" w:hAnsi="Times New Roman" w:cs="Times New Roman"/>
          <w:sz w:val="24"/>
          <w:szCs w:val="24"/>
        </w:rPr>
        <w:t xml:space="preserve">celý </w:t>
      </w:r>
      <w:r w:rsidR="00A41809" w:rsidRPr="00B30937">
        <w:rPr>
          <w:rFonts w:ascii="Times New Roman" w:hAnsi="Times New Roman" w:cs="Times New Roman"/>
          <w:sz w:val="24"/>
          <w:szCs w:val="24"/>
        </w:rPr>
        <w:t>I</w:t>
      </w:r>
      <w:r w:rsidR="009E6E97" w:rsidRPr="00B30937">
        <w:rPr>
          <w:rFonts w:ascii="Times New Roman" w:hAnsi="Times New Roman" w:cs="Times New Roman"/>
          <w:sz w:val="24"/>
          <w:szCs w:val="24"/>
        </w:rPr>
        <w:t>nformační systém</w:t>
      </w:r>
      <w:r w:rsidR="00A32B69" w:rsidRPr="00B30937">
        <w:rPr>
          <w:rFonts w:ascii="Times New Roman" w:hAnsi="Times New Roman" w:cs="Times New Roman"/>
          <w:sz w:val="24"/>
          <w:szCs w:val="24"/>
        </w:rPr>
        <w:t xml:space="preserve"> s ní </w:t>
      </w:r>
      <w:r w:rsidR="00D31940" w:rsidRPr="00B30937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A32B69" w:rsidRPr="00B30937">
        <w:rPr>
          <w:rFonts w:ascii="Times New Roman" w:hAnsi="Times New Roman" w:cs="Times New Roman"/>
          <w:sz w:val="24"/>
          <w:szCs w:val="24"/>
        </w:rPr>
        <w:t>musí být plně v souladu.</w:t>
      </w:r>
    </w:p>
    <w:p w:rsidR="00E22CC4" w:rsidRPr="00444895" w:rsidRDefault="00E22CC4" w:rsidP="00A00C4C">
      <w:pPr>
        <w:pStyle w:val="Odstavecseseznamem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5106" w:rsidRPr="00444895" w:rsidRDefault="00677663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 xml:space="preserve">V každém z dílčích hodnotících kritérií hodnotící komise udělí každé hodnocené nabídce </w:t>
      </w:r>
      <w:r w:rsidR="00276757" w:rsidRPr="00444895">
        <w:rPr>
          <w:rFonts w:ascii="Times New Roman" w:hAnsi="Times New Roman" w:cs="Times New Roman"/>
          <w:sz w:val="24"/>
          <w:szCs w:val="24"/>
        </w:rPr>
        <w:t xml:space="preserve">body v rozmezí </w:t>
      </w:r>
      <w:r w:rsidRPr="00444895">
        <w:rPr>
          <w:rFonts w:ascii="Times New Roman" w:hAnsi="Times New Roman" w:cs="Times New Roman"/>
          <w:sz w:val="24"/>
          <w:szCs w:val="24"/>
        </w:rPr>
        <w:t xml:space="preserve">0-100 bodů podle </w:t>
      </w:r>
      <w:r w:rsidR="00C55106" w:rsidRPr="00444895">
        <w:rPr>
          <w:rFonts w:ascii="Times New Roman" w:hAnsi="Times New Roman" w:cs="Times New Roman"/>
          <w:sz w:val="24"/>
          <w:szCs w:val="24"/>
        </w:rPr>
        <w:t>následujícího klíče</w:t>
      </w:r>
    </w:p>
    <w:p w:rsidR="00617F4D" w:rsidRPr="00444895" w:rsidRDefault="00677663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78B7" w:rsidRPr="00444895">
        <w:rPr>
          <w:rFonts w:ascii="Times New Roman" w:hAnsi="Times New Roman" w:cs="Times New Roman"/>
          <w:sz w:val="24"/>
          <w:szCs w:val="24"/>
        </w:rPr>
        <w:t xml:space="preserve">v dílčím </w:t>
      </w:r>
      <w:r w:rsidR="00006C64" w:rsidRPr="00444895">
        <w:rPr>
          <w:rFonts w:ascii="Times New Roman" w:hAnsi="Times New Roman" w:cs="Times New Roman"/>
          <w:sz w:val="24"/>
          <w:szCs w:val="24"/>
        </w:rPr>
        <w:t xml:space="preserve">kritériu </w:t>
      </w:r>
      <w:r w:rsidR="00EA2D97" w:rsidRPr="00444895">
        <w:rPr>
          <w:rFonts w:ascii="Times New Roman" w:hAnsi="Times New Roman" w:cs="Times New Roman"/>
          <w:sz w:val="24"/>
          <w:szCs w:val="24"/>
        </w:rPr>
        <w:t>„</w:t>
      </w:r>
      <w:r w:rsidR="00006C64" w:rsidRPr="00444895">
        <w:rPr>
          <w:rFonts w:ascii="Times New Roman" w:hAnsi="Times New Roman" w:cs="Times New Roman"/>
          <w:sz w:val="24"/>
          <w:szCs w:val="24"/>
        </w:rPr>
        <w:t>nabídková cena</w:t>
      </w:r>
      <w:r w:rsidR="00EA2D97" w:rsidRPr="00444895">
        <w:rPr>
          <w:rFonts w:ascii="Times New Roman" w:hAnsi="Times New Roman" w:cs="Times New Roman"/>
          <w:sz w:val="24"/>
          <w:szCs w:val="24"/>
        </w:rPr>
        <w:t>“</w:t>
      </w:r>
      <w:r w:rsidR="00006C64" w:rsidRPr="00444895">
        <w:rPr>
          <w:rFonts w:ascii="Times New Roman" w:hAnsi="Times New Roman" w:cs="Times New Roman"/>
          <w:sz w:val="24"/>
          <w:szCs w:val="24"/>
        </w:rPr>
        <w:t xml:space="preserve"> bude každá </w:t>
      </w:r>
      <w:r w:rsidR="00CF43FA" w:rsidRPr="00444895">
        <w:rPr>
          <w:rFonts w:ascii="Times New Roman" w:hAnsi="Times New Roman" w:cs="Times New Roman"/>
          <w:sz w:val="24"/>
          <w:szCs w:val="24"/>
        </w:rPr>
        <w:t xml:space="preserve">z hodnocených nabídek obodována </w:t>
      </w:r>
      <w:r w:rsidR="00351B3E" w:rsidRPr="00444895">
        <w:rPr>
          <w:rFonts w:ascii="Times New Roman" w:hAnsi="Times New Roman" w:cs="Times New Roman"/>
          <w:sz w:val="24"/>
          <w:szCs w:val="24"/>
        </w:rPr>
        <w:t>následovně</w:t>
      </w:r>
      <w:r w:rsidR="00006C64" w:rsidRPr="00444895">
        <w:rPr>
          <w:rFonts w:ascii="Times New Roman" w:hAnsi="Times New Roman" w:cs="Times New Roman"/>
          <w:sz w:val="24"/>
          <w:szCs w:val="24"/>
        </w:rPr>
        <w:t>:</w:t>
      </w:r>
      <w:r w:rsidR="00351B3E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="00CF43FA" w:rsidRPr="00444895">
        <w:rPr>
          <w:rFonts w:ascii="Times New Roman" w:hAnsi="Times New Roman" w:cs="Times New Roman"/>
          <w:sz w:val="24"/>
          <w:szCs w:val="24"/>
        </w:rPr>
        <w:br/>
      </w:r>
      <w:r w:rsidR="002D78B7" w:rsidRPr="00444895">
        <w:rPr>
          <w:rFonts w:ascii="Times New Roman" w:hAnsi="Times New Roman" w:cs="Times New Roman"/>
          <w:i/>
          <w:sz w:val="24"/>
          <w:szCs w:val="24"/>
        </w:rPr>
        <w:t>p</w:t>
      </w:r>
      <w:r w:rsidR="00006C64" w:rsidRPr="00444895">
        <w:rPr>
          <w:rFonts w:ascii="Times New Roman" w:hAnsi="Times New Roman" w:cs="Times New Roman"/>
          <w:i/>
          <w:sz w:val="24"/>
          <w:szCs w:val="24"/>
        </w:rPr>
        <w:t xml:space="preserve">očet bodů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nejnižší nabídková cena z hodnocených nabídek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nabídková cena dané hodnocené nabídky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</m:t>
        </m:r>
      </m:oMath>
      <w:r w:rsidR="00006C64" w:rsidRPr="00444895">
        <w:rPr>
          <w:rFonts w:ascii="Times New Roman" w:eastAsiaTheme="minorEastAsia" w:hAnsi="Times New Roman" w:cs="Times New Roman"/>
          <w:sz w:val="24"/>
          <w:szCs w:val="24"/>
        </w:rPr>
        <w:t>, přičemž nabídka, která bude obsahovat nejnižší nabídkovou cenu ze všech hodnocených nabídek, takto získá 100 bodů, ostatní nabídky úměrně méně.</w:t>
      </w:r>
    </w:p>
    <w:p w:rsidR="00006C64" w:rsidRPr="00444895" w:rsidRDefault="00EA2D97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v dílčím kritériu „kvalita předmětu plnění“ bude každá hodnocená nabídka posouzena členy hodnotící komise </w:t>
      </w:r>
      <w:r w:rsidR="00440C55" w:rsidRPr="00444895">
        <w:rPr>
          <w:rFonts w:ascii="Times New Roman" w:eastAsiaTheme="minorEastAsia" w:hAnsi="Times New Roman" w:cs="Times New Roman"/>
          <w:sz w:val="24"/>
          <w:szCs w:val="24"/>
        </w:rPr>
        <w:t>individuálně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a body j</w:t>
      </w:r>
      <w:r w:rsidR="005D7FE5" w:rsidRPr="00444895">
        <w:rPr>
          <w:rFonts w:ascii="Times New Roman" w:eastAsiaTheme="minorEastAsia" w:hAnsi="Times New Roman" w:cs="Times New Roman"/>
          <w:sz w:val="24"/>
          <w:szCs w:val="24"/>
        </w:rPr>
        <w:t>í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budou přiřazeny nezávisle na ostatních nabídkách. Členové hodnotící komise navrhnou udělit každé konkrétní nabídce 0-100 bodů,</w:t>
      </w:r>
      <w:r w:rsidR="00440C55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a to samostatně a bez vlivu na hodnocení ostatních členů,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přičemž výsledný bodový zisk každé nabídky vznikne jako aritmetický průměr bodových návrhů jednotlivých členů komise.</w:t>
      </w:r>
      <w:r w:rsidR="006031BD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7347" w:rsidRPr="00444895">
        <w:rPr>
          <w:rFonts w:ascii="Times New Roman" w:eastAsiaTheme="minorEastAsia" w:hAnsi="Times New Roman" w:cs="Times New Roman"/>
          <w:sz w:val="24"/>
          <w:szCs w:val="24"/>
        </w:rPr>
        <w:t>Bodové návrhy všech členů komise budou vytvořeny tak, aby vyjadřovaly</w:t>
      </w:r>
      <w:r w:rsidR="006031BD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4AE8" w:rsidRPr="00444895">
        <w:rPr>
          <w:rFonts w:ascii="Times New Roman" w:eastAsiaTheme="minorEastAsia" w:hAnsi="Times New Roman" w:cs="Times New Roman"/>
          <w:sz w:val="24"/>
          <w:szCs w:val="24"/>
        </w:rPr>
        <w:t>soulad předložené</w:t>
      </w:r>
      <w:r w:rsidR="00D47347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4AE8" w:rsidRPr="00444895">
        <w:rPr>
          <w:rFonts w:ascii="Times New Roman" w:eastAsiaTheme="minorEastAsia" w:hAnsi="Times New Roman" w:cs="Times New Roman"/>
          <w:sz w:val="24"/>
          <w:szCs w:val="24"/>
        </w:rPr>
        <w:t>vzorové dokumentace</w:t>
      </w:r>
      <w:r w:rsidR="006031BD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C79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ve smyslu bodu 29. </w:t>
      </w:r>
      <w:r w:rsidR="006031BD" w:rsidRPr="00444895">
        <w:rPr>
          <w:rFonts w:ascii="Times New Roman" w:eastAsiaTheme="minorEastAsia" w:hAnsi="Times New Roman" w:cs="Times New Roman"/>
          <w:sz w:val="24"/>
          <w:szCs w:val="24"/>
        </w:rPr>
        <w:t>s naplněním následujících podkritérií</w:t>
      </w:r>
    </w:p>
    <w:p w:rsidR="004567CC" w:rsidRPr="00444895" w:rsidRDefault="004567CC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jednoduchost provedení úkonu a minimalizace počtu potřebných </w:t>
      </w:r>
      <w:r w:rsidR="007908AB" w:rsidRPr="00444895">
        <w:rPr>
          <w:rFonts w:ascii="Times New Roman" w:eastAsiaTheme="minorEastAsia" w:hAnsi="Times New Roman" w:cs="Times New Roman"/>
          <w:sz w:val="24"/>
          <w:szCs w:val="24"/>
        </w:rPr>
        <w:t>kroků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(ve smyslu počtu vyplněných polí, kliknutí na funkční tlačítka, předvyplňování údajů obsažený</w:t>
      </w:r>
      <w:r w:rsidR="00CF43FA" w:rsidRPr="00444895"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v databázi apod.),</w:t>
      </w:r>
    </w:p>
    <w:p w:rsidR="006031BD" w:rsidRPr="00444895" w:rsidRDefault="00E479B9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přehlednost, srozumitelnost a</w:t>
      </w:r>
      <w:r w:rsidR="006031BD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intuitivnost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užívání, dostatečná informovanost uživatele o fázi, v níž se daný úkon v rámci celého řízení nachází,</w:t>
      </w:r>
    </w:p>
    <w:p w:rsidR="004567CC" w:rsidRPr="00444895" w:rsidRDefault="006031BD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snadný přístup ke všem funkcionalitám, které zadavatel </w:t>
      </w:r>
      <w:r w:rsidR="00E479B9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v rámci </w:t>
      </w:r>
      <w:r w:rsidR="009B7DCD" w:rsidRPr="00444895">
        <w:rPr>
          <w:rFonts w:ascii="Times New Roman" w:eastAsiaTheme="minorEastAsia" w:hAnsi="Times New Roman" w:cs="Times New Roman"/>
          <w:sz w:val="24"/>
          <w:szCs w:val="24"/>
        </w:rPr>
        <w:t>daného</w:t>
      </w:r>
      <w:r w:rsidR="00E479B9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úkonu vyžaduje, </w:t>
      </w:r>
    </w:p>
    <w:p w:rsidR="006031BD" w:rsidRPr="00444895" w:rsidRDefault="00FB3459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grafické a vizuální zpracování podporující </w:t>
      </w:r>
      <w:r w:rsidR="004567CC" w:rsidRPr="00444895">
        <w:rPr>
          <w:rFonts w:ascii="Times New Roman" w:eastAsiaTheme="minorEastAsia" w:hAnsi="Times New Roman" w:cs="Times New Roman"/>
          <w:sz w:val="24"/>
          <w:szCs w:val="24"/>
        </w:rPr>
        <w:t>rychlou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orientaci v</w:t>
      </w:r>
      <w:r w:rsidR="009B7DCD" w:rsidRPr="00444895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>systému</w:t>
      </w:r>
      <w:r w:rsidR="009B7DCD" w:rsidRPr="00444895">
        <w:rPr>
          <w:rFonts w:ascii="Times New Roman" w:eastAsiaTheme="minorEastAsia" w:hAnsi="Times New Roman" w:cs="Times New Roman"/>
          <w:sz w:val="24"/>
          <w:szCs w:val="24"/>
        </w:rPr>
        <w:t>, uživatelská přívětivost,</w:t>
      </w:r>
    </w:p>
    <w:p w:rsidR="003E7C79" w:rsidRPr="00444895" w:rsidRDefault="009B7DCD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funkční, ale zároveň líbivý a příjemný design.</w:t>
      </w:r>
    </w:p>
    <w:p w:rsidR="00533AD8" w:rsidRPr="00444895" w:rsidRDefault="0023197E" w:rsidP="00A00C4C">
      <w:pPr>
        <w:spacing w:before="120" w:after="120"/>
        <w:ind w:left="14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Váha jednotlivých podkritérií není stanovena, </w:t>
      </w:r>
      <w:r w:rsidR="00C75F63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hodnotící komise bude posuzovat celkový soulad vzorové dokumentace se všemi uvedenými podkritérii. </w:t>
      </w:r>
      <w:r w:rsidR="00533AD8" w:rsidRPr="00444895">
        <w:rPr>
          <w:rFonts w:ascii="Times New Roman" w:eastAsiaTheme="minorEastAsia" w:hAnsi="Times New Roman" w:cs="Times New Roman"/>
          <w:sz w:val="24"/>
          <w:szCs w:val="24"/>
        </w:rPr>
        <w:t>Zadavatel zároveň pouze pro toto dílčí kritérium stanovuje závaznou minimální bodovou hodnotu, kterou musí každá nabídka v tomto dílčím kritériu dosáhnout. Tato bodová hodnota činí 40 bodů. Nabídka, která v tomto dílčím kritériu získá 0-39 bodů, bude dále hodnocena, jakoby za dílčí kritérium „kvalita předmětu plnění“ získala 0 bodů.</w:t>
      </w:r>
    </w:p>
    <w:p w:rsidR="006031BD" w:rsidRPr="007F3BCA" w:rsidRDefault="00AE11F6" w:rsidP="00A00C4C">
      <w:pPr>
        <w:pStyle w:val="Odstavecseseznamem"/>
        <w:numPr>
          <w:ilvl w:val="1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v </w:t>
      </w:r>
      <w:r w:rsidRPr="007F3BCA">
        <w:rPr>
          <w:rFonts w:ascii="Times New Roman" w:eastAsiaTheme="minorEastAsia" w:hAnsi="Times New Roman" w:cs="Times New Roman"/>
          <w:sz w:val="24"/>
          <w:szCs w:val="24"/>
        </w:rPr>
        <w:t>dílčím kri</w:t>
      </w:r>
      <w:r w:rsidR="00A41809" w:rsidRPr="007F3BCA">
        <w:rPr>
          <w:rFonts w:ascii="Times New Roman" w:eastAsiaTheme="minorEastAsia" w:hAnsi="Times New Roman" w:cs="Times New Roman"/>
          <w:sz w:val="24"/>
          <w:szCs w:val="24"/>
        </w:rPr>
        <w:t>tériu „termín zahájení provozu I</w:t>
      </w:r>
      <w:r w:rsidRPr="007F3BCA">
        <w:rPr>
          <w:rFonts w:ascii="Times New Roman" w:eastAsiaTheme="minorEastAsia" w:hAnsi="Times New Roman" w:cs="Times New Roman"/>
          <w:sz w:val="24"/>
          <w:szCs w:val="24"/>
        </w:rPr>
        <w:t xml:space="preserve">nformačního systému“ </w:t>
      </w:r>
      <w:r w:rsidR="007673A5" w:rsidRPr="007F3BCA">
        <w:rPr>
          <w:rFonts w:ascii="Times New Roman" w:eastAsiaTheme="minorEastAsia" w:hAnsi="Times New Roman" w:cs="Times New Roman"/>
          <w:sz w:val="24"/>
          <w:szCs w:val="24"/>
        </w:rPr>
        <w:t xml:space="preserve">hodnotící komise udělí body v závislosti na předloženém závazném termínu zahájení </w:t>
      </w:r>
      <w:r w:rsidR="001C2D3B" w:rsidRPr="007F3BCA">
        <w:rPr>
          <w:rFonts w:ascii="Times New Roman" w:eastAsiaTheme="minorEastAsia" w:hAnsi="Times New Roman" w:cs="Times New Roman"/>
          <w:sz w:val="24"/>
          <w:szCs w:val="24"/>
        </w:rPr>
        <w:t>plného</w:t>
      </w:r>
      <w:r w:rsidR="00983377" w:rsidRPr="007F3B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3A5" w:rsidRPr="007F3BCA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A41809" w:rsidRPr="007F3BCA">
        <w:rPr>
          <w:rFonts w:ascii="Times New Roman" w:eastAsiaTheme="minorEastAsia" w:hAnsi="Times New Roman" w:cs="Times New Roman"/>
          <w:sz w:val="24"/>
          <w:szCs w:val="24"/>
        </w:rPr>
        <w:t>rovozu I</w:t>
      </w:r>
      <w:r w:rsidR="00443550" w:rsidRPr="007F3BCA">
        <w:rPr>
          <w:rFonts w:ascii="Times New Roman" w:eastAsiaTheme="minorEastAsia" w:hAnsi="Times New Roman" w:cs="Times New Roman"/>
          <w:sz w:val="24"/>
          <w:szCs w:val="24"/>
        </w:rPr>
        <w:t>nformačního systému, a to podle následujícího klíče</w:t>
      </w:r>
    </w:p>
    <w:p w:rsidR="00443550" w:rsidRPr="00444895" w:rsidRDefault="00086831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3BC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61542" w:rsidRPr="007F3BC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7F3BCA">
        <w:rPr>
          <w:rFonts w:ascii="Times New Roman" w:eastAsiaTheme="minorEastAsia" w:hAnsi="Times New Roman" w:cs="Times New Roman"/>
          <w:sz w:val="24"/>
          <w:szCs w:val="24"/>
        </w:rPr>
        <w:t>1. 2017</w:t>
      </w:r>
      <w:r w:rsidR="00E61542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61542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1. 1. 2017 …… 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E61542" w:rsidRPr="00444895">
        <w:rPr>
          <w:rFonts w:ascii="Times New Roman" w:eastAsiaTheme="minorEastAsia" w:hAnsi="Times New Roman" w:cs="Times New Roman"/>
          <w:sz w:val="24"/>
          <w:szCs w:val="24"/>
        </w:rPr>
        <w:t>0 bodů</w:t>
      </w:r>
      <w:r w:rsidR="00DB3369" w:rsidRPr="0044489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61542" w:rsidRPr="00444895" w:rsidRDefault="00086831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1. 2. 2017 – 30. 4. 2017</w:t>
      </w:r>
      <w:r w:rsidR="00E61542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……</w:t>
      </w:r>
      <w:r w:rsidR="00DB3369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61542" w:rsidRPr="00444895">
        <w:rPr>
          <w:rFonts w:ascii="Times New Roman" w:eastAsiaTheme="minorEastAsia" w:hAnsi="Times New Roman" w:cs="Times New Roman"/>
          <w:sz w:val="24"/>
          <w:szCs w:val="24"/>
        </w:rPr>
        <w:t>0 bodů</w:t>
      </w:r>
      <w:r w:rsidR="00DB3369" w:rsidRPr="0044489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61542" w:rsidRPr="00444895" w:rsidRDefault="00086831" w:rsidP="00A00C4C">
      <w:pPr>
        <w:pStyle w:val="Odstavecseseznamem"/>
        <w:numPr>
          <w:ilvl w:val="2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1. 5. 2017 – 1. 7. 2017</w:t>
      </w:r>
      <w:r w:rsidR="00D7003A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…… 0 bodů</w:t>
      </w:r>
      <w:r w:rsidR="00DB3369" w:rsidRPr="0044489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7003A" w:rsidRPr="00444895" w:rsidRDefault="00D7003A" w:rsidP="00A00C4C">
      <w:pPr>
        <w:pStyle w:val="Odstavecseseznamem"/>
        <w:spacing w:before="120" w:after="12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přičemž hodnotící komise zařadí předložený termín zahájení provozu do právě jednoho časového rozmezí a přiřadí odpovídající počet bodů.</w:t>
      </w:r>
      <w:r w:rsidR="00E47ACE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Zadavatel zároveň nepředpokládá, vzhle</w:t>
      </w:r>
      <w:r w:rsidR="00A41809" w:rsidRPr="00444895">
        <w:rPr>
          <w:rFonts w:ascii="Times New Roman" w:eastAsiaTheme="minorEastAsia" w:hAnsi="Times New Roman" w:cs="Times New Roman"/>
          <w:sz w:val="24"/>
          <w:szCs w:val="24"/>
        </w:rPr>
        <w:t>dem ke specifikům požadovaného I</w:t>
      </w:r>
      <w:r w:rsidR="00E47ACE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nformačního systému a vzhledem k povinnému </w:t>
      </w:r>
      <w:r w:rsidR="00E47ACE" w:rsidRPr="0044489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provedení implementační fáze, předložení termínu zahájení provozu </w:t>
      </w:r>
      <w:r w:rsidR="004E4686" w:rsidRPr="00444895">
        <w:rPr>
          <w:rFonts w:ascii="Times New Roman" w:eastAsiaTheme="minorEastAsia" w:hAnsi="Times New Roman" w:cs="Times New Roman"/>
          <w:sz w:val="24"/>
          <w:szCs w:val="24"/>
        </w:rPr>
        <w:t>spadajícího do období před 1. 1. 2017</w:t>
      </w:r>
      <w:r w:rsidR="00E47ACE" w:rsidRPr="004448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2CC4" w:rsidRPr="00444895" w:rsidRDefault="00E22CC4" w:rsidP="00A00C4C">
      <w:pPr>
        <w:pStyle w:val="Odstavecseseznamem"/>
        <w:spacing w:before="120" w:after="120"/>
        <w:ind w:left="21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875FA" w:rsidRPr="00444895" w:rsidRDefault="00D244E5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Bodové zisky z jednotlivých dílčích hodnotících kritérií budou následně sečteny za současného zohlednění jednotlivých vah dílčích kritérií. Celkový bodový zisk hod</w:t>
      </w:r>
      <w:r w:rsidR="003875FA" w:rsidRPr="00444895">
        <w:rPr>
          <w:rFonts w:ascii="Times New Roman" w:eastAsiaTheme="minorEastAsia" w:hAnsi="Times New Roman" w:cs="Times New Roman"/>
          <w:sz w:val="24"/>
          <w:szCs w:val="24"/>
        </w:rPr>
        <w:t>nocené nabídky bude dán vztahem</w:t>
      </w:r>
      <w:r w:rsidR="00D80D17" w:rsidRPr="00444895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875FA" w:rsidRPr="00444895" w:rsidRDefault="00D244E5" w:rsidP="00A00C4C">
      <w:pPr>
        <w:pStyle w:val="Odstavecseseznamem"/>
        <w:spacing w:before="120" w:after="120"/>
        <w:ind w:firstLine="69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i/>
          <w:sz w:val="24"/>
          <w:szCs w:val="24"/>
        </w:rPr>
        <w:t>celkový počet bo</w:t>
      </w:r>
      <w:r w:rsidR="00DE1F7B" w:rsidRPr="00444895">
        <w:rPr>
          <w:rFonts w:ascii="Times New Roman" w:eastAsiaTheme="minorEastAsia" w:hAnsi="Times New Roman" w:cs="Times New Roman"/>
          <w:i/>
          <w:sz w:val="24"/>
          <w:szCs w:val="24"/>
        </w:rPr>
        <w:t>dů = 0,65</w:t>
      </w:r>
      <w:r w:rsidR="008524FD" w:rsidRPr="00444895">
        <w:rPr>
          <w:rFonts w:ascii="Times New Roman" w:eastAsiaTheme="minorEastAsia" w:hAnsi="Times New Roman" w:cs="Times New Roman"/>
          <w:i/>
          <w:sz w:val="24"/>
          <w:szCs w:val="24"/>
        </w:rPr>
        <w:t xml:space="preserve"> * A + 0,3</w:t>
      </w:r>
      <w:r w:rsidR="007C4816" w:rsidRPr="00444895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="00DE1F7B" w:rsidRPr="00444895">
        <w:rPr>
          <w:rFonts w:ascii="Times New Roman" w:eastAsiaTheme="minorEastAsia" w:hAnsi="Times New Roman" w:cs="Times New Roman"/>
          <w:i/>
          <w:sz w:val="24"/>
          <w:szCs w:val="24"/>
        </w:rPr>
        <w:t xml:space="preserve"> * B + 0,05 * C</w:t>
      </w:r>
    </w:p>
    <w:p w:rsidR="00D80D17" w:rsidRPr="00444895" w:rsidRDefault="00D244E5" w:rsidP="00A00C4C">
      <w:pPr>
        <w:pStyle w:val="Odstavecseseznamem"/>
        <w:tabs>
          <w:tab w:val="left" w:pos="2552"/>
        </w:tabs>
        <w:spacing w:before="120" w:after="120"/>
        <w:ind w:left="1428" w:firstLine="6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 xml:space="preserve">kde A je bodový zisk z dílčího kritéria „nabídková cena“, </w:t>
      </w:r>
    </w:p>
    <w:p w:rsidR="00D80D17" w:rsidRPr="00444895" w:rsidRDefault="00D80D17" w:rsidP="00A00C4C">
      <w:pPr>
        <w:pStyle w:val="Odstavecseseznamem"/>
        <w:tabs>
          <w:tab w:val="left" w:pos="2552"/>
        </w:tabs>
        <w:spacing w:before="120" w:after="120"/>
        <w:ind w:left="1428" w:firstLine="6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4E5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B 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>je bodový zisk z dílčího kritéria „kvalita předmětu plnění“,</w:t>
      </w:r>
    </w:p>
    <w:p w:rsidR="005F4CB9" w:rsidRPr="00444895" w:rsidRDefault="00D80D17" w:rsidP="00A00C4C">
      <w:pPr>
        <w:pStyle w:val="Odstavecseseznamem"/>
        <w:tabs>
          <w:tab w:val="left" w:pos="2552"/>
        </w:tabs>
        <w:spacing w:before="120" w:after="120"/>
        <w:ind w:left="255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C je bodový zisk z dílčího kri</w:t>
      </w:r>
      <w:r w:rsidR="00A41809" w:rsidRPr="00444895">
        <w:rPr>
          <w:rFonts w:ascii="Times New Roman" w:eastAsiaTheme="minorEastAsia" w:hAnsi="Times New Roman" w:cs="Times New Roman"/>
          <w:sz w:val="24"/>
          <w:szCs w:val="24"/>
        </w:rPr>
        <w:t>téria „termín zahájení provozu I</w:t>
      </w:r>
      <w:r w:rsidRPr="00444895">
        <w:rPr>
          <w:rFonts w:ascii="Times New Roman" w:eastAsiaTheme="minorEastAsia" w:hAnsi="Times New Roman" w:cs="Times New Roman"/>
          <w:sz w:val="24"/>
          <w:szCs w:val="24"/>
        </w:rPr>
        <w:t>nformačního systému</w:t>
      </w:r>
      <w:r w:rsidR="00DE1F7B" w:rsidRPr="00444895">
        <w:rPr>
          <w:rFonts w:ascii="Times New Roman" w:eastAsiaTheme="minorEastAsia" w:hAnsi="Times New Roman" w:cs="Times New Roman"/>
          <w:sz w:val="24"/>
          <w:szCs w:val="24"/>
        </w:rPr>
        <w:t>“.</w:t>
      </w:r>
      <w:r w:rsidR="00180393" w:rsidRPr="00444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22CC4" w:rsidRPr="00444895" w:rsidRDefault="00E22CC4" w:rsidP="00A00C4C">
      <w:pPr>
        <w:pStyle w:val="Odstavecseseznamem"/>
        <w:tabs>
          <w:tab w:val="left" w:pos="2552"/>
        </w:tabs>
        <w:spacing w:before="120" w:after="120"/>
        <w:ind w:left="255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4CB9" w:rsidRPr="00444895" w:rsidRDefault="001268A5" w:rsidP="00A00C4C">
      <w:pPr>
        <w:pStyle w:val="Odstavecseseznamem"/>
        <w:numPr>
          <w:ilvl w:val="0"/>
          <w:numId w:val="1"/>
        </w:numPr>
        <w:tabs>
          <w:tab w:val="left" w:pos="2552"/>
        </w:tabs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895">
        <w:rPr>
          <w:rFonts w:ascii="Times New Roman" w:eastAsiaTheme="minorEastAsia" w:hAnsi="Times New Roman" w:cs="Times New Roman"/>
          <w:sz w:val="24"/>
          <w:szCs w:val="24"/>
        </w:rPr>
        <w:t>Jako nejvhodnější nabídka bude vybraná ta nabídka, jejíž celkový počet bodů bude nejvyšší. Ostatní nabídky budou seřazeny sestupně podle dosaženého celkového počtu bodů.</w:t>
      </w:r>
    </w:p>
    <w:p w:rsidR="00E22CC4" w:rsidRPr="00444895" w:rsidRDefault="00E22CC4" w:rsidP="00E22CC4">
      <w:pPr>
        <w:pStyle w:val="Odstavecseseznamem"/>
        <w:tabs>
          <w:tab w:val="left" w:pos="2552"/>
        </w:tabs>
        <w:spacing w:before="120" w:after="12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2CC4" w:rsidRPr="00444895" w:rsidRDefault="00800D1B" w:rsidP="00E22CC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V souladu s §</w:t>
      </w:r>
      <w:r w:rsidR="004A792D" w:rsidRPr="00444895">
        <w:rPr>
          <w:rFonts w:ascii="Times New Roman" w:hAnsi="Times New Roman" w:cs="Times New Roman"/>
          <w:sz w:val="24"/>
          <w:szCs w:val="24"/>
        </w:rPr>
        <w:t xml:space="preserve"> </w:t>
      </w:r>
      <w:r w:rsidRPr="00444895">
        <w:rPr>
          <w:rFonts w:ascii="Times New Roman" w:hAnsi="Times New Roman" w:cs="Times New Roman"/>
          <w:sz w:val="24"/>
          <w:szCs w:val="24"/>
        </w:rPr>
        <w:t xml:space="preserve">81 odst. 4 zákona </w:t>
      </w:r>
      <w:r w:rsidR="006F2EDE" w:rsidRPr="00444895">
        <w:rPr>
          <w:rFonts w:ascii="Times New Roman" w:hAnsi="Times New Roman" w:cs="Times New Roman"/>
          <w:sz w:val="24"/>
          <w:szCs w:val="24"/>
        </w:rPr>
        <w:t xml:space="preserve">o veřejných zakázkách </w:t>
      </w:r>
      <w:r w:rsidRPr="00444895">
        <w:rPr>
          <w:rFonts w:ascii="Times New Roman" w:hAnsi="Times New Roman" w:cs="Times New Roman"/>
          <w:sz w:val="24"/>
          <w:szCs w:val="24"/>
        </w:rPr>
        <w:t>si zadavatel vyhrazuje možnost oznámit výběr nejvhodnější nabídky uveřejněním na profilu zadavatele.</w:t>
      </w:r>
    </w:p>
    <w:p w:rsidR="00E22CC4" w:rsidRPr="00444895" w:rsidRDefault="00E22CC4" w:rsidP="00E22CC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289F" w:rsidRPr="00444895" w:rsidRDefault="0015289F" w:rsidP="00A00C4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95">
        <w:rPr>
          <w:rFonts w:ascii="Times New Roman" w:hAnsi="Times New Roman" w:cs="Times New Roman"/>
          <w:sz w:val="24"/>
          <w:szCs w:val="24"/>
          <w:u w:val="single"/>
        </w:rPr>
        <w:t>Předmět plnění</w:t>
      </w:r>
    </w:p>
    <w:p w:rsidR="0015289F" w:rsidRPr="00444895" w:rsidRDefault="00D30F8D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S</w:t>
      </w:r>
      <w:r w:rsidR="0015289F" w:rsidRPr="00444895">
        <w:rPr>
          <w:rFonts w:ascii="Times New Roman" w:hAnsi="Times New Roman" w:cs="Times New Roman"/>
          <w:sz w:val="24"/>
          <w:szCs w:val="24"/>
        </w:rPr>
        <w:t xml:space="preserve">oučástí předmětu </w:t>
      </w:r>
      <w:r w:rsidRPr="00444895">
        <w:rPr>
          <w:rFonts w:ascii="Times New Roman" w:hAnsi="Times New Roman" w:cs="Times New Roman"/>
          <w:sz w:val="24"/>
          <w:szCs w:val="24"/>
        </w:rPr>
        <w:t xml:space="preserve">plnění </w:t>
      </w:r>
      <w:r w:rsidR="0015289F" w:rsidRPr="00444895">
        <w:rPr>
          <w:rFonts w:ascii="Times New Roman" w:hAnsi="Times New Roman" w:cs="Times New Roman"/>
          <w:sz w:val="24"/>
          <w:szCs w:val="24"/>
        </w:rPr>
        <w:t xml:space="preserve">je i vše, o čem </w:t>
      </w:r>
      <w:r w:rsidR="008E405E" w:rsidRPr="00444895">
        <w:rPr>
          <w:rFonts w:ascii="Times New Roman" w:hAnsi="Times New Roman" w:cs="Times New Roman"/>
          <w:sz w:val="24"/>
          <w:szCs w:val="24"/>
        </w:rPr>
        <w:t>uchazeč</w:t>
      </w:r>
      <w:r w:rsidR="0015289F" w:rsidRPr="00444895">
        <w:rPr>
          <w:rFonts w:ascii="Times New Roman" w:hAnsi="Times New Roman" w:cs="Times New Roman"/>
          <w:sz w:val="24"/>
          <w:szCs w:val="24"/>
        </w:rPr>
        <w:t xml:space="preserve"> jakožto odborník ví, že je nezbytně třeba pro </w:t>
      </w:r>
      <w:r w:rsidR="00D47565" w:rsidRPr="00444895">
        <w:rPr>
          <w:rFonts w:ascii="Times New Roman" w:hAnsi="Times New Roman" w:cs="Times New Roman"/>
          <w:sz w:val="24"/>
          <w:szCs w:val="24"/>
        </w:rPr>
        <w:t>řádnou implementaci a řádný</w:t>
      </w:r>
      <w:r w:rsidR="0015289F" w:rsidRPr="00444895">
        <w:rPr>
          <w:rFonts w:ascii="Times New Roman" w:hAnsi="Times New Roman" w:cs="Times New Roman"/>
          <w:sz w:val="24"/>
          <w:szCs w:val="24"/>
        </w:rPr>
        <w:t xml:space="preserve"> chod</w:t>
      </w:r>
      <w:r w:rsidR="00A41809" w:rsidRPr="00444895">
        <w:rPr>
          <w:rFonts w:ascii="Times New Roman" w:hAnsi="Times New Roman" w:cs="Times New Roman"/>
          <w:sz w:val="24"/>
          <w:szCs w:val="24"/>
        </w:rPr>
        <w:t xml:space="preserve"> I</w:t>
      </w:r>
      <w:r w:rsidR="00D47565" w:rsidRPr="00444895">
        <w:rPr>
          <w:rFonts w:ascii="Times New Roman" w:hAnsi="Times New Roman" w:cs="Times New Roman"/>
          <w:sz w:val="24"/>
          <w:szCs w:val="24"/>
        </w:rPr>
        <w:t>nformačního systému</w:t>
      </w:r>
      <w:r w:rsidR="0015289F" w:rsidRPr="00444895">
        <w:rPr>
          <w:rFonts w:ascii="Times New Roman" w:hAnsi="Times New Roman" w:cs="Times New Roman"/>
          <w:sz w:val="24"/>
          <w:szCs w:val="24"/>
        </w:rPr>
        <w:t xml:space="preserve">, ale zadavatel to opomněl </w:t>
      </w:r>
      <w:r w:rsidR="00D47565" w:rsidRPr="00444895">
        <w:rPr>
          <w:rFonts w:ascii="Times New Roman" w:hAnsi="Times New Roman" w:cs="Times New Roman"/>
          <w:sz w:val="24"/>
          <w:szCs w:val="24"/>
        </w:rPr>
        <w:t xml:space="preserve">v zadávací dokumentaci </w:t>
      </w:r>
      <w:r w:rsidR="0015289F" w:rsidRPr="00444895">
        <w:rPr>
          <w:rFonts w:ascii="Times New Roman" w:hAnsi="Times New Roman" w:cs="Times New Roman"/>
          <w:sz w:val="24"/>
          <w:szCs w:val="24"/>
        </w:rPr>
        <w:t>uvést</w:t>
      </w:r>
      <w:r w:rsidR="00D47565" w:rsidRPr="00444895">
        <w:rPr>
          <w:rFonts w:ascii="Times New Roman" w:hAnsi="Times New Roman" w:cs="Times New Roman"/>
          <w:sz w:val="24"/>
          <w:szCs w:val="24"/>
        </w:rPr>
        <w:t>.</w:t>
      </w:r>
    </w:p>
    <w:p w:rsidR="00E22CC4" w:rsidRPr="00444895" w:rsidRDefault="00E22CC4" w:rsidP="00E22CC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2CC4" w:rsidRPr="007F3BCA" w:rsidRDefault="001E709F" w:rsidP="00E22CC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895">
        <w:rPr>
          <w:rFonts w:ascii="Times New Roman" w:hAnsi="Times New Roman" w:cs="Times New Roman"/>
          <w:sz w:val="24"/>
          <w:szCs w:val="24"/>
        </w:rPr>
        <w:t>Uchazeč povinně stanoví harmonogram plnění předmětu veřejné zakázky, přičemž</w:t>
      </w:r>
      <w:r w:rsidRPr="00BA292C">
        <w:rPr>
          <w:rFonts w:ascii="Times New Roman" w:hAnsi="Times New Roman" w:cs="Times New Roman"/>
          <w:sz w:val="24"/>
          <w:szCs w:val="24"/>
        </w:rPr>
        <w:t xml:space="preserve"> tento harmonogram bude uveden minimálně v Příloze č. 7 Harmonogram plnění</w:t>
      </w:r>
      <w:r w:rsidR="00A50AF3" w:rsidRPr="00BA292C">
        <w:rPr>
          <w:rFonts w:ascii="Times New Roman" w:hAnsi="Times New Roman" w:cs="Times New Roman"/>
          <w:sz w:val="24"/>
          <w:szCs w:val="24"/>
        </w:rPr>
        <w:t xml:space="preserve">, a to podle členění </w:t>
      </w:r>
      <w:r w:rsidR="00A50AF3" w:rsidRPr="00DD4D32">
        <w:rPr>
          <w:rFonts w:ascii="Times New Roman" w:hAnsi="Times New Roman" w:cs="Times New Roman"/>
          <w:sz w:val="24"/>
          <w:szCs w:val="24"/>
        </w:rPr>
        <w:t>obsaženého v této příloze</w:t>
      </w:r>
      <w:r w:rsidRPr="00DD4D32">
        <w:rPr>
          <w:rFonts w:ascii="Times New Roman" w:hAnsi="Times New Roman" w:cs="Times New Roman"/>
          <w:sz w:val="24"/>
          <w:szCs w:val="24"/>
        </w:rPr>
        <w:t xml:space="preserve">. </w:t>
      </w:r>
      <w:r w:rsidR="00D45EF8" w:rsidRPr="00DD4D32">
        <w:rPr>
          <w:rFonts w:ascii="Times New Roman" w:hAnsi="Times New Roman" w:cs="Times New Roman"/>
          <w:sz w:val="24"/>
          <w:szCs w:val="24"/>
        </w:rPr>
        <w:t xml:space="preserve">Uchazeč </w:t>
      </w:r>
      <w:r w:rsidR="00754DF5" w:rsidRPr="00DD4D32">
        <w:rPr>
          <w:rFonts w:ascii="Times New Roman" w:hAnsi="Times New Roman" w:cs="Times New Roman"/>
          <w:sz w:val="24"/>
          <w:szCs w:val="24"/>
        </w:rPr>
        <w:t>uvede konkrétní</w:t>
      </w:r>
      <w:r w:rsidR="00D45EF8" w:rsidRPr="00DD4D32">
        <w:rPr>
          <w:rFonts w:ascii="Times New Roman" w:hAnsi="Times New Roman" w:cs="Times New Roman"/>
          <w:sz w:val="24"/>
          <w:szCs w:val="24"/>
        </w:rPr>
        <w:t xml:space="preserve"> </w:t>
      </w:r>
      <w:r w:rsidR="00754DF5" w:rsidRPr="00DD4D32">
        <w:rPr>
          <w:rFonts w:ascii="Times New Roman" w:hAnsi="Times New Roman" w:cs="Times New Roman"/>
          <w:sz w:val="24"/>
          <w:szCs w:val="24"/>
        </w:rPr>
        <w:t xml:space="preserve">kalendářní </w:t>
      </w:r>
      <w:r w:rsidR="00D45EF8" w:rsidRPr="00DD4D32">
        <w:rPr>
          <w:rFonts w:ascii="Times New Roman" w:hAnsi="Times New Roman" w:cs="Times New Roman"/>
          <w:sz w:val="24"/>
          <w:szCs w:val="24"/>
        </w:rPr>
        <w:t>data</w:t>
      </w:r>
      <w:r w:rsidR="00754DF5" w:rsidRPr="00DD4D32">
        <w:rPr>
          <w:rFonts w:ascii="Times New Roman" w:hAnsi="Times New Roman" w:cs="Times New Roman"/>
          <w:sz w:val="24"/>
          <w:szCs w:val="24"/>
        </w:rPr>
        <w:t xml:space="preserve"> zahájení a skončení úkonu, přičemž bude vycházet z předpokladu, že k uzavření smlouvy s vybraným ucha</w:t>
      </w:r>
      <w:r w:rsidR="00A41809" w:rsidRPr="00DD4D32">
        <w:rPr>
          <w:rFonts w:ascii="Times New Roman" w:hAnsi="Times New Roman" w:cs="Times New Roman"/>
          <w:sz w:val="24"/>
          <w:szCs w:val="24"/>
        </w:rPr>
        <w:t>zečem</w:t>
      </w:r>
      <w:r w:rsidR="00A41809">
        <w:rPr>
          <w:rFonts w:ascii="Times New Roman" w:hAnsi="Times New Roman" w:cs="Times New Roman"/>
          <w:sz w:val="24"/>
          <w:szCs w:val="24"/>
        </w:rPr>
        <w:t xml:space="preserve"> dojde nejpozději ke </w:t>
      </w:r>
      <w:r w:rsidR="00A41809" w:rsidRPr="007F3BCA">
        <w:rPr>
          <w:rFonts w:ascii="Times New Roman" w:hAnsi="Times New Roman" w:cs="Times New Roman"/>
          <w:sz w:val="24"/>
          <w:szCs w:val="24"/>
        </w:rPr>
        <w:t>dni 30</w:t>
      </w:r>
      <w:r w:rsidR="00754DF5" w:rsidRPr="007F3BCA">
        <w:rPr>
          <w:rFonts w:ascii="Times New Roman" w:hAnsi="Times New Roman" w:cs="Times New Roman"/>
          <w:sz w:val="24"/>
          <w:szCs w:val="24"/>
        </w:rPr>
        <w:t>. 9. 2016.</w:t>
      </w:r>
      <w:r w:rsidR="00D45EF8" w:rsidRPr="007F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C4" w:rsidRPr="00A41809" w:rsidRDefault="00E22CC4" w:rsidP="00E22CC4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B73" w:rsidRPr="00B14B73" w:rsidRDefault="00BC3EAC" w:rsidP="00B14B73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V případě prodlení s podpisem smlouvy </w:t>
      </w:r>
      <w:r w:rsidR="00233531" w:rsidRPr="00BA292C">
        <w:rPr>
          <w:rFonts w:ascii="Times New Roman" w:hAnsi="Times New Roman" w:cs="Times New Roman"/>
          <w:sz w:val="24"/>
          <w:szCs w:val="24"/>
        </w:rPr>
        <w:t xml:space="preserve">nezpůsobeného </w:t>
      </w:r>
      <w:r w:rsidRPr="00DD4D32">
        <w:rPr>
          <w:rFonts w:ascii="Times New Roman" w:hAnsi="Times New Roman" w:cs="Times New Roman"/>
          <w:sz w:val="24"/>
          <w:szCs w:val="24"/>
        </w:rPr>
        <w:t>vybraným uchazečem</w:t>
      </w:r>
      <w:r w:rsidRPr="00BA292C">
        <w:rPr>
          <w:rFonts w:ascii="Times New Roman" w:hAnsi="Times New Roman" w:cs="Times New Roman"/>
          <w:sz w:val="24"/>
          <w:szCs w:val="24"/>
        </w:rPr>
        <w:t xml:space="preserve"> se termíny uvedené v předloženém harmonogramu plnění přiměřeně posouvají dle vzájemné dohody </w:t>
      </w:r>
      <w:r w:rsidRPr="00DD4D32">
        <w:rPr>
          <w:rFonts w:ascii="Times New Roman" w:hAnsi="Times New Roman" w:cs="Times New Roman"/>
          <w:sz w:val="24"/>
          <w:szCs w:val="24"/>
        </w:rPr>
        <w:t xml:space="preserve">zadavatele a vítězného uchazeče. Prodlením se rozumí uplynulá doba mezi skutečným datem podpisu smlouvy a mezi původně </w:t>
      </w:r>
      <w:r w:rsidR="003B7B65" w:rsidRPr="00DD4D32">
        <w:rPr>
          <w:rFonts w:ascii="Times New Roman" w:hAnsi="Times New Roman" w:cs="Times New Roman"/>
          <w:sz w:val="24"/>
          <w:szCs w:val="24"/>
        </w:rPr>
        <w:t xml:space="preserve">důvodně </w:t>
      </w:r>
      <w:r w:rsidRPr="00DD4D32">
        <w:rPr>
          <w:rFonts w:ascii="Times New Roman" w:hAnsi="Times New Roman" w:cs="Times New Roman"/>
          <w:sz w:val="24"/>
          <w:szCs w:val="24"/>
        </w:rPr>
        <w:t>očekávaným datem podpisu smlouvy</w:t>
      </w:r>
      <w:r w:rsidR="003B7B65" w:rsidRPr="00DD4D32">
        <w:rPr>
          <w:rFonts w:ascii="Times New Roman" w:hAnsi="Times New Roman" w:cs="Times New Roman"/>
          <w:sz w:val="24"/>
          <w:szCs w:val="24"/>
        </w:rPr>
        <w:t>. Důvody takového prodlení mohou být například opakované žádosti o vysvětlení nabídek uchazečů, podané námitky či podání návrhu na zahájení řízení k Úřadu pro ochranu hospodářské soutěže.</w:t>
      </w:r>
    </w:p>
    <w:p w:rsidR="00B14B73" w:rsidRPr="00B14B73" w:rsidRDefault="00B14B73" w:rsidP="00B14B73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9AE" w:rsidRPr="006309AE" w:rsidRDefault="00074FAF" w:rsidP="006309AE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 xml:space="preserve">Zadavatel stanovuje závazný termín 1. </w:t>
      </w:r>
      <w:r w:rsidR="00B06B3A" w:rsidRPr="00DD4D32">
        <w:rPr>
          <w:rFonts w:ascii="Times New Roman" w:hAnsi="Times New Roman" w:cs="Times New Roman"/>
          <w:sz w:val="24"/>
          <w:szCs w:val="24"/>
        </w:rPr>
        <w:t>7</w:t>
      </w:r>
      <w:r w:rsidRPr="00DD4D32">
        <w:rPr>
          <w:rFonts w:ascii="Times New Roman" w:hAnsi="Times New Roman" w:cs="Times New Roman"/>
          <w:sz w:val="24"/>
          <w:szCs w:val="24"/>
        </w:rPr>
        <w:t xml:space="preserve">. 2017 jako datum, ke kterému nejpozději musí být </w:t>
      </w:r>
      <w:r w:rsidR="00DF32ED" w:rsidRPr="00DD4D32">
        <w:rPr>
          <w:rFonts w:ascii="Times New Roman" w:hAnsi="Times New Roman" w:cs="Times New Roman"/>
          <w:sz w:val="24"/>
          <w:szCs w:val="24"/>
        </w:rPr>
        <w:t>I</w:t>
      </w:r>
      <w:r w:rsidRPr="00DD4D32">
        <w:rPr>
          <w:rFonts w:ascii="Times New Roman" w:hAnsi="Times New Roman" w:cs="Times New Roman"/>
          <w:sz w:val="24"/>
          <w:szCs w:val="24"/>
        </w:rPr>
        <w:t xml:space="preserve">nformační systém </w:t>
      </w:r>
      <w:r w:rsidRPr="007F3BCA">
        <w:rPr>
          <w:rFonts w:ascii="Times New Roman" w:hAnsi="Times New Roman" w:cs="Times New Roman"/>
          <w:sz w:val="24"/>
          <w:szCs w:val="24"/>
        </w:rPr>
        <w:t xml:space="preserve">uveden do </w:t>
      </w:r>
      <w:r w:rsidR="001C2D3B" w:rsidRPr="007F3BCA">
        <w:rPr>
          <w:rFonts w:ascii="Times New Roman" w:hAnsi="Times New Roman" w:cs="Times New Roman"/>
          <w:sz w:val="24"/>
          <w:szCs w:val="24"/>
        </w:rPr>
        <w:t>plného</w:t>
      </w:r>
      <w:r w:rsidR="00A00C4C" w:rsidRPr="007F3BCA">
        <w:rPr>
          <w:rFonts w:ascii="Times New Roman" w:hAnsi="Times New Roman" w:cs="Times New Roman"/>
          <w:sz w:val="24"/>
          <w:szCs w:val="24"/>
        </w:rPr>
        <w:t xml:space="preserve"> </w:t>
      </w:r>
      <w:r w:rsidRPr="007F3BCA">
        <w:rPr>
          <w:rFonts w:ascii="Times New Roman" w:hAnsi="Times New Roman" w:cs="Times New Roman"/>
          <w:sz w:val="24"/>
          <w:szCs w:val="24"/>
        </w:rPr>
        <w:t>provozu</w:t>
      </w:r>
      <w:r w:rsidRPr="00DD4D32">
        <w:rPr>
          <w:rFonts w:ascii="Times New Roman" w:hAnsi="Times New Roman" w:cs="Times New Roman"/>
          <w:sz w:val="24"/>
          <w:szCs w:val="24"/>
        </w:rPr>
        <w:t xml:space="preserve"> pro zaměstnance Kanceláře finančního arbitra.</w:t>
      </w:r>
    </w:p>
    <w:p w:rsidR="006309AE" w:rsidRPr="006309AE" w:rsidRDefault="006309AE" w:rsidP="006309AE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9AE" w:rsidRPr="006309AE" w:rsidRDefault="00EA3A8B" w:rsidP="006309AE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lastRenderedPageBreak/>
        <w:t xml:space="preserve">Další informace </w:t>
      </w:r>
      <w:r w:rsidR="00EB36CA" w:rsidRPr="00DD4D32">
        <w:rPr>
          <w:rFonts w:ascii="Times New Roman" w:hAnsi="Times New Roman" w:cs="Times New Roman"/>
          <w:sz w:val="24"/>
          <w:szCs w:val="24"/>
        </w:rPr>
        <w:t xml:space="preserve">a dokumenty </w:t>
      </w:r>
      <w:r w:rsidRPr="00DD4D32">
        <w:rPr>
          <w:rFonts w:ascii="Times New Roman" w:hAnsi="Times New Roman" w:cs="Times New Roman"/>
          <w:sz w:val="24"/>
          <w:szCs w:val="24"/>
        </w:rPr>
        <w:t>detailního charakteru o předmětu plnění (např. jednotlivé délky vnitřních a vnějších lhůt</w:t>
      </w:r>
      <w:r w:rsidR="00EB36CA" w:rsidRPr="00DD4D32">
        <w:rPr>
          <w:rFonts w:ascii="Times New Roman" w:hAnsi="Times New Roman" w:cs="Times New Roman"/>
          <w:sz w:val="24"/>
          <w:szCs w:val="24"/>
        </w:rPr>
        <w:t>, vzory formulářů</w:t>
      </w:r>
      <w:r w:rsidRPr="00DD4D32">
        <w:rPr>
          <w:rFonts w:ascii="Times New Roman" w:hAnsi="Times New Roman" w:cs="Times New Roman"/>
          <w:sz w:val="24"/>
          <w:szCs w:val="24"/>
        </w:rPr>
        <w:t>), jejichž konkrétní znalost nemá vliv na schopnost připravit nabídku pro účely zadávacího řízení, budou poskytnuty vybranému uchazeči po podpisu smlouvy.</w:t>
      </w:r>
    </w:p>
    <w:p w:rsidR="006309AE" w:rsidRPr="00DD4D32" w:rsidRDefault="006309AE" w:rsidP="006309AE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34A9" w:rsidRPr="00BA292C" w:rsidRDefault="007034A9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Informační systém bude provozován v následujícím prostředí: operační systém serverů Microsoft Windows Server (2012 R2 nebo</w:t>
      </w:r>
      <w:r w:rsidRPr="00BA292C">
        <w:rPr>
          <w:rFonts w:ascii="Times New Roman" w:hAnsi="Times New Roman" w:cs="Times New Roman"/>
          <w:sz w:val="24"/>
          <w:szCs w:val="24"/>
        </w:rPr>
        <w:t xml:space="preserve"> vyšší), databázový systém Microsoft SQL Server (2012 R2 nebo vyšší), servery virtuální (VSphere) s upravitelným počtem virtuálních jader procesorů, velikostí paměti a diskového úložiště dle potřeby. Serverové i klientské licence je možné využít stávající. </w:t>
      </w:r>
    </w:p>
    <w:p w:rsidR="007034A9" w:rsidRPr="00BA292C" w:rsidRDefault="007034A9" w:rsidP="00A00C4C">
      <w:pPr>
        <w:pStyle w:val="Odstavecseseznamem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>Specifika přístupu do internetu</w:t>
      </w:r>
    </w:p>
    <w:p w:rsidR="007034A9" w:rsidRPr="00BA292C" w:rsidRDefault="007034A9" w:rsidP="00A00C4C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>umístění pracovních stanic a serverů ve vnitřní síti úřadu Ministerstvo financí ČR (za firewallovou sestavou),</w:t>
      </w:r>
    </w:p>
    <w:p w:rsidR="007034A9" w:rsidRPr="00BA292C" w:rsidRDefault="007034A9" w:rsidP="00A00C4C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není možné přímo navazovat spojení do internetu, </w:t>
      </w:r>
    </w:p>
    <w:p w:rsidR="007034A9" w:rsidRPr="00BA292C" w:rsidRDefault="007034A9" w:rsidP="00A00C4C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>připojení pouze prostřednictvím proxy soustavy protokoly http/https,</w:t>
      </w:r>
    </w:p>
    <w:p w:rsidR="007034A9" w:rsidRPr="00BA292C" w:rsidRDefault="007034A9" w:rsidP="00A00C4C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>uživatel je ověřován při přístupu k proxy soustavě (windows authentication),</w:t>
      </w:r>
    </w:p>
    <w:p w:rsidR="007034A9" w:rsidRPr="00BA292C" w:rsidRDefault="007034A9" w:rsidP="00A00C4C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mohou být aplikována pravidla a omezení přístupu na určité adresy, </w:t>
      </w:r>
    </w:p>
    <w:p w:rsidR="007034A9" w:rsidRPr="00BA292C" w:rsidRDefault="007034A9" w:rsidP="00A00C4C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>http komunikace prochází antivirovou kontrolou.</w:t>
      </w:r>
    </w:p>
    <w:p w:rsidR="007034A9" w:rsidRDefault="007034A9" w:rsidP="00FC122B">
      <w:pPr>
        <w:spacing w:before="12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Klientské stanice jsou vybaveny operačním systémem Microsoft Windows 7 SP1 nebo vyšším, Microsoft Office 2010 Standard nebo vyšším, Internet Explorer 11 nebo vyšším, na stanicích je instalován Symantec Endpoint Protection 12+. Pro instalaci, správu, řešení problémů a podporu uživatelů nebude zřízen vzdálený přístup (VPN ani nástroje typu TeamViewer). Autentizace uživatelů se zpravidla provádí klientským </w:t>
      </w:r>
      <w:r w:rsidRPr="00A12351">
        <w:rPr>
          <w:rFonts w:ascii="Times New Roman" w:hAnsi="Times New Roman" w:cs="Times New Roman"/>
          <w:sz w:val="24"/>
          <w:szCs w:val="24"/>
        </w:rPr>
        <w:t xml:space="preserve">certifikátem na čipové kartě, certifikáty jsou vydávány interní autoritou rezortu </w:t>
      </w:r>
      <w:r w:rsidRPr="00DD4D32">
        <w:rPr>
          <w:rFonts w:ascii="Times New Roman" w:hAnsi="Times New Roman" w:cs="Times New Roman"/>
          <w:sz w:val="24"/>
          <w:szCs w:val="24"/>
        </w:rPr>
        <w:t>Ministerstva financí ČR.</w:t>
      </w:r>
    </w:p>
    <w:p w:rsidR="00FC122B" w:rsidRPr="00DD4D32" w:rsidRDefault="00FC122B" w:rsidP="00FC122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034A9" w:rsidRDefault="000F131F" w:rsidP="00FC122B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4D32">
        <w:rPr>
          <w:rFonts w:ascii="Times New Roman" w:hAnsi="Times New Roman" w:cs="Times New Roman"/>
          <w:sz w:val="24"/>
          <w:szCs w:val="24"/>
        </w:rPr>
        <w:t>Uchazeč je oprávněn k plnění veřejné zakázky využít hardware a software vybav</w:t>
      </w:r>
      <w:r w:rsidR="00A12351" w:rsidRPr="00DD4D32">
        <w:rPr>
          <w:rFonts w:ascii="Times New Roman" w:hAnsi="Times New Roman" w:cs="Times New Roman"/>
          <w:sz w:val="24"/>
          <w:szCs w:val="24"/>
        </w:rPr>
        <w:t>ení zadavatele</w:t>
      </w:r>
      <w:r w:rsidR="00A12351">
        <w:rPr>
          <w:rFonts w:ascii="Times New Roman" w:hAnsi="Times New Roman" w:cs="Times New Roman"/>
          <w:sz w:val="24"/>
          <w:szCs w:val="24"/>
        </w:rPr>
        <w:t xml:space="preserve"> uvedené v bodě </w:t>
      </w:r>
      <w:r w:rsidR="00444895" w:rsidRPr="00444895">
        <w:rPr>
          <w:rFonts w:ascii="Times New Roman" w:hAnsi="Times New Roman" w:cs="Times New Roman"/>
          <w:sz w:val="24"/>
          <w:szCs w:val="24"/>
        </w:rPr>
        <w:t>39</w:t>
      </w:r>
      <w:r w:rsidRPr="00444895">
        <w:rPr>
          <w:rFonts w:ascii="Times New Roman" w:hAnsi="Times New Roman" w:cs="Times New Roman"/>
          <w:sz w:val="24"/>
          <w:szCs w:val="24"/>
        </w:rPr>
        <w:t>.</w:t>
      </w:r>
      <w:r w:rsidRPr="00A12351">
        <w:rPr>
          <w:rFonts w:ascii="Times New Roman" w:hAnsi="Times New Roman" w:cs="Times New Roman"/>
          <w:sz w:val="24"/>
          <w:szCs w:val="24"/>
        </w:rPr>
        <w:t xml:space="preserve"> </w:t>
      </w:r>
      <w:r w:rsidR="00D339FE" w:rsidRPr="00A12351">
        <w:rPr>
          <w:rFonts w:ascii="Times New Roman" w:hAnsi="Times New Roman" w:cs="Times New Roman"/>
          <w:sz w:val="24"/>
          <w:szCs w:val="24"/>
        </w:rPr>
        <w:t>J</w:t>
      </w:r>
      <w:r w:rsidRPr="00A12351">
        <w:rPr>
          <w:rFonts w:ascii="Times New Roman" w:hAnsi="Times New Roman" w:cs="Times New Roman"/>
          <w:sz w:val="24"/>
          <w:szCs w:val="24"/>
        </w:rPr>
        <w:t xml:space="preserve">e však v nabídce povinen uvést, které z nabízeného </w:t>
      </w:r>
      <w:r w:rsidR="00D7367E" w:rsidRPr="00A12351">
        <w:rPr>
          <w:rFonts w:ascii="Times New Roman" w:hAnsi="Times New Roman" w:cs="Times New Roman"/>
          <w:sz w:val="24"/>
          <w:szCs w:val="24"/>
        </w:rPr>
        <w:t>hardware</w:t>
      </w:r>
      <w:r w:rsidRPr="00A12351">
        <w:rPr>
          <w:rFonts w:ascii="Times New Roman" w:hAnsi="Times New Roman" w:cs="Times New Roman"/>
          <w:sz w:val="24"/>
          <w:szCs w:val="24"/>
        </w:rPr>
        <w:t xml:space="preserve"> </w:t>
      </w:r>
      <w:r w:rsidR="00D7367E" w:rsidRPr="00A12351">
        <w:rPr>
          <w:rFonts w:ascii="Times New Roman" w:hAnsi="Times New Roman" w:cs="Times New Roman"/>
          <w:sz w:val="24"/>
          <w:szCs w:val="24"/>
        </w:rPr>
        <w:t xml:space="preserve">a software </w:t>
      </w:r>
      <w:r w:rsidRPr="00A12351">
        <w:rPr>
          <w:rFonts w:ascii="Times New Roman" w:hAnsi="Times New Roman" w:cs="Times New Roman"/>
          <w:sz w:val="24"/>
          <w:szCs w:val="24"/>
        </w:rPr>
        <w:t xml:space="preserve">vybavení </w:t>
      </w:r>
      <w:r w:rsidRPr="00DD4D32">
        <w:rPr>
          <w:rFonts w:ascii="Times New Roman" w:hAnsi="Times New Roman" w:cs="Times New Roman"/>
          <w:sz w:val="24"/>
          <w:szCs w:val="24"/>
        </w:rPr>
        <w:t xml:space="preserve">zadavatele využije. Uchazeč naopak není oprávněn stanovovat požadavky na pořízení jiného </w:t>
      </w:r>
      <w:r w:rsidR="00D7367E" w:rsidRPr="00DD4D32">
        <w:rPr>
          <w:rFonts w:ascii="Times New Roman" w:hAnsi="Times New Roman" w:cs="Times New Roman"/>
          <w:sz w:val="24"/>
          <w:szCs w:val="24"/>
        </w:rPr>
        <w:t>hardware a software</w:t>
      </w:r>
      <w:r w:rsidRPr="00DD4D32">
        <w:rPr>
          <w:rFonts w:ascii="Times New Roman" w:hAnsi="Times New Roman" w:cs="Times New Roman"/>
          <w:sz w:val="24"/>
          <w:szCs w:val="24"/>
        </w:rPr>
        <w:t xml:space="preserve"> vybavení zadavatelem; pokud je toto potřebné, je povinen jej zajistit samostatně na své náklady a jeho</w:t>
      </w:r>
      <w:r w:rsidRPr="00A12351">
        <w:rPr>
          <w:rFonts w:ascii="Times New Roman" w:hAnsi="Times New Roman" w:cs="Times New Roman"/>
          <w:sz w:val="24"/>
          <w:szCs w:val="24"/>
        </w:rPr>
        <w:t xml:space="preserve"> cenu zahrnout do nabídkové ceny</w:t>
      </w:r>
      <w:r w:rsidR="00D7367E" w:rsidRPr="00A12351">
        <w:rPr>
          <w:rFonts w:ascii="Times New Roman" w:hAnsi="Times New Roman" w:cs="Times New Roman"/>
          <w:sz w:val="24"/>
          <w:szCs w:val="24"/>
        </w:rPr>
        <w:t>.</w:t>
      </w:r>
    </w:p>
    <w:p w:rsidR="002B1BE0" w:rsidRPr="00A12351" w:rsidRDefault="002B1BE0" w:rsidP="002B1BE0">
      <w:pPr>
        <w:pStyle w:val="Odstavecseseznamem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289F" w:rsidRPr="00BA292C" w:rsidRDefault="00E3442E" w:rsidP="00A00C4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92C">
        <w:rPr>
          <w:rFonts w:ascii="Times New Roman" w:hAnsi="Times New Roman" w:cs="Times New Roman"/>
          <w:sz w:val="24"/>
          <w:szCs w:val="24"/>
          <w:u w:val="single"/>
        </w:rPr>
        <w:t>Závěrečná ustanovení</w:t>
      </w:r>
    </w:p>
    <w:p w:rsidR="00E3442E" w:rsidRDefault="00E3442E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92C">
        <w:rPr>
          <w:rFonts w:ascii="Times New Roman" w:hAnsi="Times New Roman" w:cs="Times New Roman"/>
          <w:sz w:val="24"/>
          <w:szCs w:val="24"/>
        </w:rPr>
        <w:t xml:space="preserve">Veškeré náklady spojené s účastí v zadávacím </w:t>
      </w:r>
      <w:r w:rsidRPr="00DD4D32">
        <w:rPr>
          <w:rFonts w:ascii="Times New Roman" w:hAnsi="Times New Roman" w:cs="Times New Roman"/>
          <w:sz w:val="24"/>
          <w:szCs w:val="24"/>
        </w:rPr>
        <w:t>řízení nese uchazeč sá</w:t>
      </w:r>
      <w:r w:rsidRPr="00BA292C">
        <w:rPr>
          <w:rFonts w:ascii="Times New Roman" w:hAnsi="Times New Roman" w:cs="Times New Roman"/>
          <w:sz w:val="24"/>
          <w:szCs w:val="24"/>
        </w:rPr>
        <w:t>m.</w:t>
      </w:r>
    </w:p>
    <w:p w:rsidR="001A0245" w:rsidRPr="00BA292C" w:rsidRDefault="001A0245" w:rsidP="001A0245">
      <w:pPr>
        <w:pStyle w:val="Odstavecseseznamem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245" w:rsidRPr="001A0245" w:rsidRDefault="00152487" w:rsidP="001A0245">
      <w:pPr>
        <w:pStyle w:val="Odstavecseseznamem"/>
        <w:numPr>
          <w:ilvl w:val="0"/>
          <w:numId w:val="1"/>
        </w:numPr>
        <w:spacing w:before="120" w:after="120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bere</w:t>
      </w:r>
      <w:r w:rsidR="00F51FD1" w:rsidRPr="00DD4D32">
        <w:rPr>
          <w:rFonts w:ascii="Times New Roman" w:hAnsi="Times New Roman" w:cs="Times New Roman"/>
          <w:sz w:val="24"/>
          <w:szCs w:val="24"/>
        </w:rPr>
        <w:t xml:space="preserve"> na vědomí</w:t>
      </w:r>
      <w:r w:rsidR="00F51FD1" w:rsidRPr="00BA292C">
        <w:rPr>
          <w:rFonts w:ascii="Times New Roman" w:hAnsi="Times New Roman" w:cs="Times New Roman"/>
          <w:sz w:val="24"/>
          <w:szCs w:val="24"/>
        </w:rPr>
        <w:t xml:space="preserve">, že podle § 2 písm. e) zákona č. 320/2001 Sb., o finanční kontrole, </w:t>
      </w:r>
      <w:r w:rsidR="00F51FD1" w:rsidRPr="00DD4D32">
        <w:rPr>
          <w:rFonts w:ascii="Times New Roman" w:hAnsi="Times New Roman" w:cs="Times New Roman"/>
          <w:sz w:val="24"/>
          <w:szCs w:val="24"/>
        </w:rPr>
        <w:t xml:space="preserve">ve znění pozdějších předpisů, bude vybraný uchazeč osobou povinnou spolupůsobit při výkonu finanční kontroly. Tato povinnost se týká rovněž těch částí nabídek, smlouvy a souvisejících dokumentů, které podléhají ochraně podle zvláštních právních předpisů (např. jako obchodní tajemství, utajované skutečnosti) za předpokladu, že budou splněny požadavky kladené zvláštními právními předpisy </w:t>
      </w:r>
      <w:r w:rsidR="00F51FD1" w:rsidRPr="00DD4D32">
        <w:rPr>
          <w:rFonts w:ascii="Times New Roman" w:hAnsi="Times New Roman" w:cs="Times New Roman"/>
          <w:sz w:val="24"/>
          <w:szCs w:val="24"/>
        </w:rPr>
        <w:lastRenderedPageBreak/>
        <w:t>(např. zákonem č. 255/20</w:t>
      </w:r>
      <w:r>
        <w:rPr>
          <w:rFonts w:ascii="Times New Roman" w:hAnsi="Times New Roman" w:cs="Times New Roman"/>
          <w:sz w:val="24"/>
          <w:szCs w:val="24"/>
        </w:rPr>
        <w:t>12 Sb., kontrolní řád). Uchazeč bere</w:t>
      </w:r>
      <w:r w:rsidR="00F51FD1" w:rsidRPr="00DD4D32">
        <w:rPr>
          <w:rFonts w:ascii="Times New Roman" w:hAnsi="Times New Roman" w:cs="Times New Roman"/>
          <w:sz w:val="24"/>
          <w:szCs w:val="24"/>
        </w:rPr>
        <w:t xml:space="preserve"> na vědomí, že obdobnou povinností bude vybraný uchazeč povinen smluvně zavázat také své subdodavatele.</w:t>
      </w:r>
    </w:p>
    <w:p w:rsidR="001A0245" w:rsidRPr="00DD4D32" w:rsidRDefault="001A0245" w:rsidP="001A0245">
      <w:pPr>
        <w:pStyle w:val="Odstavecseseznamem"/>
        <w:spacing w:before="120"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604FD" w:rsidRPr="00DD4D32" w:rsidRDefault="00152487" w:rsidP="00A00C4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Uchazeče dále bere</w:t>
      </w:r>
      <w:r w:rsidR="00F51FD1" w:rsidRPr="00DD4D32">
        <w:rPr>
          <w:rFonts w:ascii="Times New Roman" w:hAnsi="Times New Roman" w:cs="Times New Roman"/>
          <w:sz w:val="24"/>
          <w:szCs w:val="24"/>
        </w:rPr>
        <w:t xml:space="preserve"> na vědomí, že zadavatel je povin</w:t>
      </w:r>
      <w:r w:rsidR="003F5851" w:rsidRPr="00DD4D32">
        <w:rPr>
          <w:rFonts w:ascii="Times New Roman" w:hAnsi="Times New Roman" w:cs="Times New Roman"/>
          <w:sz w:val="24"/>
          <w:szCs w:val="24"/>
        </w:rPr>
        <w:t>e</w:t>
      </w:r>
      <w:r w:rsidR="00F51FD1" w:rsidRPr="00DD4D32">
        <w:rPr>
          <w:rFonts w:ascii="Times New Roman" w:hAnsi="Times New Roman" w:cs="Times New Roman"/>
          <w:sz w:val="24"/>
          <w:szCs w:val="24"/>
        </w:rPr>
        <w:t>n v souladu se zákonem zveřejnit smlouvu a další údaje a dokumenty.</w:t>
      </w:r>
    </w:p>
    <w:sectPr w:rsidR="00B604FD" w:rsidRPr="00DD4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D2" w:rsidRDefault="004D77D2" w:rsidP="004D77D2">
      <w:pPr>
        <w:spacing w:after="0" w:line="240" w:lineRule="auto"/>
      </w:pPr>
      <w:r>
        <w:separator/>
      </w:r>
    </w:p>
  </w:endnote>
  <w:endnote w:type="continuationSeparator" w:id="0">
    <w:p w:rsidR="004D77D2" w:rsidRDefault="004D77D2" w:rsidP="004D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6040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77D2" w:rsidRPr="00F124CB" w:rsidRDefault="004D77D2">
            <w:pPr>
              <w:pStyle w:val="Zp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715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124C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715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</w:t>
            </w:r>
            <w:r w:rsidRPr="00F124C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77D2" w:rsidRPr="00F124CB" w:rsidRDefault="004D77D2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D2" w:rsidRDefault="004D77D2" w:rsidP="004D77D2">
      <w:pPr>
        <w:spacing w:after="0" w:line="240" w:lineRule="auto"/>
      </w:pPr>
      <w:r>
        <w:separator/>
      </w:r>
    </w:p>
  </w:footnote>
  <w:footnote w:type="continuationSeparator" w:id="0">
    <w:p w:rsidR="004D77D2" w:rsidRDefault="004D77D2" w:rsidP="004D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2C" w:rsidRPr="00BA292C" w:rsidRDefault="00BA292C">
    <w:pPr>
      <w:pStyle w:val="Zhlav"/>
      <w:rPr>
        <w:rFonts w:ascii="Times New Roman" w:hAnsi="Times New Roman" w:cs="Times New Roman"/>
        <w:sz w:val="24"/>
        <w:szCs w:val="24"/>
      </w:rPr>
    </w:pPr>
    <w:r w:rsidRPr="00BA292C">
      <w:rPr>
        <w:rFonts w:ascii="Times New Roman" w:hAnsi="Times New Roman" w:cs="Times New Roman"/>
        <w:sz w:val="24"/>
        <w:szCs w:val="24"/>
      </w:rPr>
      <w:t>Kancelář finančního arbitra</w:t>
    </w:r>
    <w:r w:rsidRPr="00BA292C">
      <w:rPr>
        <w:rFonts w:ascii="Times New Roman" w:hAnsi="Times New Roman" w:cs="Times New Roman"/>
        <w:sz w:val="24"/>
        <w:szCs w:val="24"/>
      </w:rPr>
      <w:tab/>
    </w:r>
    <w:r w:rsidRPr="00BA292C">
      <w:rPr>
        <w:rFonts w:ascii="Times New Roman" w:hAnsi="Times New Roman" w:cs="Times New Roman"/>
        <w:sz w:val="24"/>
        <w:szCs w:val="24"/>
      </w:rPr>
      <w:tab/>
      <w:t>Příloha č. 4 Doplňující informace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0"/>
    <w:multiLevelType w:val="hybridMultilevel"/>
    <w:tmpl w:val="7D7EEDC4"/>
    <w:lvl w:ilvl="0" w:tplc="150261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9FA"/>
    <w:multiLevelType w:val="hybridMultilevel"/>
    <w:tmpl w:val="C602CBA4"/>
    <w:lvl w:ilvl="0" w:tplc="473C5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AAC"/>
    <w:multiLevelType w:val="hybridMultilevel"/>
    <w:tmpl w:val="E720720C"/>
    <w:lvl w:ilvl="0" w:tplc="B7E8DFB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236359"/>
    <w:multiLevelType w:val="hybridMultilevel"/>
    <w:tmpl w:val="B1DAA2FC"/>
    <w:lvl w:ilvl="0" w:tplc="24624F7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C0D0DB9"/>
    <w:multiLevelType w:val="hybridMultilevel"/>
    <w:tmpl w:val="B56A3458"/>
    <w:lvl w:ilvl="0" w:tplc="9940946E">
      <w:start w:val="1"/>
      <w:numFmt w:val="decimal"/>
      <w:lvlText w:val="%1."/>
      <w:lvlJc w:val="left"/>
      <w:pPr>
        <w:ind w:left="709" w:hanging="425"/>
      </w:pPr>
      <w:rPr>
        <w:rFonts w:hint="default"/>
        <w:i w:val="0"/>
      </w:rPr>
    </w:lvl>
    <w:lvl w:ilvl="1" w:tplc="BC325AF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B12952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66"/>
    <w:rsid w:val="00006C64"/>
    <w:rsid w:val="00007777"/>
    <w:rsid w:val="000108FA"/>
    <w:rsid w:val="0001376A"/>
    <w:rsid w:val="00020CD5"/>
    <w:rsid w:val="000219E8"/>
    <w:rsid w:val="00023C33"/>
    <w:rsid w:val="00025DC2"/>
    <w:rsid w:val="0003241A"/>
    <w:rsid w:val="0003310E"/>
    <w:rsid w:val="000349D1"/>
    <w:rsid w:val="00044AE8"/>
    <w:rsid w:val="0005679C"/>
    <w:rsid w:val="000614A6"/>
    <w:rsid w:val="00063CC4"/>
    <w:rsid w:val="00074FAF"/>
    <w:rsid w:val="00080438"/>
    <w:rsid w:val="00085764"/>
    <w:rsid w:val="00086831"/>
    <w:rsid w:val="000912FD"/>
    <w:rsid w:val="000974A3"/>
    <w:rsid w:val="000B5B4F"/>
    <w:rsid w:val="000B791D"/>
    <w:rsid w:val="000C5594"/>
    <w:rsid w:val="000C7010"/>
    <w:rsid w:val="000C71A2"/>
    <w:rsid w:val="000D2255"/>
    <w:rsid w:val="000D5850"/>
    <w:rsid w:val="000F131F"/>
    <w:rsid w:val="001029BA"/>
    <w:rsid w:val="00124CC0"/>
    <w:rsid w:val="001261BA"/>
    <w:rsid w:val="001268A5"/>
    <w:rsid w:val="00132C8A"/>
    <w:rsid w:val="001352AE"/>
    <w:rsid w:val="00135E4C"/>
    <w:rsid w:val="00140066"/>
    <w:rsid w:val="00147F81"/>
    <w:rsid w:val="00152487"/>
    <w:rsid w:val="0015289F"/>
    <w:rsid w:val="00154A5B"/>
    <w:rsid w:val="00156B3C"/>
    <w:rsid w:val="00180393"/>
    <w:rsid w:val="00180A40"/>
    <w:rsid w:val="001A0245"/>
    <w:rsid w:val="001C19C6"/>
    <w:rsid w:val="001C2D3B"/>
    <w:rsid w:val="001E4AC1"/>
    <w:rsid w:val="001E709F"/>
    <w:rsid w:val="00204A51"/>
    <w:rsid w:val="00210726"/>
    <w:rsid w:val="00212BA0"/>
    <w:rsid w:val="002163A2"/>
    <w:rsid w:val="002204B9"/>
    <w:rsid w:val="00223F71"/>
    <w:rsid w:val="0022449B"/>
    <w:rsid w:val="00230191"/>
    <w:rsid w:val="0023197E"/>
    <w:rsid w:val="00233531"/>
    <w:rsid w:val="00234086"/>
    <w:rsid w:val="002413E3"/>
    <w:rsid w:val="002539E0"/>
    <w:rsid w:val="0025530C"/>
    <w:rsid w:val="0026291F"/>
    <w:rsid w:val="0026534B"/>
    <w:rsid w:val="00270C9B"/>
    <w:rsid w:val="0027109C"/>
    <w:rsid w:val="00275842"/>
    <w:rsid w:val="00276757"/>
    <w:rsid w:val="00280ACD"/>
    <w:rsid w:val="00283D5D"/>
    <w:rsid w:val="0029127E"/>
    <w:rsid w:val="00294B73"/>
    <w:rsid w:val="00294DC5"/>
    <w:rsid w:val="002A39B6"/>
    <w:rsid w:val="002B1BE0"/>
    <w:rsid w:val="002B7049"/>
    <w:rsid w:val="002C0E47"/>
    <w:rsid w:val="002C332C"/>
    <w:rsid w:val="002C552A"/>
    <w:rsid w:val="002D3095"/>
    <w:rsid w:val="002D78B7"/>
    <w:rsid w:val="002E4A23"/>
    <w:rsid w:val="003034DC"/>
    <w:rsid w:val="00320D9A"/>
    <w:rsid w:val="00321AB9"/>
    <w:rsid w:val="0032685E"/>
    <w:rsid w:val="00350372"/>
    <w:rsid w:val="003514F9"/>
    <w:rsid w:val="00351B3E"/>
    <w:rsid w:val="003530C1"/>
    <w:rsid w:val="00362112"/>
    <w:rsid w:val="00366FB6"/>
    <w:rsid w:val="00373E9D"/>
    <w:rsid w:val="0038070F"/>
    <w:rsid w:val="00381DF5"/>
    <w:rsid w:val="00382685"/>
    <w:rsid w:val="003875FA"/>
    <w:rsid w:val="00397578"/>
    <w:rsid w:val="003A5CB8"/>
    <w:rsid w:val="003B0F70"/>
    <w:rsid w:val="003B3272"/>
    <w:rsid w:val="003B481D"/>
    <w:rsid w:val="003B637D"/>
    <w:rsid w:val="003B7B65"/>
    <w:rsid w:val="003C52C1"/>
    <w:rsid w:val="003C5576"/>
    <w:rsid w:val="003D14CF"/>
    <w:rsid w:val="003E7C79"/>
    <w:rsid w:val="003F5851"/>
    <w:rsid w:val="003F675C"/>
    <w:rsid w:val="00406B73"/>
    <w:rsid w:val="00440C55"/>
    <w:rsid w:val="00443550"/>
    <w:rsid w:val="004443CA"/>
    <w:rsid w:val="00444895"/>
    <w:rsid w:val="004567CC"/>
    <w:rsid w:val="0045777C"/>
    <w:rsid w:val="00465A75"/>
    <w:rsid w:val="00466273"/>
    <w:rsid w:val="00473FA3"/>
    <w:rsid w:val="00476D2A"/>
    <w:rsid w:val="00480EAA"/>
    <w:rsid w:val="0048220E"/>
    <w:rsid w:val="00493E04"/>
    <w:rsid w:val="004A792D"/>
    <w:rsid w:val="004B1AB6"/>
    <w:rsid w:val="004B3678"/>
    <w:rsid w:val="004B4B62"/>
    <w:rsid w:val="004D77D2"/>
    <w:rsid w:val="004D7F42"/>
    <w:rsid w:val="004E2238"/>
    <w:rsid w:val="004E2AA7"/>
    <w:rsid w:val="004E3852"/>
    <w:rsid w:val="004E4686"/>
    <w:rsid w:val="004E4A24"/>
    <w:rsid w:val="004E4C46"/>
    <w:rsid w:val="004F070B"/>
    <w:rsid w:val="004F5241"/>
    <w:rsid w:val="004F7E27"/>
    <w:rsid w:val="00513820"/>
    <w:rsid w:val="005256F1"/>
    <w:rsid w:val="00533AD8"/>
    <w:rsid w:val="00535C71"/>
    <w:rsid w:val="00540F09"/>
    <w:rsid w:val="00541704"/>
    <w:rsid w:val="00542B76"/>
    <w:rsid w:val="00547498"/>
    <w:rsid w:val="005512EB"/>
    <w:rsid w:val="00553205"/>
    <w:rsid w:val="005668C7"/>
    <w:rsid w:val="005766BB"/>
    <w:rsid w:val="00577C2D"/>
    <w:rsid w:val="0058244B"/>
    <w:rsid w:val="005828C7"/>
    <w:rsid w:val="00582F1E"/>
    <w:rsid w:val="00582F8D"/>
    <w:rsid w:val="005914C8"/>
    <w:rsid w:val="0059180B"/>
    <w:rsid w:val="005B1582"/>
    <w:rsid w:val="005B5421"/>
    <w:rsid w:val="005B6FB8"/>
    <w:rsid w:val="005C00F5"/>
    <w:rsid w:val="005C18DE"/>
    <w:rsid w:val="005C548A"/>
    <w:rsid w:val="005D7FE5"/>
    <w:rsid w:val="005E32B4"/>
    <w:rsid w:val="005F162C"/>
    <w:rsid w:val="005F4CB9"/>
    <w:rsid w:val="006031BD"/>
    <w:rsid w:val="00604FBA"/>
    <w:rsid w:val="006074AE"/>
    <w:rsid w:val="00617F4D"/>
    <w:rsid w:val="006265C2"/>
    <w:rsid w:val="006309AE"/>
    <w:rsid w:val="0063279B"/>
    <w:rsid w:val="00636535"/>
    <w:rsid w:val="00641E18"/>
    <w:rsid w:val="00661A6B"/>
    <w:rsid w:val="00663E64"/>
    <w:rsid w:val="00674885"/>
    <w:rsid w:val="00675B2A"/>
    <w:rsid w:val="00677663"/>
    <w:rsid w:val="006911F8"/>
    <w:rsid w:val="006C5266"/>
    <w:rsid w:val="006C644B"/>
    <w:rsid w:val="006C71D6"/>
    <w:rsid w:val="006E7FEF"/>
    <w:rsid w:val="006F1B05"/>
    <w:rsid w:val="006F2EDE"/>
    <w:rsid w:val="006F78B7"/>
    <w:rsid w:val="006F796A"/>
    <w:rsid w:val="00700EE2"/>
    <w:rsid w:val="007034A9"/>
    <w:rsid w:val="0071163D"/>
    <w:rsid w:val="00715773"/>
    <w:rsid w:val="00716F57"/>
    <w:rsid w:val="00723917"/>
    <w:rsid w:val="007267A6"/>
    <w:rsid w:val="00726DB2"/>
    <w:rsid w:val="00735773"/>
    <w:rsid w:val="00741403"/>
    <w:rsid w:val="00751968"/>
    <w:rsid w:val="007535C6"/>
    <w:rsid w:val="00754DF5"/>
    <w:rsid w:val="00755993"/>
    <w:rsid w:val="00757651"/>
    <w:rsid w:val="00762F16"/>
    <w:rsid w:val="007673A5"/>
    <w:rsid w:val="00767AE9"/>
    <w:rsid w:val="007908AB"/>
    <w:rsid w:val="007A0F3D"/>
    <w:rsid w:val="007B4A28"/>
    <w:rsid w:val="007B5B52"/>
    <w:rsid w:val="007B73FB"/>
    <w:rsid w:val="007C2782"/>
    <w:rsid w:val="007C4816"/>
    <w:rsid w:val="007D7065"/>
    <w:rsid w:val="007E7CF7"/>
    <w:rsid w:val="007F3BCA"/>
    <w:rsid w:val="007F4EEA"/>
    <w:rsid w:val="00800D1B"/>
    <w:rsid w:val="00810A41"/>
    <w:rsid w:val="0081111C"/>
    <w:rsid w:val="008133EF"/>
    <w:rsid w:val="008276FB"/>
    <w:rsid w:val="00850D26"/>
    <w:rsid w:val="008524FD"/>
    <w:rsid w:val="00856879"/>
    <w:rsid w:val="00856952"/>
    <w:rsid w:val="00857325"/>
    <w:rsid w:val="00872B30"/>
    <w:rsid w:val="0088663A"/>
    <w:rsid w:val="008A57B5"/>
    <w:rsid w:val="008A5CD4"/>
    <w:rsid w:val="008D514D"/>
    <w:rsid w:val="008E03BE"/>
    <w:rsid w:val="008E4017"/>
    <w:rsid w:val="008E405E"/>
    <w:rsid w:val="00901C96"/>
    <w:rsid w:val="00906B96"/>
    <w:rsid w:val="00911BE1"/>
    <w:rsid w:val="0092779F"/>
    <w:rsid w:val="0093230B"/>
    <w:rsid w:val="00932DD6"/>
    <w:rsid w:val="009370FE"/>
    <w:rsid w:val="00947433"/>
    <w:rsid w:val="0095275B"/>
    <w:rsid w:val="00952DAA"/>
    <w:rsid w:val="00957AA3"/>
    <w:rsid w:val="0097155E"/>
    <w:rsid w:val="00971E8E"/>
    <w:rsid w:val="00983377"/>
    <w:rsid w:val="009A5C9D"/>
    <w:rsid w:val="009A5D19"/>
    <w:rsid w:val="009B0441"/>
    <w:rsid w:val="009B0D45"/>
    <w:rsid w:val="009B1346"/>
    <w:rsid w:val="009B29A5"/>
    <w:rsid w:val="009B7DCD"/>
    <w:rsid w:val="009C11B5"/>
    <w:rsid w:val="009C4184"/>
    <w:rsid w:val="009D5595"/>
    <w:rsid w:val="009E6E97"/>
    <w:rsid w:val="009F3D18"/>
    <w:rsid w:val="009F6688"/>
    <w:rsid w:val="00A00C4C"/>
    <w:rsid w:val="00A068C4"/>
    <w:rsid w:val="00A12351"/>
    <w:rsid w:val="00A12B53"/>
    <w:rsid w:val="00A153E8"/>
    <w:rsid w:val="00A2191B"/>
    <w:rsid w:val="00A3214B"/>
    <w:rsid w:val="00A32B69"/>
    <w:rsid w:val="00A41809"/>
    <w:rsid w:val="00A43126"/>
    <w:rsid w:val="00A50AF3"/>
    <w:rsid w:val="00A6343D"/>
    <w:rsid w:val="00A63D98"/>
    <w:rsid w:val="00A77A20"/>
    <w:rsid w:val="00A8380F"/>
    <w:rsid w:val="00A93C93"/>
    <w:rsid w:val="00AA59FE"/>
    <w:rsid w:val="00AB20DC"/>
    <w:rsid w:val="00AD05F7"/>
    <w:rsid w:val="00AD36C1"/>
    <w:rsid w:val="00AE11F6"/>
    <w:rsid w:val="00AE6BFB"/>
    <w:rsid w:val="00AE7332"/>
    <w:rsid w:val="00AF1888"/>
    <w:rsid w:val="00AF20DB"/>
    <w:rsid w:val="00AF6024"/>
    <w:rsid w:val="00AF7929"/>
    <w:rsid w:val="00B008E7"/>
    <w:rsid w:val="00B06B3A"/>
    <w:rsid w:val="00B078A6"/>
    <w:rsid w:val="00B13BFA"/>
    <w:rsid w:val="00B14B73"/>
    <w:rsid w:val="00B229D7"/>
    <w:rsid w:val="00B30937"/>
    <w:rsid w:val="00B50967"/>
    <w:rsid w:val="00B56DDA"/>
    <w:rsid w:val="00B604FD"/>
    <w:rsid w:val="00B6593F"/>
    <w:rsid w:val="00B73246"/>
    <w:rsid w:val="00B75D57"/>
    <w:rsid w:val="00B76DE8"/>
    <w:rsid w:val="00B9287D"/>
    <w:rsid w:val="00BA292C"/>
    <w:rsid w:val="00BB0627"/>
    <w:rsid w:val="00BC132C"/>
    <w:rsid w:val="00BC3EAC"/>
    <w:rsid w:val="00BC4E2A"/>
    <w:rsid w:val="00BC61B3"/>
    <w:rsid w:val="00BE0C45"/>
    <w:rsid w:val="00BE1532"/>
    <w:rsid w:val="00BE36B2"/>
    <w:rsid w:val="00BE6C1B"/>
    <w:rsid w:val="00C11194"/>
    <w:rsid w:val="00C117A3"/>
    <w:rsid w:val="00C20F05"/>
    <w:rsid w:val="00C22421"/>
    <w:rsid w:val="00C40801"/>
    <w:rsid w:val="00C42DE4"/>
    <w:rsid w:val="00C4603D"/>
    <w:rsid w:val="00C517DC"/>
    <w:rsid w:val="00C54EBF"/>
    <w:rsid w:val="00C55106"/>
    <w:rsid w:val="00C6338A"/>
    <w:rsid w:val="00C75F63"/>
    <w:rsid w:val="00C818E3"/>
    <w:rsid w:val="00C96CDF"/>
    <w:rsid w:val="00CA29E3"/>
    <w:rsid w:val="00CB7A16"/>
    <w:rsid w:val="00CC3B39"/>
    <w:rsid w:val="00CC3D5F"/>
    <w:rsid w:val="00CD22FD"/>
    <w:rsid w:val="00CD3B3D"/>
    <w:rsid w:val="00CD43AD"/>
    <w:rsid w:val="00CF2043"/>
    <w:rsid w:val="00CF43FA"/>
    <w:rsid w:val="00D01BCB"/>
    <w:rsid w:val="00D078DB"/>
    <w:rsid w:val="00D11585"/>
    <w:rsid w:val="00D139A6"/>
    <w:rsid w:val="00D244E5"/>
    <w:rsid w:val="00D30F8D"/>
    <w:rsid w:val="00D318D1"/>
    <w:rsid w:val="00D31940"/>
    <w:rsid w:val="00D336EC"/>
    <w:rsid w:val="00D339FE"/>
    <w:rsid w:val="00D4449F"/>
    <w:rsid w:val="00D45EF8"/>
    <w:rsid w:val="00D47347"/>
    <w:rsid w:val="00D47565"/>
    <w:rsid w:val="00D60031"/>
    <w:rsid w:val="00D60D4E"/>
    <w:rsid w:val="00D6168E"/>
    <w:rsid w:val="00D7003A"/>
    <w:rsid w:val="00D72F66"/>
    <w:rsid w:val="00D7367E"/>
    <w:rsid w:val="00D80D17"/>
    <w:rsid w:val="00D938D1"/>
    <w:rsid w:val="00DB3369"/>
    <w:rsid w:val="00DC15E9"/>
    <w:rsid w:val="00DC3908"/>
    <w:rsid w:val="00DC72F1"/>
    <w:rsid w:val="00DD0C53"/>
    <w:rsid w:val="00DD3E4E"/>
    <w:rsid w:val="00DD4D32"/>
    <w:rsid w:val="00DE0EDA"/>
    <w:rsid w:val="00DE1F7B"/>
    <w:rsid w:val="00DE2660"/>
    <w:rsid w:val="00DE457E"/>
    <w:rsid w:val="00DE5417"/>
    <w:rsid w:val="00DF28E1"/>
    <w:rsid w:val="00DF32ED"/>
    <w:rsid w:val="00DF68C4"/>
    <w:rsid w:val="00E0135E"/>
    <w:rsid w:val="00E07D51"/>
    <w:rsid w:val="00E14983"/>
    <w:rsid w:val="00E22CC4"/>
    <w:rsid w:val="00E2321F"/>
    <w:rsid w:val="00E24F1F"/>
    <w:rsid w:val="00E300EE"/>
    <w:rsid w:val="00E3442E"/>
    <w:rsid w:val="00E46795"/>
    <w:rsid w:val="00E479B9"/>
    <w:rsid w:val="00E47ACE"/>
    <w:rsid w:val="00E61542"/>
    <w:rsid w:val="00E6785A"/>
    <w:rsid w:val="00E83211"/>
    <w:rsid w:val="00E84C68"/>
    <w:rsid w:val="00E86372"/>
    <w:rsid w:val="00E96AE7"/>
    <w:rsid w:val="00E97003"/>
    <w:rsid w:val="00EA2D97"/>
    <w:rsid w:val="00EA3A8B"/>
    <w:rsid w:val="00EB36CA"/>
    <w:rsid w:val="00EB41BE"/>
    <w:rsid w:val="00EB6E64"/>
    <w:rsid w:val="00EB7D65"/>
    <w:rsid w:val="00ED121B"/>
    <w:rsid w:val="00EE05F1"/>
    <w:rsid w:val="00EE3C6E"/>
    <w:rsid w:val="00EE6A8F"/>
    <w:rsid w:val="00EE72D0"/>
    <w:rsid w:val="00F05619"/>
    <w:rsid w:val="00F1194E"/>
    <w:rsid w:val="00F124CB"/>
    <w:rsid w:val="00F21723"/>
    <w:rsid w:val="00F21A35"/>
    <w:rsid w:val="00F24119"/>
    <w:rsid w:val="00F2719C"/>
    <w:rsid w:val="00F27CB1"/>
    <w:rsid w:val="00F31CD5"/>
    <w:rsid w:val="00F51FD1"/>
    <w:rsid w:val="00F5515C"/>
    <w:rsid w:val="00F56C64"/>
    <w:rsid w:val="00F7697A"/>
    <w:rsid w:val="00F81FAD"/>
    <w:rsid w:val="00F959D0"/>
    <w:rsid w:val="00FA0C08"/>
    <w:rsid w:val="00FA7045"/>
    <w:rsid w:val="00FB138F"/>
    <w:rsid w:val="00FB3459"/>
    <w:rsid w:val="00FB3D79"/>
    <w:rsid w:val="00FC122B"/>
    <w:rsid w:val="00FC4B88"/>
    <w:rsid w:val="00FC554E"/>
    <w:rsid w:val="00FC7A28"/>
    <w:rsid w:val="00FD3C68"/>
    <w:rsid w:val="00FF04C0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095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5417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C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7D2"/>
  </w:style>
  <w:style w:type="paragraph" w:styleId="Zpat">
    <w:name w:val="footer"/>
    <w:basedOn w:val="Normln"/>
    <w:link w:val="ZpatChar"/>
    <w:uiPriority w:val="99"/>
    <w:unhideWhenUsed/>
    <w:rsid w:val="004D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7D2"/>
  </w:style>
  <w:style w:type="character" w:styleId="Odkaznakoment">
    <w:name w:val="annotation reference"/>
    <w:basedOn w:val="Standardnpsmoodstavce"/>
    <w:uiPriority w:val="99"/>
    <w:semiHidden/>
    <w:unhideWhenUsed/>
    <w:rsid w:val="00B56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DD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5777C"/>
    <w:rPr>
      <w:color w:val="808080"/>
    </w:rPr>
  </w:style>
  <w:style w:type="paragraph" w:styleId="Revize">
    <w:name w:val="Revision"/>
    <w:hidden/>
    <w:uiPriority w:val="99"/>
    <w:semiHidden/>
    <w:rsid w:val="0025530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8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8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8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095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5417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C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7D2"/>
  </w:style>
  <w:style w:type="paragraph" w:styleId="Zpat">
    <w:name w:val="footer"/>
    <w:basedOn w:val="Normln"/>
    <w:link w:val="ZpatChar"/>
    <w:uiPriority w:val="99"/>
    <w:unhideWhenUsed/>
    <w:rsid w:val="004D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7D2"/>
  </w:style>
  <w:style w:type="character" w:styleId="Odkaznakoment">
    <w:name w:val="annotation reference"/>
    <w:basedOn w:val="Standardnpsmoodstavce"/>
    <w:uiPriority w:val="99"/>
    <w:semiHidden/>
    <w:unhideWhenUsed/>
    <w:rsid w:val="00B56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DD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5777C"/>
    <w:rPr>
      <w:color w:val="808080"/>
    </w:rPr>
  </w:style>
  <w:style w:type="paragraph" w:styleId="Revize">
    <w:name w:val="Revision"/>
    <w:hidden/>
    <w:uiPriority w:val="99"/>
    <w:semiHidden/>
    <w:rsid w:val="0025530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8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8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9</Pages>
  <Words>2945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Ducháček Tomáš Bc.</dc:creator>
  <cp:lastModifiedBy>Ducháček Tomáš Bc.</cp:lastModifiedBy>
  <cp:revision>183</cp:revision>
  <cp:lastPrinted>2016-07-28T13:50:00Z</cp:lastPrinted>
  <dcterms:created xsi:type="dcterms:W3CDTF">2016-05-27T14:36:00Z</dcterms:created>
  <dcterms:modified xsi:type="dcterms:W3CDTF">2016-07-29T14:01:00Z</dcterms:modified>
</cp:coreProperties>
</file>