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01"/>
        <w:gridCol w:w="1984"/>
        <w:gridCol w:w="5103"/>
      </w:tblGrid>
      <w:tr w:rsidR="00033057" w:rsidRPr="00C10708">
        <w:tc>
          <w:tcPr>
            <w:tcW w:w="9322" w:type="dxa"/>
            <w:gridSpan w:val="4"/>
          </w:tcPr>
          <w:p w:rsidR="00033057" w:rsidRPr="007B0984" w:rsidRDefault="006A4DA5" w:rsidP="00C107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Výzva včetně </w:t>
            </w:r>
            <w:r w:rsidR="00033057" w:rsidRPr="007B0984">
              <w:rPr>
                <w:rFonts w:asciiTheme="minorHAnsi" w:hAnsiTheme="minorHAnsi"/>
                <w:b/>
                <w:bCs/>
                <w:sz w:val="36"/>
                <w:szCs w:val="36"/>
              </w:rPr>
              <w:t>Zadávací dokumentace</w:t>
            </w:r>
          </w:p>
          <w:p w:rsidR="00033057" w:rsidRPr="00C10708" w:rsidRDefault="00813786" w:rsidP="0081378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Oprava stropní konstrukce v prostorách bazénu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033057" w:rsidP="00C10708">
            <w:pPr>
              <w:spacing w:after="0" w:line="240" w:lineRule="auto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C10708">
              <w:rPr>
                <w:b/>
                <w:bCs/>
                <w:sz w:val="20"/>
                <w:szCs w:val="20"/>
              </w:rPr>
              <w:t>Identifikační  údaje</w:t>
            </w:r>
            <w:proofErr w:type="gramEnd"/>
            <w:r w:rsidRPr="00C10708">
              <w:rPr>
                <w:b/>
                <w:bCs/>
                <w:sz w:val="20"/>
                <w:szCs w:val="20"/>
              </w:rPr>
              <w:t xml:space="preserve"> zadavatele</w:t>
            </w:r>
          </w:p>
        </w:tc>
        <w:tc>
          <w:tcPr>
            <w:tcW w:w="1984" w:type="dxa"/>
          </w:tcPr>
          <w:p w:rsidR="00033057" w:rsidRPr="00BA2DF5" w:rsidRDefault="00033057" w:rsidP="00C10708">
            <w:pPr>
              <w:spacing w:after="0" w:line="240" w:lineRule="auto"/>
            </w:pPr>
            <w:r w:rsidRPr="00C10708">
              <w:rPr>
                <w:sz w:val="20"/>
                <w:szCs w:val="20"/>
              </w:rPr>
              <w:t>Zadavatel:</w:t>
            </w:r>
          </w:p>
          <w:p w:rsidR="00EF245A" w:rsidRDefault="00EF245A" w:rsidP="00C10708">
            <w:pPr>
              <w:spacing w:after="0" w:line="240" w:lineRule="auto"/>
              <w:rPr>
                <w:sz w:val="20"/>
                <w:szCs w:val="20"/>
              </w:rPr>
            </w:pPr>
          </w:p>
          <w:p w:rsidR="00033057" w:rsidRPr="00BA2DF5" w:rsidRDefault="00033057" w:rsidP="00C10708">
            <w:pPr>
              <w:spacing w:after="0" w:line="240" w:lineRule="auto"/>
            </w:pPr>
            <w:r w:rsidRPr="00C10708">
              <w:rPr>
                <w:sz w:val="20"/>
                <w:szCs w:val="20"/>
              </w:rPr>
              <w:t>Sídlo:</w:t>
            </w:r>
          </w:p>
          <w:p w:rsidR="00033057" w:rsidRPr="00BA2DF5" w:rsidRDefault="00033057" w:rsidP="00C10708">
            <w:pPr>
              <w:spacing w:after="0" w:line="240" w:lineRule="auto"/>
            </w:pPr>
            <w:r w:rsidRPr="00C10708">
              <w:rPr>
                <w:sz w:val="20"/>
                <w:szCs w:val="20"/>
              </w:rPr>
              <w:t>IC:</w:t>
            </w:r>
            <w:r w:rsidR="00BA2DF5">
              <w:t xml:space="preserve"> </w:t>
            </w:r>
          </w:p>
          <w:p w:rsidR="00033057" w:rsidRPr="00BA2DF5" w:rsidRDefault="00033057" w:rsidP="00C10708">
            <w:pPr>
              <w:spacing w:after="0" w:line="240" w:lineRule="auto"/>
            </w:pPr>
          </w:p>
          <w:p w:rsidR="00033057" w:rsidRPr="00BA2DF5" w:rsidRDefault="00033057" w:rsidP="00C10708">
            <w:pPr>
              <w:spacing w:after="0" w:line="240" w:lineRule="auto"/>
            </w:pPr>
            <w:r w:rsidRPr="00BA2DF5">
              <w:rPr>
                <w:sz w:val="20"/>
                <w:szCs w:val="20"/>
              </w:rPr>
              <w:t>Statutární zástupce</w:t>
            </w:r>
            <w:r w:rsidRPr="00BA2DF5">
              <w:t>:</w:t>
            </w:r>
          </w:p>
          <w:p w:rsidR="00033057" w:rsidRPr="00C10708" w:rsidRDefault="00033057" w:rsidP="00C10708">
            <w:pPr>
              <w:spacing w:after="0" w:line="240" w:lineRule="auto"/>
              <w:rPr>
                <w:sz w:val="20"/>
                <w:szCs w:val="20"/>
              </w:rPr>
            </w:pPr>
          </w:p>
          <w:p w:rsidR="00033057" w:rsidRPr="00C10708" w:rsidRDefault="00033057" w:rsidP="00C10708">
            <w:pPr>
              <w:spacing w:after="0" w:line="240" w:lineRule="auto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kontaktní osoba zadavatele:</w:t>
            </w:r>
          </w:p>
        </w:tc>
        <w:tc>
          <w:tcPr>
            <w:tcW w:w="5103" w:type="dxa"/>
          </w:tcPr>
          <w:p w:rsidR="00033057" w:rsidRPr="003A17C9" w:rsidRDefault="00EF245A" w:rsidP="00C107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Střední škola a Základní škola, Havířov – </w:t>
            </w:r>
            <w:proofErr w:type="spellStart"/>
            <w:r>
              <w:rPr>
                <w:b/>
                <w:bCs/>
              </w:rPr>
              <w:t>Šumbark</w:t>
            </w:r>
            <w:proofErr w:type="spellEnd"/>
            <w:r>
              <w:rPr>
                <w:b/>
                <w:bCs/>
              </w:rPr>
              <w:t>, příspěvková organizace</w:t>
            </w:r>
          </w:p>
          <w:p w:rsidR="00033057" w:rsidRPr="003A17C9" w:rsidRDefault="00EF245A" w:rsidP="00C107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Školní 2, 736 01 Havířov - </w:t>
            </w:r>
            <w:proofErr w:type="spellStart"/>
            <w:r>
              <w:rPr>
                <w:b/>
                <w:bCs/>
              </w:rPr>
              <w:t>Šumbark</w:t>
            </w:r>
            <w:proofErr w:type="spellEnd"/>
          </w:p>
          <w:p w:rsidR="00033057" w:rsidRPr="003A17C9" w:rsidRDefault="00EF245A" w:rsidP="00C10708">
            <w:pPr>
              <w:spacing w:after="0" w:line="240" w:lineRule="auto"/>
            </w:pPr>
            <w:r>
              <w:t>13644297</w:t>
            </w:r>
          </w:p>
          <w:p w:rsidR="00BA2DF5" w:rsidRPr="00BA2DF5" w:rsidRDefault="00BA2DF5" w:rsidP="00C10708">
            <w:pPr>
              <w:spacing w:after="0" w:line="240" w:lineRule="auto"/>
              <w:rPr>
                <w:sz w:val="20"/>
                <w:szCs w:val="20"/>
              </w:rPr>
            </w:pPr>
          </w:p>
          <w:p w:rsidR="00033057" w:rsidRDefault="00EF245A" w:rsidP="00C10708">
            <w:pPr>
              <w:spacing w:after="0" w:line="240" w:lineRule="auto"/>
            </w:pPr>
            <w:r>
              <w:rPr>
                <w:b/>
                <w:bCs/>
              </w:rPr>
              <w:t>Mgr. Vojtěch Kolařík, ředitel</w:t>
            </w:r>
          </w:p>
          <w:p w:rsidR="00722DC1" w:rsidRPr="00C10708" w:rsidRDefault="00722DC1" w:rsidP="00C10708">
            <w:pPr>
              <w:spacing w:after="0" w:line="240" w:lineRule="auto"/>
            </w:pPr>
          </w:p>
          <w:p w:rsidR="00033057" w:rsidRPr="00C10708" w:rsidRDefault="007050FB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Ing. Milan Kovalčík</w:t>
            </w:r>
            <w:r w:rsidR="00033057" w:rsidRPr="00C10708">
              <w:rPr>
                <w:b/>
                <w:bCs/>
              </w:rPr>
              <w:t xml:space="preserve"> </w:t>
            </w:r>
          </w:p>
        </w:tc>
      </w:tr>
      <w:tr w:rsidR="00033057" w:rsidRPr="00C10708" w:rsidTr="003A17C9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 xml:space="preserve">Název veřejné zakázky </w:t>
            </w:r>
          </w:p>
        </w:tc>
        <w:tc>
          <w:tcPr>
            <w:tcW w:w="7087" w:type="dxa"/>
            <w:gridSpan w:val="2"/>
            <w:vAlign w:val="center"/>
          </w:tcPr>
          <w:p w:rsidR="00033057" w:rsidRPr="003A17C9" w:rsidRDefault="00813786" w:rsidP="0081378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Oprava stropní konstrukce v prostorách bazénu</w:t>
            </w:r>
            <w:r w:rsidR="007050FB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Informace o způsobu vyhlášení výběrového řízení</w:t>
            </w:r>
          </w:p>
        </w:tc>
        <w:tc>
          <w:tcPr>
            <w:tcW w:w="7087" w:type="dxa"/>
            <w:gridSpan w:val="2"/>
          </w:tcPr>
          <w:p w:rsidR="00033057" w:rsidRPr="00C10708" w:rsidRDefault="00033057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Zadávací dokumentace je souborem dokumentů, údajů, požadavků a technických či jiných podmínek zadavatele vymezujících předmět veřejné zakázky v podrobnostech, které jsou nezbytné pro zpracování nabídky.</w:t>
            </w:r>
          </w:p>
          <w:p w:rsidR="00033057" w:rsidRPr="00C10708" w:rsidRDefault="00033057" w:rsidP="004A48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Jedná se o zakázku malého rozsahu</w:t>
            </w:r>
            <w:r w:rsidR="004A4882">
              <w:rPr>
                <w:sz w:val="20"/>
                <w:szCs w:val="20"/>
              </w:rPr>
              <w:t xml:space="preserve"> realizovanou v souladu se závaznými pravidly pro zadávání veřejných zakázek podle interní směrnice zadavatele</w:t>
            </w:r>
            <w:r w:rsidRPr="00C10708">
              <w:rPr>
                <w:sz w:val="20"/>
                <w:szCs w:val="20"/>
              </w:rPr>
              <w:t>.</w:t>
            </w:r>
            <w:r w:rsidR="006A4DA5">
              <w:rPr>
                <w:sz w:val="20"/>
                <w:szCs w:val="20"/>
              </w:rPr>
              <w:t xml:space="preserve"> V souladu s § 12 odst. 3 a § 18 odst. 5 zákona č. 137/2006 Sb.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Výzva k předložení nabídky</w:t>
            </w:r>
          </w:p>
        </w:tc>
        <w:tc>
          <w:tcPr>
            <w:tcW w:w="7087" w:type="dxa"/>
            <w:gridSpan w:val="2"/>
          </w:tcPr>
          <w:p w:rsidR="00EF245A" w:rsidRDefault="00EF245A" w:rsidP="00C10708">
            <w:pPr>
              <w:spacing w:after="0" w:line="240" w:lineRule="auto"/>
              <w:rPr>
                <w:sz w:val="20"/>
                <w:szCs w:val="20"/>
              </w:rPr>
            </w:pPr>
          </w:p>
          <w:p w:rsidR="00033057" w:rsidRPr="00C10708" w:rsidRDefault="00033057" w:rsidP="00C10708">
            <w:pPr>
              <w:spacing w:after="0" w:line="240" w:lineRule="auto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Zadávací dokumentace je rovněž výzvou pro předložení nabídek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Obecné zásady</w:t>
            </w:r>
          </w:p>
        </w:tc>
        <w:tc>
          <w:tcPr>
            <w:tcW w:w="7087" w:type="dxa"/>
            <w:gridSpan w:val="2"/>
          </w:tcPr>
          <w:p w:rsidR="00033057" w:rsidRPr="00C10708" w:rsidRDefault="00033057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Uchazeč je povinen se před předložením nabídky podrobně seznámit s </w:t>
            </w:r>
            <w:proofErr w:type="gramStart"/>
            <w:r w:rsidRPr="00C10708">
              <w:rPr>
                <w:sz w:val="20"/>
                <w:szCs w:val="20"/>
              </w:rPr>
              <w:t>kompletní</w:t>
            </w:r>
            <w:proofErr w:type="gramEnd"/>
            <w:r w:rsidRPr="00C10708">
              <w:rPr>
                <w:sz w:val="20"/>
                <w:szCs w:val="20"/>
              </w:rPr>
              <w:t xml:space="preserve"> zadávací dokumentaci </w:t>
            </w:r>
            <w:r w:rsidR="004E19F4">
              <w:rPr>
                <w:sz w:val="20"/>
                <w:szCs w:val="20"/>
              </w:rPr>
              <w:t>a jejími přílohami a vyjasnit si</w:t>
            </w:r>
            <w:r w:rsidRPr="00C10708">
              <w:rPr>
                <w:sz w:val="20"/>
                <w:szCs w:val="20"/>
              </w:rPr>
              <w:t xml:space="preserve"> před podáním nabídky případné nejasnosti.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Klasifikace druhu veřejné zakázky</w:t>
            </w:r>
          </w:p>
        </w:tc>
        <w:tc>
          <w:tcPr>
            <w:tcW w:w="7087" w:type="dxa"/>
            <w:gridSpan w:val="2"/>
          </w:tcPr>
          <w:p w:rsidR="00033057" w:rsidRDefault="00033057" w:rsidP="00C107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245A">
              <w:rPr>
                <w:sz w:val="20"/>
                <w:szCs w:val="20"/>
              </w:rPr>
              <w:t>45000000-7 stavební práce</w:t>
            </w:r>
          </w:p>
          <w:p w:rsidR="00033057" w:rsidRPr="00C10708" w:rsidRDefault="00033057" w:rsidP="00C107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Předpokládána hodnota veřejné zakázky</w:t>
            </w:r>
          </w:p>
        </w:tc>
        <w:tc>
          <w:tcPr>
            <w:tcW w:w="7087" w:type="dxa"/>
            <w:gridSpan w:val="2"/>
          </w:tcPr>
          <w:p w:rsidR="00EF245A" w:rsidRDefault="00EF245A" w:rsidP="00C10708">
            <w:pPr>
              <w:spacing w:after="0" w:line="240" w:lineRule="auto"/>
              <w:rPr>
                <w:sz w:val="20"/>
                <w:szCs w:val="20"/>
              </w:rPr>
            </w:pPr>
          </w:p>
          <w:p w:rsidR="008B0B22" w:rsidRPr="00C10708" w:rsidRDefault="0098287F" w:rsidP="00813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81378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00 000</w:t>
            </w:r>
            <w:r w:rsidR="00EF245A">
              <w:rPr>
                <w:sz w:val="20"/>
                <w:szCs w:val="20"/>
              </w:rPr>
              <w:t>,- Kč bez DPH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013CE0" w:rsidRDefault="00033057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13CE0">
              <w:rPr>
                <w:b/>
                <w:bCs/>
                <w:sz w:val="20"/>
                <w:szCs w:val="20"/>
              </w:rPr>
              <w:t>Specifikace předmětu veřejné zakázky</w:t>
            </w:r>
          </w:p>
        </w:tc>
        <w:tc>
          <w:tcPr>
            <w:tcW w:w="7087" w:type="dxa"/>
            <w:gridSpan w:val="2"/>
          </w:tcPr>
          <w:p w:rsidR="006A0C89" w:rsidRDefault="00E71277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Předmětem veřejné zakázky </w:t>
            </w:r>
            <w:r w:rsidR="00EF245A">
              <w:rPr>
                <w:sz w:val="20"/>
                <w:szCs w:val="20"/>
              </w:rPr>
              <w:t xml:space="preserve">je </w:t>
            </w:r>
            <w:r w:rsidR="0098287F">
              <w:rPr>
                <w:sz w:val="20"/>
                <w:szCs w:val="20"/>
              </w:rPr>
              <w:t>sanace betonových a ocelových konstrukcí podstřeší prostor objektu bazénu.</w:t>
            </w:r>
            <w:r w:rsidR="00EF245A">
              <w:rPr>
                <w:sz w:val="20"/>
                <w:szCs w:val="20"/>
              </w:rPr>
              <w:t xml:space="preserve"> </w:t>
            </w:r>
          </w:p>
          <w:p w:rsidR="00E71277" w:rsidRDefault="004E19F4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Dílo j</w:t>
            </w:r>
            <w:r w:rsidR="00E71277">
              <w:rPr>
                <w:sz w:val="20"/>
                <w:szCs w:val="20"/>
              </w:rPr>
              <w:t>e specifikován</w:t>
            </w:r>
            <w:r>
              <w:rPr>
                <w:sz w:val="20"/>
                <w:szCs w:val="20"/>
              </w:rPr>
              <w:t>o</w:t>
            </w:r>
            <w:r w:rsidR="00E71277">
              <w:rPr>
                <w:sz w:val="20"/>
                <w:szCs w:val="20"/>
              </w:rPr>
              <w:t xml:space="preserve"> zadávací dokumentac</w:t>
            </w:r>
            <w:r>
              <w:rPr>
                <w:sz w:val="20"/>
                <w:szCs w:val="20"/>
              </w:rPr>
              <w:t>í</w:t>
            </w:r>
            <w:r w:rsidR="006A0C89">
              <w:rPr>
                <w:sz w:val="20"/>
                <w:szCs w:val="20"/>
              </w:rPr>
              <w:t xml:space="preserve">, </w:t>
            </w:r>
            <w:r w:rsidR="0098287F">
              <w:rPr>
                <w:sz w:val="20"/>
                <w:szCs w:val="20"/>
              </w:rPr>
              <w:t xml:space="preserve">odborným stanoviskem z hlediska </w:t>
            </w:r>
            <w:proofErr w:type="gramStart"/>
            <w:r w:rsidR="0098287F">
              <w:rPr>
                <w:sz w:val="20"/>
                <w:szCs w:val="20"/>
              </w:rPr>
              <w:t xml:space="preserve">statiky a </w:t>
            </w:r>
            <w:r w:rsidR="00E71277">
              <w:rPr>
                <w:sz w:val="20"/>
                <w:szCs w:val="20"/>
              </w:rPr>
              <w:t xml:space="preserve"> podrobný</w:t>
            </w:r>
            <w:proofErr w:type="gramEnd"/>
            <w:r w:rsidR="00E71277">
              <w:rPr>
                <w:sz w:val="20"/>
                <w:szCs w:val="20"/>
              </w:rPr>
              <w:t xml:space="preserve"> soupis stavebních prací, dodávek a služeb s výkazy výměr stavby v členění položek s výměrami. </w:t>
            </w:r>
          </w:p>
          <w:p w:rsidR="00E71277" w:rsidRDefault="00E71277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3555" w:rsidRDefault="00AB3555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Zadavatel doporučuje uchazečům si ověřit soulad podrobného soupisu st</w:t>
            </w:r>
            <w:r w:rsidR="009F086B">
              <w:rPr>
                <w:sz w:val="20"/>
                <w:szCs w:val="20"/>
              </w:rPr>
              <w:t xml:space="preserve">avebních prací s výkazem výměr </w:t>
            </w:r>
            <w:r>
              <w:rPr>
                <w:sz w:val="20"/>
                <w:szCs w:val="20"/>
              </w:rPr>
              <w:t>a textovou a výkresovou části projektové dokumentace a případné rozpory si vyjasnit ještě v průběhu lhůty pro vyžádání dodatečných informací.</w:t>
            </w:r>
          </w:p>
          <w:p w:rsidR="00AB3555" w:rsidRDefault="00AB3555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Zadavatel požaduje, aby vítězný uchazeč před podpisem smlouvy o dílo předložil platnou smlouvu na pojištění odpovědnosti za škodu způsobenou třetím osobám s </w:t>
            </w:r>
            <w:r w:rsidR="00587987">
              <w:rPr>
                <w:sz w:val="20"/>
                <w:szCs w:val="20"/>
              </w:rPr>
              <w:t>minimální částkou</w:t>
            </w:r>
            <w:r>
              <w:rPr>
                <w:sz w:val="20"/>
                <w:szCs w:val="20"/>
              </w:rPr>
              <w:t xml:space="preserve"> pojištění odpovědnosti za škodu ve </w:t>
            </w:r>
            <w:r w:rsidR="00402FCF">
              <w:rPr>
                <w:sz w:val="20"/>
                <w:szCs w:val="20"/>
              </w:rPr>
              <w:t>výši 20</w:t>
            </w:r>
            <w:r w:rsidR="00587987">
              <w:rPr>
                <w:sz w:val="20"/>
                <w:szCs w:val="20"/>
              </w:rPr>
              <w:t xml:space="preserve"> </w:t>
            </w:r>
            <w:proofErr w:type="gramStart"/>
            <w:r w:rsidR="00587987">
              <w:rPr>
                <w:sz w:val="20"/>
                <w:szCs w:val="20"/>
              </w:rPr>
              <w:t xml:space="preserve">mil. </w:t>
            </w:r>
            <w:r w:rsidR="00746462">
              <w:rPr>
                <w:sz w:val="20"/>
                <w:szCs w:val="20"/>
              </w:rPr>
              <w:t>, spoluúčast</w:t>
            </w:r>
            <w:proofErr w:type="gramEnd"/>
            <w:r w:rsidR="00746462">
              <w:rPr>
                <w:sz w:val="20"/>
                <w:szCs w:val="20"/>
              </w:rPr>
              <w:t xml:space="preserve"> </w:t>
            </w:r>
            <w:r w:rsidR="00813786">
              <w:rPr>
                <w:sz w:val="20"/>
                <w:szCs w:val="20"/>
              </w:rPr>
              <w:t>2</w:t>
            </w:r>
            <w:r w:rsidR="00746462">
              <w:rPr>
                <w:sz w:val="20"/>
                <w:szCs w:val="20"/>
              </w:rPr>
              <w:t xml:space="preserve">0 00,- </w:t>
            </w:r>
            <w:r w:rsidR="00587987">
              <w:rPr>
                <w:sz w:val="20"/>
                <w:szCs w:val="20"/>
              </w:rPr>
              <w:t>Kč.</w:t>
            </w:r>
          </w:p>
          <w:p w:rsidR="0098287F" w:rsidRDefault="0098287F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287F" w:rsidRDefault="0098287F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Zadavatel požaduje vzhledem ke ztíženým pracovním podmínkám u prací bez pevné pracovní plochy ve </w:t>
            </w:r>
            <w:r w:rsidR="00C74493">
              <w:rPr>
                <w:sz w:val="20"/>
                <w:szCs w:val="20"/>
              </w:rPr>
              <w:t>výškách</w:t>
            </w:r>
            <w:r>
              <w:rPr>
                <w:sz w:val="20"/>
                <w:szCs w:val="20"/>
              </w:rPr>
              <w:t xml:space="preserve">, zpracování konkrétního zajištěni BOZP </w:t>
            </w:r>
          </w:p>
          <w:p w:rsidR="00AB3555" w:rsidRDefault="00AB3555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F41C5" w:rsidRDefault="00EF41C5" w:rsidP="002051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F41C5">
              <w:rPr>
                <w:sz w:val="20"/>
                <w:szCs w:val="20"/>
              </w:rPr>
              <w:t>V případě, že zadávací dokumentace obsahuje požadavky nebo odkazy na obchodní firmy, názvy nebo jména a příjmení, specifická označení zboží nebo služeb, které platí pro určitou osobu, popřípadě její organizační složku, nebo označení původu, umožňuje zadavatel výslovně pro plnění veřejné zakázky použití i ji</w:t>
            </w:r>
            <w:r w:rsidR="005E1F86">
              <w:rPr>
                <w:sz w:val="20"/>
                <w:szCs w:val="20"/>
              </w:rPr>
              <w:t>ných, kvalitativně a technicky</w:t>
            </w:r>
            <w:r w:rsidRPr="00EF41C5">
              <w:rPr>
                <w:sz w:val="20"/>
                <w:szCs w:val="20"/>
              </w:rPr>
              <w:t xml:space="preserve"> obdobných řešení.</w:t>
            </w:r>
          </w:p>
          <w:p w:rsidR="006A0C89" w:rsidRPr="00EF41C5" w:rsidRDefault="006A0C89" w:rsidP="002051A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013CE0" w:rsidRDefault="00033057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13CE0">
              <w:rPr>
                <w:b/>
                <w:bCs/>
                <w:sz w:val="20"/>
                <w:szCs w:val="20"/>
              </w:rPr>
              <w:t xml:space="preserve">Doba plnění </w:t>
            </w:r>
            <w:r w:rsidRPr="00013CE0">
              <w:rPr>
                <w:b/>
                <w:bCs/>
                <w:sz w:val="20"/>
                <w:szCs w:val="20"/>
              </w:rPr>
              <w:lastRenderedPageBreak/>
              <w:t>veřejné zakázky</w:t>
            </w:r>
          </w:p>
        </w:tc>
        <w:tc>
          <w:tcPr>
            <w:tcW w:w="7087" w:type="dxa"/>
            <w:gridSpan w:val="2"/>
          </w:tcPr>
          <w:p w:rsidR="00033057" w:rsidRDefault="00033057" w:rsidP="00C10708">
            <w:pPr>
              <w:spacing w:after="0" w:line="240" w:lineRule="auto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lastRenderedPageBreak/>
              <w:t>Zadavatel stanovil pro plnění veřejné zakázky následující termíny:</w:t>
            </w:r>
          </w:p>
          <w:p w:rsidR="00033057" w:rsidRPr="00C10708" w:rsidRDefault="00587987" w:rsidP="00C107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Předpokládaný termín zahájení</w:t>
            </w:r>
            <w:r w:rsidR="00033057" w:rsidRPr="00C10708">
              <w:rPr>
                <w:sz w:val="20"/>
                <w:szCs w:val="20"/>
              </w:rPr>
              <w:t xml:space="preserve">:  </w:t>
            </w:r>
            <w:proofErr w:type="gramStart"/>
            <w:r w:rsidR="00210225">
              <w:rPr>
                <w:sz w:val="20"/>
                <w:szCs w:val="20"/>
              </w:rPr>
              <w:t>4</w:t>
            </w:r>
            <w:r w:rsidR="0098287F">
              <w:rPr>
                <w:sz w:val="20"/>
                <w:szCs w:val="20"/>
              </w:rPr>
              <w:t>.7.2016</w:t>
            </w:r>
            <w:proofErr w:type="gramEnd"/>
          </w:p>
          <w:p w:rsidR="00033057" w:rsidRDefault="003870B4" w:rsidP="003870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Termín ukončení max. do : </w:t>
            </w:r>
            <w:proofErr w:type="gramStart"/>
            <w:r w:rsidR="00210225">
              <w:rPr>
                <w:sz w:val="20"/>
                <w:szCs w:val="20"/>
              </w:rPr>
              <w:t>15.9</w:t>
            </w:r>
            <w:r w:rsidR="0098287F">
              <w:rPr>
                <w:sz w:val="20"/>
                <w:szCs w:val="20"/>
              </w:rPr>
              <w:t>.2016</w:t>
            </w:r>
            <w:proofErr w:type="gramEnd"/>
          </w:p>
          <w:p w:rsidR="00F565B3" w:rsidRDefault="00587987" w:rsidP="00F565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Zadavatel si vyhrazuje právo změnit termín zahájení</w:t>
            </w:r>
            <w:r w:rsidR="00210225">
              <w:rPr>
                <w:sz w:val="20"/>
                <w:szCs w:val="20"/>
              </w:rPr>
              <w:t xml:space="preserve"> a ukončení </w:t>
            </w:r>
            <w:r>
              <w:rPr>
                <w:sz w:val="20"/>
                <w:szCs w:val="20"/>
              </w:rPr>
              <w:t xml:space="preserve">plnění veřejné zakázky v souvislosti s provozem </w:t>
            </w:r>
            <w:r w:rsidR="006A0C89">
              <w:rPr>
                <w:sz w:val="20"/>
                <w:szCs w:val="20"/>
              </w:rPr>
              <w:t>bazénové haly</w:t>
            </w:r>
            <w:r>
              <w:rPr>
                <w:sz w:val="20"/>
                <w:szCs w:val="20"/>
              </w:rPr>
              <w:t>.</w:t>
            </w:r>
            <w:r w:rsidR="00F565B3">
              <w:rPr>
                <w:sz w:val="20"/>
                <w:szCs w:val="20"/>
              </w:rPr>
              <w:t xml:space="preserve"> </w:t>
            </w:r>
          </w:p>
          <w:p w:rsidR="005A63AB" w:rsidRDefault="00F565B3" w:rsidP="00F565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Předpokládaný termín zahájení, představuje termín, ve kterém zadavatel předpokládá zahájení stavebních prací zhotovitelem předání a převzetím staveniště.</w:t>
            </w:r>
          </w:p>
          <w:p w:rsidR="00F565B3" w:rsidRPr="00C10708" w:rsidRDefault="00F565B3" w:rsidP="00F565B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Místo plnění veřejné zakázky</w:t>
            </w:r>
          </w:p>
        </w:tc>
        <w:tc>
          <w:tcPr>
            <w:tcW w:w="7087" w:type="dxa"/>
            <w:gridSpan w:val="2"/>
          </w:tcPr>
          <w:p w:rsidR="00033057" w:rsidRPr="00C10708" w:rsidRDefault="00033057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 xml:space="preserve">Místo plnění veřejné zakázky a místo plnění realizace předmětu zakázky je vymezeno </w:t>
            </w:r>
            <w:r w:rsidR="0098287F">
              <w:rPr>
                <w:sz w:val="20"/>
                <w:szCs w:val="20"/>
              </w:rPr>
              <w:t>technickou zpr</w:t>
            </w:r>
            <w:r w:rsidR="00EA618C">
              <w:rPr>
                <w:sz w:val="20"/>
                <w:szCs w:val="20"/>
              </w:rPr>
              <w:t>ávou.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Zadávací lhůta</w:t>
            </w:r>
          </w:p>
        </w:tc>
        <w:tc>
          <w:tcPr>
            <w:tcW w:w="7087" w:type="dxa"/>
            <w:gridSpan w:val="2"/>
          </w:tcPr>
          <w:p w:rsidR="00033057" w:rsidRPr="00C10708" w:rsidRDefault="00033057" w:rsidP="004232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Uchazeči jsou svými nabíd</w:t>
            </w:r>
            <w:r w:rsidR="00EA618C">
              <w:rPr>
                <w:sz w:val="20"/>
                <w:szCs w:val="20"/>
              </w:rPr>
              <w:t xml:space="preserve">kami vázaní </w:t>
            </w:r>
            <w:r w:rsidR="004232A0">
              <w:rPr>
                <w:sz w:val="20"/>
                <w:szCs w:val="20"/>
              </w:rPr>
              <w:t xml:space="preserve">do </w:t>
            </w:r>
            <w:proofErr w:type="gramStart"/>
            <w:r w:rsidR="004232A0">
              <w:rPr>
                <w:sz w:val="20"/>
                <w:szCs w:val="20"/>
              </w:rPr>
              <w:t>31.7.2016</w:t>
            </w:r>
            <w:proofErr w:type="gramEnd"/>
            <w:r w:rsidRPr="00C10708">
              <w:rPr>
                <w:sz w:val="20"/>
                <w:szCs w:val="20"/>
              </w:rPr>
              <w:t>, tato lhůta začíná běžet dnem následujícím po uplynutí lhůty pro podání nabídek. Uchazeč, jehož nabídka bude vybrána jako nejvýhodnější, je vázán svoji nabídkou až do podpisu smlouvy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Zadávací dokumentace</w:t>
            </w:r>
          </w:p>
        </w:tc>
        <w:tc>
          <w:tcPr>
            <w:tcW w:w="7087" w:type="dxa"/>
            <w:gridSpan w:val="2"/>
          </w:tcPr>
          <w:p w:rsidR="00033057" w:rsidRDefault="00033057" w:rsidP="00EA61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 xml:space="preserve">Zadávací dokumentace, vč. příloh je </w:t>
            </w:r>
            <w:r w:rsidR="00EA618C">
              <w:rPr>
                <w:sz w:val="20"/>
                <w:szCs w:val="20"/>
              </w:rPr>
              <w:t xml:space="preserve">k dispozici na elektronickém tržišti Gemin.cz </w:t>
            </w:r>
            <w:r w:rsidRPr="00C10708">
              <w:rPr>
                <w:sz w:val="20"/>
                <w:szCs w:val="20"/>
              </w:rPr>
              <w:t xml:space="preserve"> </w:t>
            </w:r>
          </w:p>
          <w:p w:rsidR="00872523" w:rsidRPr="00C10708" w:rsidRDefault="006319D6" w:rsidP="00EA61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8" w:history="1">
              <w:r w:rsidR="00872523" w:rsidRPr="000D32DD">
                <w:rPr>
                  <w:rStyle w:val="Hypertextovodkaz"/>
                  <w:sz w:val="20"/>
                  <w:szCs w:val="20"/>
                </w:rPr>
                <w:t>https://www.gemin.cz/profil/stredni-skola-a-zakladni-skola-havirov-sumbark-p</w:t>
              </w:r>
            </w:hyperlink>
            <w:r w:rsidR="00872523">
              <w:rPr>
                <w:sz w:val="20"/>
                <w:szCs w:val="20"/>
              </w:rPr>
              <w:t xml:space="preserve"> 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Prohlídka místa plnění</w:t>
            </w:r>
          </w:p>
        </w:tc>
        <w:tc>
          <w:tcPr>
            <w:tcW w:w="7087" w:type="dxa"/>
            <w:gridSpan w:val="2"/>
          </w:tcPr>
          <w:p w:rsidR="00033057" w:rsidRPr="00C10708" w:rsidRDefault="00033057" w:rsidP="00EA618C">
            <w:pPr>
              <w:spacing w:after="0" w:line="240" w:lineRule="auto"/>
              <w:jc w:val="both"/>
            </w:pPr>
            <w:r w:rsidRPr="00C10708">
              <w:rPr>
                <w:sz w:val="20"/>
                <w:szCs w:val="20"/>
              </w:rPr>
              <w:t xml:space="preserve">Zadavatel </w:t>
            </w:r>
            <w:r w:rsidR="00EA618C">
              <w:rPr>
                <w:sz w:val="20"/>
                <w:szCs w:val="20"/>
              </w:rPr>
              <w:t>ne</w:t>
            </w:r>
            <w:r w:rsidR="006A0C89">
              <w:rPr>
                <w:sz w:val="20"/>
                <w:szCs w:val="20"/>
              </w:rPr>
              <w:t xml:space="preserve">stanovil </w:t>
            </w:r>
            <w:r w:rsidR="006A0C89" w:rsidRPr="006A0C89">
              <w:rPr>
                <w:b/>
                <w:sz w:val="20"/>
                <w:szCs w:val="20"/>
              </w:rPr>
              <w:t>povinnou</w:t>
            </w:r>
            <w:r w:rsidRPr="006A0C89">
              <w:rPr>
                <w:b/>
                <w:sz w:val="20"/>
                <w:szCs w:val="20"/>
              </w:rPr>
              <w:t xml:space="preserve"> prohlídku předmětu</w:t>
            </w:r>
            <w:r w:rsidR="00EA618C">
              <w:rPr>
                <w:sz w:val="20"/>
                <w:szCs w:val="20"/>
              </w:rPr>
              <w:t>.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Lhůta pro podání nabídky</w:t>
            </w:r>
          </w:p>
        </w:tc>
        <w:tc>
          <w:tcPr>
            <w:tcW w:w="7087" w:type="dxa"/>
            <w:gridSpan w:val="2"/>
          </w:tcPr>
          <w:p w:rsidR="00033057" w:rsidRPr="00C10708" w:rsidRDefault="00033057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Nabídky se předkládají v listinné podobě. Uchazeč podá nabídku ve lhůtě pro podání nabídek. Nabídky je nut</w:t>
            </w:r>
            <w:r w:rsidR="00EA618C">
              <w:rPr>
                <w:sz w:val="20"/>
                <w:szCs w:val="20"/>
              </w:rPr>
              <w:t xml:space="preserve">né podat elektronicky prostřednictvím </w:t>
            </w:r>
            <w:proofErr w:type="spellStart"/>
            <w:r w:rsidR="00EA618C">
              <w:rPr>
                <w:sz w:val="20"/>
                <w:szCs w:val="20"/>
              </w:rPr>
              <w:t>eTržiště</w:t>
            </w:r>
            <w:proofErr w:type="spellEnd"/>
            <w:r w:rsidR="00EA618C">
              <w:rPr>
                <w:sz w:val="20"/>
                <w:szCs w:val="20"/>
              </w:rPr>
              <w:t>.</w:t>
            </w:r>
          </w:p>
          <w:p w:rsidR="00033057" w:rsidRPr="00C10708" w:rsidRDefault="00033057" w:rsidP="00A97A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Lhůta pro podání nabídek v souladu s výzvou pro p</w:t>
            </w:r>
            <w:r>
              <w:rPr>
                <w:sz w:val="20"/>
                <w:szCs w:val="20"/>
              </w:rPr>
              <w:t>o</w:t>
            </w:r>
            <w:r w:rsidR="003870B4">
              <w:rPr>
                <w:sz w:val="20"/>
                <w:szCs w:val="20"/>
              </w:rPr>
              <w:t>dá</w:t>
            </w:r>
            <w:r w:rsidR="005E1F86">
              <w:rPr>
                <w:sz w:val="20"/>
                <w:szCs w:val="20"/>
              </w:rPr>
              <w:t xml:space="preserve">ní nabídek začíná běžet dne </w:t>
            </w:r>
            <w:proofErr w:type="gramStart"/>
            <w:r w:rsidR="00210225">
              <w:rPr>
                <w:sz w:val="20"/>
                <w:szCs w:val="20"/>
              </w:rPr>
              <w:t>17</w:t>
            </w:r>
            <w:r w:rsidR="00EA618C">
              <w:rPr>
                <w:sz w:val="20"/>
                <w:szCs w:val="20"/>
              </w:rPr>
              <w:t>.6.2016</w:t>
            </w:r>
            <w:proofErr w:type="gramEnd"/>
            <w:r w:rsidR="00402FCF">
              <w:rPr>
                <w:sz w:val="20"/>
                <w:szCs w:val="20"/>
              </w:rPr>
              <w:t xml:space="preserve"> </w:t>
            </w:r>
            <w:r w:rsidRPr="00C10708">
              <w:rPr>
                <w:sz w:val="20"/>
                <w:szCs w:val="20"/>
              </w:rPr>
              <w:t xml:space="preserve">a skončí dne </w:t>
            </w:r>
            <w:r w:rsidR="00210225">
              <w:rPr>
                <w:sz w:val="20"/>
                <w:szCs w:val="20"/>
              </w:rPr>
              <w:t>2</w:t>
            </w:r>
            <w:r w:rsidR="00A97A62">
              <w:rPr>
                <w:sz w:val="20"/>
                <w:szCs w:val="20"/>
              </w:rPr>
              <w:t>8</w:t>
            </w:r>
            <w:r w:rsidR="00EA618C">
              <w:rPr>
                <w:sz w:val="20"/>
                <w:szCs w:val="20"/>
              </w:rPr>
              <w:t>.6.2016</w:t>
            </w:r>
            <w:r w:rsidRPr="00A368D9">
              <w:rPr>
                <w:sz w:val="20"/>
                <w:szCs w:val="20"/>
              </w:rPr>
              <w:t xml:space="preserve"> </w:t>
            </w:r>
            <w:r w:rsidR="006A0C89">
              <w:rPr>
                <w:sz w:val="20"/>
                <w:szCs w:val="20"/>
              </w:rPr>
              <w:t>v 9</w:t>
            </w:r>
            <w:r w:rsidRPr="00C10708">
              <w:rPr>
                <w:sz w:val="20"/>
                <w:szCs w:val="20"/>
              </w:rPr>
              <w:t xml:space="preserve">,00 hodin. 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Požadavky a podmínky pro zpracování nabídky</w:t>
            </w:r>
          </w:p>
        </w:tc>
        <w:tc>
          <w:tcPr>
            <w:tcW w:w="7087" w:type="dxa"/>
            <w:gridSpan w:val="2"/>
          </w:tcPr>
          <w:p w:rsidR="00033057" w:rsidRPr="00C10708" w:rsidRDefault="00033057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Nabídka včetně veškerých dokumentů bude zpracována v českém jazyce.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Způsob podepisování nabídky</w:t>
            </w:r>
          </w:p>
        </w:tc>
        <w:tc>
          <w:tcPr>
            <w:tcW w:w="7087" w:type="dxa"/>
            <w:gridSpan w:val="2"/>
          </w:tcPr>
          <w:p w:rsidR="00033057" w:rsidRPr="00C10708" w:rsidRDefault="00033057" w:rsidP="00C74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 xml:space="preserve">Nabídka včetně veškerých požadovaných dokladů a smlouva musí být podepsána uchazečem podle výpisu z obchodního rejstříku či jiné obdobné evidence, popřípadě osobou oprávněnou za uchazeče jednat. 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Dodatečné informace k zadávacím podmínkám</w:t>
            </w:r>
          </w:p>
        </w:tc>
        <w:tc>
          <w:tcPr>
            <w:tcW w:w="7087" w:type="dxa"/>
            <w:gridSpan w:val="2"/>
          </w:tcPr>
          <w:p w:rsidR="00033057" w:rsidRPr="00C10708" w:rsidRDefault="00033057" w:rsidP="00C74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Uchazeč je oprávněn po kontaktní osobě zadavatele požadovat písemně dodatečné informace k zadávacím podmínkám. Písemná žádost, elektronicky zaslána prostřednictvím e-mailu musí být z</w:t>
            </w:r>
            <w:r w:rsidR="00C74493">
              <w:rPr>
                <w:sz w:val="20"/>
                <w:szCs w:val="20"/>
              </w:rPr>
              <w:t xml:space="preserve">adavateli doručena nejpozději 3 </w:t>
            </w:r>
            <w:r w:rsidRPr="00C10708">
              <w:rPr>
                <w:sz w:val="20"/>
                <w:szCs w:val="20"/>
              </w:rPr>
              <w:t>pracovních dnů pře</w:t>
            </w:r>
            <w:r w:rsidR="005E1F86">
              <w:rPr>
                <w:sz w:val="20"/>
                <w:szCs w:val="20"/>
              </w:rPr>
              <w:t>d</w:t>
            </w:r>
            <w:r w:rsidRPr="00C10708">
              <w:rPr>
                <w:sz w:val="20"/>
                <w:szCs w:val="20"/>
              </w:rPr>
              <w:t xml:space="preserve"> uplynutím lhůty pro podání nabídek,</w:t>
            </w:r>
            <w:r w:rsidR="00C74493">
              <w:rPr>
                <w:sz w:val="20"/>
                <w:szCs w:val="20"/>
              </w:rPr>
              <w:t xml:space="preserve"> k</w:t>
            </w:r>
            <w:r w:rsidRPr="00C10708">
              <w:rPr>
                <w:sz w:val="20"/>
                <w:szCs w:val="20"/>
              </w:rPr>
              <w:t>ontaktní osoba zadavatele odešle dodatečné info</w:t>
            </w:r>
            <w:r w:rsidR="00C74493">
              <w:rPr>
                <w:sz w:val="20"/>
                <w:szCs w:val="20"/>
              </w:rPr>
              <w:t>rmace k zadávacím podmínkám do 2</w:t>
            </w:r>
            <w:r w:rsidRPr="00C10708">
              <w:rPr>
                <w:sz w:val="20"/>
                <w:szCs w:val="20"/>
              </w:rPr>
              <w:t xml:space="preserve"> pracovních dnů po doručení požadavku na poskytnutí dodatečných informaci</w:t>
            </w:r>
            <w:r w:rsidR="00C74493">
              <w:rPr>
                <w:sz w:val="20"/>
                <w:szCs w:val="20"/>
              </w:rPr>
              <w:t>. Komunikace prostřednictvím e-tržiště.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C74493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Požadavky na členění </w:t>
            </w:r>
            <w:r w:rsidR="00033057" w:rsidRPr="00C10708">
              <w:rPr>
                <w:b/>
                <w:bCs/>
                <w:sz w:val="20"/>
                <w:szCs w:val="20"/>
              </w:rPr>
              <w:t>nabídky</w:t>
            </w:r>
          </w:p>
        </w:tc>
        <w:tc>
          <w:tcPr>
            <w:tcW w:w="7087" w:type="dxa"/>
            <w:gridSpan w:val="2"/>
          </w:tcPr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1070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33057" w:rsidRPr="00C10708" w:rsidRDefault="00033057" w:rsidP="00C107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10708">
              <w:rPr>
                <w:b/>
                <w:bCs/>
                <w:color w:val="000000"/>
                <w:sz w:val="20"/>
                <w:szCs w:val="20"/>
              </w:rPr>
              <w:t>Krycí list nabídky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10708">
              <w:rPr>
                <w:color w:val="000000"/>
                <w:sz w:val="20"/>
                <w:szCs w:val="20"/>
              </w:rPr>
              <w:t>Na krycím listu budou uvede</w:t>
            </w:r>
            <w:r w:rsidR="003870B4">
              <w:rPr>
                <w:color w:val="000000"/>
                <w:sz w:val="20"/>
                <w:szCs w:val="20"/>
              </w:rPr>
              <w:t xml:space="preserve">ny základní identifikační údaje </w:t>
            </w:r>
            <w:r w:rsidRPr="00C10708">
              <w:rPr>
                <w:color w:val="000000"/>
                <w:sz w:val="20"/>
                <w:szCs w:val="20"/>
              </w:rPr>
              <w:t xml:space="preserve">uchazeče, včetně osob zmocněných k dalšímu jednání, nejvýše přípustná nabídková cena v členění dle zadávací dokumentace, datum a podpis osoby oprávněné jménem uchazeče nebo za uchazeče jednat. </w:t>
            </w:r>
          </w:p>
          <w:p w:rsidR="00033057" w:rsidRPr="005A63AB" w:rsidRDefault="00033057" w:rsidP="00C107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10708">
              <w:rPr>
                <w:b/>
                <w:bCs/>
                <w:color w:val="000000"/>
                <w:sz w:val="20"/>
                <w:szCs w:val="20"/>
              </w:rPr>
              <w:t>návrh smlouvy – obchodní podmínky</w:t>
            </w:r>
            <w:r w:rsidR="005A63A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10708">
              <w:rPr>
                <w:color w:val="000000"/>
                <w:sz w:val="20"/>
                <w:szCs w:val="20"/>
              </w:rPr>
              <w:t xml:space="preserve">Uchazeč v nabídce doloží návrh smlouvy podepsaný osobou oprávněnou jednat jménem uchazeče či za uchazeče. Návrh smlouvy musí po obsahové stránce odpovídat zadávacím podmínkám a obsahu nabídky uchazeče. 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10708">
              <w:rPr>
                <w:color w:val="000000"/>
                <w:sz w:val="20"/>
                <w:szCs w:val="20"/>
              </w:rPr>
              <w:t>Pokud návrh smlouvy nebude odpovídat zadávacím podmínkám a ostatním částem nabídky uchazeče, bude tato skutečnost důvodem k vyřazení nabídky a vyloučení uchazeče ze zadávacího řízení. Uchazeč není oprávněn návrh smlouvy měnit, je pouze oprávněn návrh smlouvy doplnit tam, kde je to možné.</w:t>
            </w:r>
          </w:p>
          <w:p w:rsidR="00033057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10708">
              <w:rPr>
                <w:color w:val="000000"/>
                <w:sz w:val="20"/>
                <w:szCs w:val="20"/>
              </w:rPr>
              <w:t>Přílohou návrhu smlouvy</w:t>
            </w:r>
            <w:r w:rsidR="005A63AB">
              <w:rPr>
                <w:color w:val="000000"/>
                <w:sz w:val="20"/>
                <w:szCs w:val="20"/>
              </w:rPr>
              <w:t xml:space="preserve"> </w:t>
            </w:r>
            <w:r w:rsidRPr="00C10708">
              <w:rPr>
                <w:color w:val="000000"/>
                <w:sz w:val="20"/>
                <w:szCs w:val="20"/>
              </w:rPr>
              <w:t xml:space="preserve">bude oceněný soupis prací – výkaz výměr </w:t>
            </w:r>
          </w:p>
          <w:p w:rsidR="00C74493" w:rsidRPr="008C1459" w:rsidRDefault="00C74493" w:rsidP="00C744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1459">
              <w:rPr>
                <w:b/>
                <w:color w:val="000000"/>
                <w:sz w:val="20"/>
                <w:szCs w:val="20"/>
              </w:rPr>
              <w:t>BOZP -</w:t>
            </w:r>
            <w:r w:rsidRPr="008C1459">
              <w:rPr>
                <w:color w:val="000000"/>
                <w:sz w:val="20"/>
                <w:szCs w:val="20"/>
              </w:rPr>
              <w:t xml:space="preserve"> </w:t>
            </w:r>
            <w:r w:rsidRPr="008C1459">
              <w:rPr>
                <w:sz w:val="20"/>
                <w:szCs w:val="20"/>
              </w:rPr>
              <w:t>Bezpečnost a ochrana pracovníků zhotovitele a jeho subdodavatelů.</w:t>
            </w:r>
          </w:p>
          <w:p w:rsidR="008C1459" w:rsidRPr="008C1459" w:rsidRDefault="008C1459" w:rsidP="008C1459">
            <w:pPr>
              <w:suppressAutoHyphens/>
              <w:autoSpaceDN w:val="0"/>
              <w:spacing w:after="0" w:line="240" w:lineRule="auto"/>
              <w:ind w:left="780" w:right="-298"/>
              <w:jc w:val="both"/>
              <w:textAlignment w:val="baseline"/>
              <w:rPr>
                <w:sz w:val="20"/>
                <w:szCs w:val="20"/>
              </w:rPr>
            </w:pPr>
            <w:r w:rsidRPr="008C1459">
              <w:rPr>
                <w:sz w:val="20"/>
                <w:szCs w:val="20"/>
              </w:rPr>
              <w:t>Technická opatření</w:t>
            </w:r>
          </w:p>
          <w:p w:rsidR="008C1459" w:rsidRPr="008C1459" w:rsidRDefault="008C1459" w:rsidP="008C1459">
            <w:pPr>
              <w:suppressAutoHyphens/>
              <w:autoSpaceDN w:val="0"/>
              <w:spacing w:after="0" w:line="240" w:lineRule="auto"/>
              <w:ind w:left="780" w:right="-298"/>
              <w:jc w:val="both"/>
              <w:textAlignment w:val="baseline"/>
              <w:rPr>
                <w:sz w:val="20"/>
                <w:szCs w:val="20"/>
              </w:rPr>
            </w:pPr>
            <w:r w:rsidRPr="008C1459">
              <w:rPr>
                <w:sz w:val="20"/>
                <w:szCs w:val="20"/>
              </w:rPr>
              <w:t>Bezpečnostní značení, nebo organizační opatření</w:t>
            </w:r>
          </w:p>
          <w:p w:rsidR="00C74493" w:rsidRPr="008C1459" w:rsidRDefault="008C1459" w:rsidP="008C1459">
            <w:pPr>
              <w:suppressAutoHyphens/>
              <w:autoSpaceDN w:val="0"/>
              <w:spacing w:after="0" w:line="240" w:lineRule="auto"/>
              <w:ind w:left="780" w:right="-298"/>
              <w:jc w:val="both"/>
              <w:textAlignment w:val="baseline"/>
              <w:rPr>
                <w:sz w:val="20"/>
                <w:szCs w:val="20"/>
              </w:rPr>
            </w:pPr>
            <w:r w:rsidRPr="008C1459">
              <w:rPr>
                <w:sz w:val="20"/>
                <w:szCs w:val="20"/>
              </w:rPr>
              <w:t>Osobní ochranné praco</w:t>
            </w:r>
            <w:r>
              <w:rPr>
                <w:sz w:val="20"/>
                <w:szCs w:val="20"/>
              </w:rPr>
              <w:t>vní prostředky apod.</w:t>
            </w:r>
          </w:p>
          <w:p w:rsidR="00033057" w:rsidRPr="00C10708" w:rsidRDefault="00033057" w:rsidP="00C107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10708">
              <w:rPr>
                <w:b/>
                <w:bCs/>
                <w:color w:val="000000"/>
                <w:sz w:val="20"/>
                <w:szCs w:val="20"/>
              </w:rPr>
              <w:t>prohlášení o subdodavatelském systému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10708">
              <w:rPr>
                <w:color w:val="000000"/>
                <w:sz w:val="20"/>
                <w:szCs w:val="20"/>
              </w:rPr>
              <w:lastRenderedPageBreak/>
              <w:t>Nabídka bude obsahovat popis subdodavatelského systému dle zadávací dokumentace, přípa</w:t>
            </w:r>
            <w:r w:rsidR="005E1F86">
              <w:rPr>
                <w:color w:val="000000"/>
                <w:sz w:val="20"/>
                <w:szCs w:val="20"/>
              </w:rPr>
              <w:t>dně písemné prohlášení uchazeče,</w:t>
            </w:r>
            <w:r w:rsidRPr="00C10708">
              <w:rPr>
                <w:color w:val="000000"/>
                <w:sz w:val="20"/>
                <w:szCs w:val="20"/>
              </w:rPr>
              <w:t xml:space="preserve"> že nemá v úmyslu zadat určitou část zakázky jiné osobě jako subdodavateli. </w:t>
            </w:r>
          </w:p>
          <w:p w:rsidR="00033057" w:rsidRPr="008C1459" w:rsidRDefault="003870B4" w:rsidP="008C14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B32BA">
              <w:rPr>
                <w:b/>
                <w:bCs/>
                <w:sz w:val="20"/>
                <w:szCs w:val="20"/>
              </w:rPr>
              <w:t>Čestné prohlášení</w:t>
            </w:r>
            <w:r w:rsidR="008B32BA" w:rsidRPr="008B32BA">
              <w:rPr>
                <w:b/>
                <w:bCs/>
                <w:sz w:val="20"/>
                <w:szCs w:val="20"/>
              </w:rPr>
              <w:t xml:space="preserve"> o</w:t>
            </w:r>
            <w:r w:rsidRPr="008B32BA">
              <w:rPr>
                <w:b/>
                <w:bCs/>
                <w:sz w:val="20"/>
                <w:szCs w:val="20"/>
              </w:rPr>
              <w:t xml:space="preserve"> </w:t>
            </w:r>
            <w:r w:rsidR="008B32BA" w:rsidRPr="008B32BA">
              <w:rPr>
                <w:b/>
                <w:sz w:val="20"/>
                <w:szCs w:val="20"/>
              </w:rPr>
              <w:t>splnění základních kvalifikačních předpokladů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Požadavky na zpracování nabídkové ceny</w:t>
            </w:r>
          </w:p>
        </w:tc>
        <w:tc>
          <w:tcPr>
            <w:tcW w:w="7087" w:type="dxa"/>
            <w:gridSpan w:val="2"/>
          </w:tcPr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10708">
              <w:rPr>
                <w:color w:val="000000"/>
                <w:sz w:val="20"/>
                <w:szCs w:val="20"/>
              </w:rPr>
              <w:t>Nabídkovou cenou se rozumí cena za plnění veřejné zakázky a je hodnotou maximální.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10708">
              <w:rPr>
                <w:color w:val="000000"/>
                <w:sz w:val="20"/>
                <w:szCs w:val="20"/>
              </w:rPr>
              <w:t>Celková nabídková cena zahrnuje provedení všech prací nezbytných k řádnému provedení díla dle zadávací dokumentace. Nabídková cena musí obsahovat veškeré náklady k řádné realizaci předmětu ve</w:t>
            </w:r>
            <w:r w:rsidR="007E7DB8">
              <w:rPr>
                <w:color w:val="000000"/>
                <w:sz w:val="20"/>
                <w:szCs w:val="20"/>
              </w:rPr>
              <w:t>řejné zakázky</w:t>
            </w:r>
            <w:r w:rsidRPr="00C10708">
              <w:rPr>
                <w:color w:val="000000"/>
                <w:sz w:val="20"/>
                <w:szCs w:val="20"/>
              </w:rPr>
              <w:t>.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10708">
              <w:rPr>
                <w:color w:val="000000"/>
                <w:sz w:val="20"/>
                <w:szCs w:val="20"/>
              </w:rPr>
              <w:t>Dodavatel ocení jednotlivé položky do výkazu výměr. Dodavatel uvede celkovou nabídkovou cenu do návrhu smlouvy o dílo a na krycím listě v členění nabídková cena celkem bez DPH, DPH, nabídková cena celkem včetně DPH.</w:t>
            </w:r>
          </w:p>
          <w:p w:rsidR="00033057" w:rsidRPr="00C10708" w:rsidRDefault="00033057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Variantní řešení nabídky je zadavatelem vyloučeno.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Zrušení zadávacího řízení</w:t>
            </w:r>
          </w:p>
        </w:tc>
        <w:tc>
          <w:tcPr>
            <w:tcW w:w="7087" w:type="dxa"/>
            <w:gridSpan w:val="2"/>
          </w:tcPr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10708">
              <w:rPr>
                <w:color w:val="000000"/>
                <w:sz w:val="20"/>
                <w:szCs w:val="20"/>
              </w:rPr>
              <w:t xml:space="preserve">Zadavatel je oprávněn zadávací řízení zrušit kdykoliv, nejpozději však do data uzavření smlouvy. 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10708">
              <w:rPr>
                <w:color w:val="000000"/>
                <w:sz w:val="20"/>
                <w:szCs w:val="20"/>
              </w:rPr>
              <w:t>Zruší-li zadavatel zadávací řízení, je povinen o tom uchazeče informovat. Zadavatel není odpovědný za jakékoliv škody, ani případný ušlý zisk, které souvisí se zrušením zadávacího řízení. Zadavatel nehradí žádné náklady, které mohou vzniknout uchazeči při přípravě a podání nabídky.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Postup zadavatele při posouzení kvalifikace</w:t>
            </w:r>
          </w:p>
        </w:tc>
        <w:tc>
          <w:tcPr>
            <w:tcW w:w="7087" w:type="dxa"/>
            <w:gridSpan w:val="2"/>
          </w:tcPr>
          <w:p w:rsidR="00033057" w:rsidRPr="00C10708" w:rsidRDefault="00033057" w:rsidP="00C142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 xml:space="preserve">Zadavatel posoudí kvalifikaci uchazečů podle kvalifikačních předpokladů stanovených v zadávací dokumentaci. Uchazeči, kteří neprokázali splnění kvalifikace, budou ze zadávacího řízení zadavatelem vyřazeni. 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Základní kvalifikační předpoklady</w:t>
            </w:r>
          </w:p>
        </w:tc>
        <w:tc>
          <w:tcPr>
            <w:tcW w:w="7087" w:type="dxa"/>
            <w:gridSpan w:val="2"/>
          </w:tcPr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 xml:space="preserve">Dodavatel prokáže splnění základních kvalifikačních předpokladů </w:t>
            </w:r>
            <w:proofErr w:type="gramStart"/>
            <w:r w:rsidRPr="00C10708">
              <w:rPr>
                <w:sz w:val="20"/>
                <w:szCs w:val="20"/>
              </w:rPr>
              <w:t>předložením</w:t>
            </w:r>
            <w:r w:rsidR="00E53594">
              <w:rPr>
                <w:sz w:val="20"/>
                <w:szCs w:val="20"/>
              </w:rPr>
              <w:t xml:space="preserve"> </w:t>
            </w:r>
            <w:r w:rsidRPr="00C10708">
              <w:rPr>
                <w:sz w:val="20"/>
                <w:szCs w:val="20"/>
              </w:rPr>
              <w:t>:</w:t>
            </w:r>
            <w:proofErr w:type="gramEnd"/>
          </w:p>
          <w:p w:rsidR="00E53594" w:rsidRPr="00C10708" w:rsidRDefault="00033057" w:rsidP="00E53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F2A79">
              <w:rPr>
                <w:b/>
                <w:sz w:val="20"/>
                <w:szCs w:val="20"/>
              </w:rPr>
              <w:t>čestného prohlášení</w:t>
            </w:r>
            <w:r w:rsidRPr="00C10708">
              <w:rPr>
                <w:sz w:val="20"/>
                <w:szCs w:val="20"/>
              </w:rPr>
              <w:t xml:space="preserve"> </w:t>
            </w:r>
            <w:r w:rsidR="00E53594">
              <w:rPr>
                <w:b/>
                <w:bCs/>
                <w:sz w:val="20"/>
                <w:szCs w:val="20"/>
              </w:rPr>
              <w:t>po vyhodnocení nabídky před podpisem smlouvy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podepsaného</w:t>
            </w:r>
            <w:r w:rsidRPr="00C10708">
              <w:rPr>
                <w:color w:val="000000"/>
                <w:sz w:val="20"/>
                <w:szCs w:val="20"/>
              </w:rPr>
              <w:t xml:space="preserve"> osobou oprávněnou jednat jménem uchazeče či za uchazeče. Z obsahu musí být zřejmé, že dodavatel splňuje všechny příslušné základní kvalifikační předpoklady požadované zadavatelem.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Základní kvalifikační předpoklady splňuje uchazeč,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a) který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c) který v posledních 3 letech nenaplnil skutkovou podstatu jednání nekalé soutěže formou podplácení podle zvláštního právního předpisu,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 xml:space="preserve">d) vůči jehož majetku neprobíhá nebo v posledních 3 letech neproběhlo insolventní řízení, v němž bylo vydáno rozhodnutí o úpadku nebo insolventní </w:t>
            </w:r>
            <w:r w:rsidRPr="00C10708">
              <w:rPr>
                <w:sz w:val="20"/>
                <w:szCs w:val="20"/>
              </w:rPr>
              <w:lastRenderedPageBreak/>
              <w:t>návrh nebyl zamítnut proto, že majetek nepostačuje k úhradě nákladů insolventního řízení, nebo nebyl konkurz zrušen proto, že majetek byl zcela nepostačující nebo byla zavedena nucená správa podle zvláštních právních předpisů,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e) který není v likvidaci,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f) který nemá v evidenci daní zachyceny daňové nedoplatky, a to jak v České republice, tak v zemi sídla, místa podnikání či bydliště dodavatele,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g) který nemá nedoplatek na pojistném a na penále na veřejné zdravotní pojištění, a to jak v České republice, tak v zemi sídla, místa podnikání či bydliště dodavatele,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 xml:space="preserve">h) který nemá nedoplatek na pojistném a na penále na sociální zabezpečení a příspěvku na státní politiku zaměstnanosti, a to jak v České republice, tak v zemi sídla, místa podnikání či bydliště dodavatele, 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 xml:space="preserve">i) který nebyl v posledních 3 letech pravomocně disciplinárně potrestán či mu nebylo pravomocně uloženo kárné opatření podle zvláštních právních předpisů, je-li podle § 54 </w:t>
            </w:r>
            <w:proofErr w:type="spellStart"/>
            <w:proofErr w:type="gramStart"/>
            <w:r w:rsidRPr="00C10708">
              <w:rPr>
                <w:sz w:val="20"/>
                <w:szCs w:val="20"/>
              </w:rPr>
              <w:t>písm.d</w:t>
            </w:r>
            <w:proofErr w:type="spellEnd"/>
            <w:r w:rsidRPr="00C10708">
              <w:rPr>
                <w:sz w:val="20"/>
                <w:szCs w:val="20"/>
              </w:rPr>
              <w:t>) požadováno</w:t>
            </w:r>
            <w:proofErr w:type="gramEnd"/>
            <w:r w:rsidRPr="00C10708">
              <w:rPr>
                <w:sz w:val="20"/>
                <w:szCs w:val="20"/>
              </w:rPr>
              <w:t xml:space="preserve"> prokázání odborné způsobilosti podle zvláštních právních předpisů, pokud dodavatel vykonává tuto činnost prostřednictvím odpovědného zástupce nebo jiné osoby odpovídající za činnost dodavatele, vztahuje se tento předpoklad na tyto osoby,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j) který není veden v rejstříku osob se zákazem plnění veřejných zakázek,</w:t>
            </w:r>
          </w:p>
          <w:p w:rsidR="00033057" w:rsidRDefault="00E53594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k) kterému n</w:t>
            </w:r>
            <w:r w:rsidR="00033057" w:rsidRPr="00C10708">
              <w:rPr>
                <w:sz w:val="20"/>
                <w:szCs w:val="20"/>
              </w:rPr>
              <w:t>ebyla v posledních 3 letech pravomocně uložena pokuta za umožnění výkonu nelegální práce podle zvláštního právního předpisu</w:t>
            </w:r>
          </w:p>
          <w:p w:rsidR="00E53594" w:rsidRPr="00C10708" w:rsidRDefault="00E53594" w:rsidP="00E5359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6A51C2">
              <w:rPr>
                <w:sz w:val="20"/>
                <w:szCs w:val="20"/>
              </w:rPr>
              <w:t>l) v</w:t>
            </w:r>
            <w:r w:rsidRPr="006A51C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ůči němuž nebyla v posledních 3 letech zavedena dočasná správa nebo v posledních 3 letech uplatněno opatření k řešení krize podle zákona upravujícího ozdravné postupy a řešení krize na finančním trhu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Profesní kvalifikační předpoklady</w:t>
            </w:r>
          </w:p>
        </w:tc>
        <w:tc>
          <w:tcPr>
            <w:tcW w:w="7087" w:type="dxa"/>
            <w:gridSpan w:val="2"/>
          </w:tcPr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Profesní kvalifikační předpoklady splňuje uchazeč, který předloží uvedené doklady v </w:t>
            </w:r>
            <w:r w:rsidRPr="00C10708">
              <w:rPr>
                <w:b/>
                <w:bCs/>
                <w:sz w:val="20"/>
                <w:szCs w:val="20"/>
              </w:rPr>
              <w:t>prosté kopii</w:t>
            </w:r>
            <w:r w:rsidR="008C1459">
              <w:rPr>
                <w:b/>
                <w:bCs/>
                <w:sz w:val="20"/>
                <w:szCs w:val="20"/>
              </w:rPr>
              <w:t xml:space="preserve"> po vyhodnocení nabídky před podpisem smlouvy</w:t>
            </w:r>
          </w:p>
          <w:p w:rsidR="00033057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a) výpis z obchodního rejstříku, pokud je v něm zapsán, či výpis z jiné obdobné evidence, pokud je v ní zapsán. Výpis nesmí být k poslednímu dni, ke kterému má být prokázáno splnění kvalifikace starší 90 kalendářních dnů.</w:t>
            </w:r>
          </w:p>
          <w:p w:rsidR="00C25405" w:rsidRDefault="00033057" w:rsidP="00C2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b) doklad o oprávnění k podnikání podle zvláštních právních předpisů v rozsahu odpovídajícím předmětu veřejné zakázky (živnostenské oprávnění), doklad může být nahrazen výpisem z živnostenského rejstříku</w:t>
            </w:r>
            <w:r w:rsidR="007F5511">
              <w:rPr>
                <w:sz w:val="20"/>
                <w:szCs w:val="20"/>
              </w:rPr>
              <w:t xml:space="preserve"> </w:t>
            </w:r>
          </w:p>
          <w:p w:rsidR="00033057" w:rsidRPr="00C10708" w:rsidRDefault="00033057" w:rsidP="008C1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c</w:t>
            </w:r>
            <w:r w:rsidR="00C25405">
              <w:rPr>
                <w:sz w:val="20"/>
                <w:szCs w:val="20"/>
              </w:rPr>
              <w:t xml:space="preserve">) </w:t>
            </w:r>
            <w:r w:rsidRPr="00C10708">
              <w:rPr>
                <w:sz w:val="20"/>
                <w:szCs w:val="20"/>
              </w:rPr>
              <w:t>doklad osvědčující odbornou způsobilost dodavatele nebo osoby, jejímž prostřednictvím odbornou způsobilost zabezpečuje, je-li pro plnění veřejné zakázky nezbytná podle zvláštních právních předpisů - a</w:t>
            </w:r>
            <w:r w:rsidR="00C25405">
              <w:rPr>
                <w:sz w:val="20"/>
                <w:szCs w:val="20"/>
              </w:rPr>
              <w:t xml:space="preserve">utorizaci v oboru </w:t>
            </w:r>
            <w:r w:rsidR="008C1459">
              <w:rPr>
                <w:sz w:val="20"/>
                <w:szCs w:val="20"/>
              </w:rPr>
              <w:t>pozemní stavby</w:t>
            </w:r>
            <w:r w:rsidRPr="00C10708">
              <w:rPr>
                <w:sz w:val="20"/>
                <w:szCs w:val="20"/>
              </w:rPr>
              <w:t xml:space="preserve"> 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Technické kvalifikační předpoklady</w:t>
            </w:r>
          </w:p>
        </w:tc>
        <w:tc>
          <w:tcPr>
            <w:tcW w:w="7087" w:type="dxa"/>
            <w:gridSpan w:val="2"/>
          </w:tcPr>
          <w:p w:rsidR="00033057" w:rsidRPr="008C1459" w:rsidRDefault="00033057" w:rsidP="008C1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Technické kvalifikační předpoklady splňuje uchazeč, který předloží uvedené doklady v </w:t>
            </w:r>
            <w:r w:rsidRPr="00C10708">
              <w:rPr>
                <w:b/>
                <w:bCs/>
                <w:sz w:val="20"/>
                <w:szCs w:val="20"/>
              </w:rPr>
              <w:t>prosté kopii</w:t>
            </w:r>
            <w:r w:rsidR="008C1459">
              <w:rPr>
                <w:b/>
                <w:bCs/>
                <w:sz w:val="20"/>
                <w:szCs w:val="20"/>
              </w:rPr>
              <w:t xml:space="preserve"> po vyhodnocení nabídky před podpisem smlouvy</w:t>
            </w:r>
          </w:p>
          <w:p w:rsidR="007F5511" w:rsidRPr="00C10708" w:rsidRDefault="00033057" w:rsidP="00C1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Zadavatel požaduje v případě prokazování kvalifikačních předpokladů seznam stavebních prací provedených dodavatelem za posledních 5 let a osvědčení objednatelů o řádném plnění. Tato osvědčení musí zahrnovat cenu, dobu, místo provádění a kontaktní údaje objednatelů, vč. vyjádření zda byly tyto stavební práce provedeny řádně a odborně.  Za nejvýznamnější ze stavebních prací určuje zadavatel dolože</w:t>
            </w:r>
            <w:r w:rsidR="00C25405">
              <w:rPr>
                <w:sz w:val="20"/>
                <w:szCs w:val="20"/>
              </w:rPr>
              <w:t>ní realizace minimálně 3 staveb</w:t>
            </w:r>
            <w:r w:rsidR="007F5511">
              <w:rPr>
                <w:sz w:val="20"/>
                <w:szCs w:val="20"/>
              </w:rPr>
              <w:t xml:space="preserve">, kdy předmětem byla </w:t>
            </w:r>
            <w:r w:rsidR="006C050E">
              <w:rPr>
                <w:sz w:val="20"/>
                <w:szCs w:val="20"/>
              </w:rPr>
              <w:t>statická oprava (sanace)</w:t>
            </w:r>
            <w:r w:rsidR="008C1459">
              <w:rPr>
                <w:sz w:val="20"/>
                <w:szCs w:val="20"/>
              </w:rPr>
              <w:t xml:space="preserve"> betonových a ocelových konstrukcí</w:t>
            </w:r>
            <w:r w:rsidRPr="00C1070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každá s rozpočtovými </w:t>
            </w:r>
            <w:r w:rsidRPr="00722DC1">
              <w:rPr>
                <w:sz w:val="20"/>
                <w:szCs w:val="20"/>
              </w:rPr>
              <w:t>náklady</w:t>
            </w:r>
            <w:r w:rsidR="00E72802">
              <w:rPr>
                <w:sz w:val="20"/>
                <w:szCs w:val="20"/>
              </w:rPr>
              <w:t xml:space="preserve"> min.</w:t>
            </w:r>
            <w:r w:rsidRPr="00722DC1">
              <w:rPr>
                <w:sz w:val="20"/>
                <w:szCs w:val="20"/>
              </w:rPr>
              <w:t xml:space="preserve"> </w:t>
            </w:r>
            <w:r w:rsidR="008C1459">
              <w:rPr>
                <w:sz w:val="20"/>
                <w:szCs w:val="20"/>
              </w:rPr>
              <w:t>85</w:t>
            </w:r>
            <w:r w:rsidR="00C25405">
              <w:rPr>
                <w:sz w:val="20"/>
                <w:szCs w:val="20"/>
              </w:rPr>
              <w:t>0</w:t>
            </w:r>
            <w:r w:rsidR="00240E01">
              <w:rPr>
                <w:sz w:val="20"/>
                <w:szCs w:val="20"/>
              </w:rPr>
              <w:t xml:space="preserve"> </w:t>
            </w:r>
            <w:r w:rsidRPr="00722DC1">
              <w:rPr>
                <w:sz w:val="20"/>
                <w:szCs w:val="20"/>
              </w:rPr>
              <w:t>000,-</w:t>
            </w:r>
            <w:r w:rsidRPr="00C10708">
              <w:rPr>
                <w:sz w:val="20"/>
                <w:szCs w:val="20"/>
              </w:rPr>
              <w:t>Kč bez DPH.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8C1459" w:rsidP="00402F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Hodnocení nabídek</w:t>
            </w:r>
          </w:p>
        </w:tc>
        <w:tc>
          <w:tcPr>
            <w:tcW w:w="7087" w:type="dxa"/>
            <w:gridSpan w:val="2"/>
          </w:tcPr>
          <w:p w:rsidR="00033057" w:rsidRPr="00C10708" w:rsidRDefault="008C1459" w:rsidP="008C14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Základním hodnotícím kritériem je nejnižší nabídková cena</w:t>
            </w:r>
          </w:p>
        </w:tc>
      </w:tr>
      <w:tr w:rsidR="007F5511" w:rsidRPr="00C10708">
        <w:tc>
          <w:tcPr>
            <w:tcW w:w="534" w:type="dxa"/>
          </w:tcPr>
          <w:p w:rsidR="007F5511" w:rsidRPr="00C10708" w:rsidRDefault="00402FCF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F551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F5511" w:rsidRPr="00C10708" w:rsidRDefault="007F5511" w:rsidP="00C1070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Ostatní podmínky zadávacího řízení </w:t>
            </w:r>
          </w:p>
        </w:tc>
        <w:tc>
          <w:tcPr>
            <w:tcW w:w="7087" w:type="dxa"/>
            <w:gridSpan w:val="2"/>
          </w:tcPr>
          <w:p w:rsidR="00C142CA" w:rsidRDefault="00C142CA" w:rsidP="006E59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Zadavatel si dále vyhrazuje:</w:t>
            </w:r>
          </w:p>
          <w:p w:rsidR="00C142CA" w:rsidRDefault="00C142CA" w:rsidP="00C142CA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rozhodnutím o výběru nejvhodnější nabídky ověřit informace uváděné uchazečem v nabídce</w:t>
            </w:r>
          </w:p>
          <w:p w:rsidR="00C142CA" w:rsidRPr="00BA2DF5" w:rsidRDefault="00C142CA" w:rsidP="00C25405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Zrušit zadávací řízení v případě zvláštního zřetele, pro které nelze po zadavateli </w:t>
            </w:r>
            <w:proofErr w:type="gramStart"/>
            <w:r>
              <w:rPr>
                <w:sz w:val="20"/>
                <w:szCs w:val="20"/>
              </w:rPr>
              <w:t>požadovat aby</w:t>
            </w:r>
            <w:proofErr w:type="gramEnd"/>
            <w:r>
              <w:rPr>
                <w:sz w:val="20"/>
                <w:szCs w:val="20"/>
              </w:rPr>
              <w:t xml:space="preserve"> pokračoval ve výběrovém řízení</w:t>
            </w:r>
            <w:r w:rsidR="00C25405">
              <w:rPr>
                <w:sz w:val="20"/>
                <w:szCs w:val="20"/>
              </w:rPr>
              <w:t>.</w:t>
            </w:r>
          </w:p>
        </w:tc>
      </w:tr>
      <w:tr w:rsidR="00033057" w:rsidRPr="00C10708">
        <w:tc>
          <w:tcPr>
            <w:tcW w:w="534" w:type="dxa"/>
          </w:tcPr>
          <w:p w:rsidR="00033057" w:rsidRPr="00C10708" w:rsidRDefault="00402FCF" w:rsidP="00C107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33057" w:rsidRPr="00C107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33057" w:rsidRPr="00C10708" w:rsidRDefault="00033057" w:rsidP="00C1070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10708">
              <w:rPr>
                <w:b/>
                <w:bCs/>
                <w:sz w:val="20"/>
                <w:szCs w:val="20"/>
              </w:rPr>
              <w:t>Přílohy</w:t>
            </w:r>
          </w:p>
        </w:tc>
        <w:tc>
          <w:tcPr>
            <w:tcW w:w="7087" w:type="dxa"/>
            <w:gridSpan w:val="2"/>
          </w:tcPr>
          <w:p w:rsidR="00583A24" w:rsidRDefault="00583A24" w:rsidP="00583A24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25405">
              <w:rPr>
                <w:sz w:val="20"/>
                <w:szCs w:val="20"/>
              </w:rPr>
              <w:t xml:space="preserve">Návrh smlouvy – obchodní podmínky </w:t>
            </w:r>
          </w:p>
          <w:p w:rsidR="00033057" w:rsidRDefault="00033057" w:rsidP="00C1070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708">
              <w:rPr>
                <w:sz w:val="20"/>
                <w:szCs w:val="20"/>
              </w:rPr>
              <w:t>Krycí list nabídky</w:t>
            </w:r>
          </w:p>
          <w:p w:rsidR="00033057" w:rsidRPr="00C25405" w:rsidRDefault="009F27DC" w:rsidP="006E59F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25405">
              <w:rPr>
                <w:sz w:val="20"/>
                <w:szCs w:val="20"/>
              </w:rPr>
              <w:t>Čestné prohlášení</w:t>
            </w:r>
            <w:r w:rsidR="00210225">
              <w:rPr>
                <w:sz w:val="20"/>
                <w:szCs w:val="20"/>
              </w:rPr>
              <w:t xml:space="preserve"> o finanční způsobilosti</w:t>
            </w:r>
            <w:bookmarkStart w:id="0" w:name="_GoBack"/>
            <w:bookmarkEnd w:id="0"/>
          </w:p>
          <w:p w:rsidR="00C142CA" w:rsidRPr="00C25405" w:rsidRDefault="008C1459" w:rsidP="00C25405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Technická zpráva</w:t>
            </w:r>
            <w:r w:rsidR="00C142CA">
              <w:rPr>
                <w:sz w:val="20"/>
                <w:szCs w:val="20"/>
              </w:rPr>
              <w:t xml:space="preserve"> a </w:t>
            </w:r>
            <w:r w:rsidR="00A0637D">
              <w:rPr>
                <w:sz w:val="20"/>
                <w:szCs w:val="20"/>
              </w:rPr>
              <w:t>v</w:t>
            </w:r>
            <w:r w:rsidR="00033057">
              <w:rPr>
                <w:sz w:val="20"/>
                <w:szCs w:val="20"/>
              </w:rPr>
              <w:t>ýkaz výměr</w:t>
            </w:r>
            <w:r w:rsidR="00C142CA">
              <w:rPr>
                <w:sz w:val="20"/>
                <w:szCs w:val="20"/>
              </w:rPr>
              <w:t xml:space="preserve"> </w:t>
            </w:r>
          </w:p>
        </w:tc>
      </w:tr>
    </w:tbl>
    <w:p w:rsidR="00033057" w:rsidRDefault="00033057" w:rsidP="00C4516F">
      <w:pPr>
        <w:jc w:val="both"/>
      </w:pPr>
    </w:p>
    <w:p w:rsidR="00E53594" w:rsidRDefault="00E53594" w:rsidP="00C4516F">
      <w:pPr>
        <w:jc w:val="both"/>
      </w:pPr>
    </w:p>
    <w:p w:rsidR="00E53594" w:rsidRDefault="00E53594" w:rsidP="00C4516F">
      <w:pPr>
        <w:jc w:val="both"/>
      </w:pPr>
    </w:p>
    <w:p w:rsidR="00402FCF" w:rsidRPr="008C1459" w:rsidRDefault="00BA2DF5" w:rsidP="008C1459">
      <w:pPr>
        <w:jc w:val="both"/>
      </w:pPr>
      <w:r>
        <w:t>V</w:t>
      </w:r>
      <w:r w:rsidR="00C25405">
        <w:t xml:space="preserve"> Horních Tošanovicích dne </w:t>
      </w:r>
      <w:proofErr w:type="gramStart"/>
      <w:r w:rsidR="008C1459">
        <w:t>14.6.2016</w:t>
      </w:r>
      <w:proofErr w:type="gramEnd"/>
    </w:p>
    <w:p w:rsidR="00C142CA" w:rsidRDefault="00C25405" w:rsidP="008C1459">
      <w:pPr>
        <w:spacing w:after="0" w:line="240" w:lineRule="auto"/>
      </w:pPr>
      <w:r>
        <w:rPr>
          <w:b/>
          <w:bCs/>
        </w:rPr>
        <w:t>Mgr. Vojtěch Kolařík, ředitel</w:t>
      </w:r>
    </w:p>
    <w:p w:rsidR="00E53594" w:rsidRDefault="00E53594" w:rsidP="00722DC1"/>
    <w:p w:rsidR="00E53594" w:rsidRDefault="00E53594" w:rsidP="00722DC1"/>
    <w:p w:rsidR="00033057" w:rsidRDefault="00033057" w:rsidP="00722DC1">
      <w:proofErr w:type="gramStart"/>
      <w:r>
        <w:t>D.P.</w:t>
      </w:r>
      <w:proofErr w:type="gramEnd"/>
      <w:r>
        <w:t>R. Management s.r.o.</w:t>
      </w:r>
      <w:r>
        <w:br/>
        <w:t xml:space="preserve">Renáta Klodová </w:t>
      </w:r>
      <w:r>
        <w:br/>
        <w:t xml:space="preserve">Zpracovatel </w:t>
      </w:r>
      <w:r w:rsidR="008C1459">
        <w:t>zadávacích podmínek, zástupce zadavatele</w:t>
      </w:r>
    </w:p>
    <w:sectPr w:rsidR="00033057" w:rsidSect="00EE01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D6" w:rsidRDefault="006319D6" w:rsidP="00841F9E">
      <w:pPr>
        <w:spacing w:after="0" w:line="240" w:lineRule="auto"/>
      </w:pPr>
      <w:r>
        <w:separator/>
      </w:r>
    </w:p>
  </w:endnote>
  <w:endnote w:type="continuationSeparator" w:id="0">
    <w:p w:rsidR="006319D6" w:rsidRDefault="006319D6" w:rsidP="0084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D6" w:rsidRDefault="006319D6" w:rsidP="00841F9E">
      <w:pPr>
        <w:spacing w:after="0" w:line="240" w:lineRule="auto"/>
      </w:pPr>
      <w:r>
        <w:separator/>
      </w:r>
    </w:p>
  </w:footnote>
  <w:footnote w:type="continuationSeparator" w:id="0">
    <w:p w:rsidR="006319D6" w:rsidRDefault="006319D6" w:rsidP="0084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57" w:rsidRDefault="00033057" w:rsidP="00841F9E">
    <w:pPr>
      <w:pStyle w:val="Zhlav"/>
    </w:pPr>
  </w:p>
  <w:p w:rsidR="00033057" w:rsidRDefault="000330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831"/>
    <w:multiLevelType w:val="hybridMultilevel"/>
    <w:tmpl w:val="E8C69310"/>
    <w:lvl w:ilvl="0" w:tplc="6BB0B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A13FC"/>
    <w:multiLevelType w:val="hybridMultilevel"/>
    <w:tmpl w:val="82AECD5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2F7316"/>
    <w:multiLevelType w:val="hybridMultilevel"/>
    <w:tmpl w:val="6CA8D8E8"/>
    <w:lvl w:ilvl="0" w:tplc="33A6C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C7FD4"/>
    <w:multiLevelType w:val="hybridMultilevel"/>
    <w:tmpl w:val="14E8565E"/>
    <w:lvl w:ilvl="0" w:tplc="5C9ADC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22DE"/>
    <w:multiLevelType w:val="hybridMultilevel"/>
    <w:tmpl w:val="9864DBA2"/>
    <w:lvl w:ilvl="0" w:tplc="7BCA8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A5D26"/>
    <w:multiLevelType w:val="hybridMultilevel"/>
    <w:tmpl w:val="37786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2178A"/>
    <w:multiLevelType w:val="hybridMultilevel"/>
    <w:tmpl w:val="CDE08CBA"/>
    <w:lvl w:ilvl="0" w:tplc="137CC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10DED"/>
    <w:multiLevelType w:val="hybridMultilevel"/>
    <w:tmpl w:val="A9FA488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4D7420"/>
    <w:multiLevelType w:val="hybridMultilevel"/>
    <w:tmpl w:val="11182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268E"/>
    <w:multiLevelType w:val="hybridMultilevel"/>
    <w:tmpl w:val="9BC0B79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E87F3A"/>
    <w:multiLevelType w:val="hybridMultilevel"/>
    <w:tmpl w:val="187E2272"/>
    <w:lvl w:ilvl="0" w:tplc="4BFEBD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4336B"/>
    <w:multiLevelType w:val="multilevel"/>
    <w:tmpl w:val="A10E2540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3"/>
      <w:numFmt w:val="decimal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190229F"/>
    <w:multiLevelType w:val="hybridMultilevel"/>
    <w:tmpl w:val="B9C64EFA"/>
    <w:lvl w:ilvl="0" w:tplc="735AB4C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39E750C"/>
    <w:multiLevelType w:val="hybridMultilevel"/>
    <w:tmpl w:val="75407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36EC3"/>
    <w:multiLevelType w:val="hybridMultilevel"/>
    <w:tmpl w:val="9E1E8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14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F9E"/>
    <w:rsid w:val="00013CE0"/>
    <w:rsid w:val="00033057"/>
    <w:rsid w:val="00037945"/>
    <w:rsid w:val="000848A2"/>
    <w:rsid w:val="00090A5E"/>
    <w:rsid w:val="00091596"/>
    <w:rsid w:val="000C37AB"/>
    <w:rsid w:val="000F51C1"/>
    <w:rsid w:val="00101F19"/>
    <w:rsid w:val="00102369"/>
    <w:rsid w:val="001978DD"/>
    <w:rsid w:val="001B57A8"/>
    <w:rsid w:val="001E12BA"/>
    <w:rsid w:val="002051A1"/>
    <w:rsid w:val="00210225"/>
    <w:rsid w:val="002342D4"/>
    <w:rsid w:val="00240E01"/>
    <w:rsid w:val="00245E3E"/>
    <w:rsid w:val="00247E50"/>
    <w:rsid w:val="0025665F"/>
    <w:rsid w:val="00284C4A"/>
    <w:rsid w:val="00294D2C"/>
    <w:rsid w:val="002A2827"/>
    <w:rsid w:val="002B2BB7"/>
    <w:rsid w:val="002C08C6"/>
    <w:rsid w:val="002C41DA"/>
    <w:rsid w:val="002D1018"/>
    <w:rsid w:val="00321EB3"/>
    <w:rsid w:val="003414E8"/>
    <w:rsid w:val="003432D3"/>
    <w:rsid w:val="003449E1"/>
    <w:rsid w:val="003525FB"/>
    <w:rsid w:val="003870B4"/>
    <w:rsid w:val="003924EA"/>
    <w:rsid w:val="003A17C9"/>
    <w:rsid w:val="003B4CAA"/>
    <w:rsid w:val="003E7F3A"/>
    <w:rsid w:val="00402900"/>
    <w:rsid w:val="00402FCF"/>
    <w:rsid w:val="00417A2A"/>
    <w:rsid w:val="004232A0"/>
    <w:rsid w:val="00437527"/>
    <w:rsid w:val="00442EA7"/>
    <w:rsid w:val="004634B4"/>
    <w:rsid w:val="0046507A"/>
    <w:rsid w:val="00480089"/>
    <w:rsid w:val="00495594"/>
    <w:rsid w:val="004A25C1"/>
    <w:rsid w:val="004A3A2E"/>
    <w:rsid w:val="004A4882"/>
    <w:rsid w:val="004B5D01"/>
    <w:rsid w:val="004D1FEE"/>
    <w:rsid w:val="004E19F4"/>
    <w:rsid w:val="00521F65"/>
    <w:rsid w:val="005222CA"/>
    <w:rsid w:val="00583A24"/>
    <w:rsid w:val="00587987"/>
    <w:rsid w:val="00590D90"/>
    <w:rsid w:val="00591962"/>
    <w:rsid w:val="005A47DB"/>
    <w:rsid w:val="005A63AB"/>
    <w:rsid w:val="005C435C"/>
    <w:rsid w:val="005D2414"/>
    <w:rsid w:val="005D3E55"/>
    <w:rsid w:val="005E1F86"/>
    <w:rsid w:val="005F2A79"/>
    <w:rsid w:val="005F5A77"/>
    <w:rsid w:val="00605595"/>
    <w:rsid w:val="006319D6"/>
    <w:rsid w:val="006362E5"/>
    <w:rsid w:val="006411D7"/>
    <w:rsid w:val="006855AA"/>
    <w:rsid w:val="006975FE"/>
    <w:rsid w:val="006A0C89"/>
    <w:rsid w:val="006A4D7A"/>
    <w:rsid w:val="006A4DA5"/>
    <w:rsid w:val="006B3405"/>
    <w:rsid w:val="006C050E"/>
    <w:rsid w:val="006C21CD"/>
    <w:rsid w:val="006C5846"/>
    <w:rsid w:val="006D039E"/>
    <w:rsid w:val="006D21B8"/>
    <w:rsid w:val="006E59FE"/>
    <w:rsid w:val="006E5D6E"/>
    <w:rsid w:val="00704187"/>
    <w:rsid w:val="007050FB"/>
    <w:rsid w:val="00710594"/>
    <w:rsid w:val="00722DC1"/>
    <w:rsid w:val="00746462"/>
    <w:rsid w:val="00774B4E"/>
    <w:rsid w:val="00781F6A"/>
    <w:rsid w:val="007A7FCA"/>
    <w:rsid w:val="007B0984"/>
    <w:rsid w:val="007B1274"/>
    <w:rsid w:val="007B35FE"/>
    <w:rsid w:val="007B4F19"/>
    <w:rsid w:val="007C0F77"/>
    <w:rsid w:val="007E5E5D"/>
    <w:rsid w:val="007E6C86"/>
    <w:rsid w:val="007E7DB8"/>
    <w:rsid w:val="007F5511"/>
    <w:rsid w:val="008007B1"/>
    <w:rsid w:val="00813786"/>
    <w:rsid w:val="00836E9D"/>
    <w:rsid w:val="00841F9E"/>
    <w:rsid w:val="0086369C"/>
    <w:rsid w:val="00872523"/>
    <w:rsid w:val="008A08E2"/>
    <w:rsid w:val="008B0B22"/>
    <w:rsid w:val="008B32BA"/>
    <w:rsid w:val="008C1459"/>
    <w:rsid w:val="008E6F5F"/>
    <w:rsid w:val="00902C57"/>
    <w:rsid w:val="00906D9C"/>
    <w:rsid w:val="00910789"/>
    <w:rsid w:val="00916C2E"/>
    <w:rsid w:val="00953CB7"/>
    <w:rsid w:val="009636A3"/>
    <w:rsid w:val="00972B40"/>
    <w:rsid w:val="0098287F"/>
    <w:rsid w:val="009831B4"/>
    <w:rsid w:val="009A297C"/>
    <w:rsid w:val="009A596D"/>
    <w:rsid w:val="009A5CAC"/>
    <w:rsid w:val="009D0E44"/>
    <w:rsid w:val="009E403A"/>
    <w:rsid w:val="009E670A"/>
    <w:rsid w:val="009F086B"/>
    <w:rsid w:val="009F27DC"/>
    <w:rsid w:val="00A0637D"/>
    <w:rsid w:val="00A070E9"/>
    <w:rsid w:val="00A33A7C"/>
    <w:rsid w:val="00A368D9"/>
    <w:rsid w:val="00A373BF"/>
    <w:rsid w:val="00A46372"/>
    <w:rsid w:val="00A6580D"/>
    <w:rsid w:val="00A7550B"/>
    <w:rsid w:val="00A76670"/>
    <w:rsid w:val="00A97A62"/>
    <w:rsid w:val="00AA4659"/>
    <w:rsid w:val="00AB3555"/>
    <w:rsid w:val="00AC5B0C"/>
    <w:rsid w:val="00AC795F"/>
    <w:rsid w:val="00AE2AE9"/>
    <w:rsid w:val="00AE41A5"/>
    <w:rsid w:val="00AF0673"/>
    <w:rsid w:val="00AF1FE4"/>
    <w:rsid w:val="00AF497C"/>
    <w:rsid w:val="00B109D2"/>
    <w:rsid w:val="00B15485"/>
    <w:rsid w:val="00B20244"/>
    <w:rsid w:val="00B72087"/>
    <w:rsid w:val="00B905AB"/>
    <w:rsid w:val="00BA2DF5"/>
    <w:rsid w:val="00BA3A92"/>
    <w:rsid w:val="00BE336B"/>
    <w:rsid w:val="00BE5941"/>
    <w:rsid w:val="00C026C2"/>
    <w:rsid w:val="00C10708"/>
    <w:rsid w:val="00C142CA"/>
    <w:rsid w:val="00C209EC"/>
    <w:rsid w:val="00C23234"/>
    <w:rsid w:val="00C25405"/>
    <w:rsid w:val="00C368FD"/>
    <w:rsid w:val="00C4516F"/>
    <w:rsid w:val="00C74493"/>
    <w:rsid w:val="00C774F4"/>
    <w:rsid w:val="00CD69F9"/>
    <w:rsid w:val="00CF637B"/>
    <w:rsid w:val="00D13104"/>
    <w:rsid w:val="00D25E1C"/>
    <w:rsid w:val="00D2697F"/>
    <w:rsid w:val="00D34815"/>
    <w:rsid w:val="00D52528"/>
    <w:rsid w:val="00D56350"/>
    <w:rsid w:val="00D75D2F"/>
    <w:rsid w:val="00D866F0"/>
    <w:rsid w:val="00D9406E"/>
    <w:rsid w:val="00DA1786"/>
    <w:rsid w:val="00DB3BAC"/>
    <w:rsid w:val="00DC00F1"/>
    <w:rsid w:val="00DD3541"/>
    <w:rsid w:val="00DF6103"/>
    <w:rsid w:val="00E3206E"/>
    <w:rsid w:val="00E53594"/>
    <w:rsid w:val="00E71277"/>
    <w:rsid w:val="00E72802"/>
    <w:rsid w:val="00E753E8"/>
    <w:rsid w:val="00E768DC"/>
    <w:rsid w:val="00E85658"/>
    <w:rsid w:val="00E93E31"/>
    <w:rsid w:val="00EA618C"/>
    <w:rsid w:val="00EA688B"/>
    <w:rsid w:val="00EE010E"/>
    <w:rsid w:val="00EE54EB"/>
    <w:rsid w:val="00EF245A"/>
    <w:rsid w:val="00EF41C5"/>
    <w:rsid w:val="00F356D3"/>
    <w:rsid w:val="00F458AB"/>
    <w:rsid w:val="00F565B3"/>
    <w:rsid w:val="00F6152A"/>
    <w:rsid w:val="00F710F0"/>
    <w:rsid w:val="00F81471"/>
    <w:rsid w:val="00F85AA0"/>
    <w:rsid w:val="00F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10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84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1F9E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rsid w:val="0084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F9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rsid w:val="0084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1F9E"/>
  </w:style>
  <w:style w:type="table" w:styleId="Mkatabulky">
    <w:name w:val="Table Grid"/>
    <w:basedOn w:val="Normlntabulka"/>
    <w:uiPriority w:val="99"/>
    <w:rsid w:val="00AC5B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5B0C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AC5B0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05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in.cz/profil/stredni-skola-a-zakladni-skola-havirov-sumbark-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2042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Grizli777</Company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Renáta</dc:creator>
  <cp:lastModifiedBy>Kovalčík</cp:lastModifiedBy>
  <cp:revision>9</cp:revision>
  <cp:lastPrinted>2015-06-20T13:15:00Z</cp:lastPrinted>
  <dcterms:created xsi:type="dcterms:W3CDTF">2016-06-14T08:08:00Z</dcterms:created>
  <dcterms:modified xsi:type="dcterms:W3CDTF">2016-06-17T09:58:00Z</dcterms:modified>
</cp:coreProperties>
</file>