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2" w:rsidRDefault="00CD64EB" w:rsidP="00CD64EB">
      <w:pPr>
        <w:pStyle w:val="Nadpis1"/>
        <w:numPr>
          <w:ilvl w:val="0"/>
          <w:numId w:val="0"/>
        </w:numPr>
        <w:jc w:val="center"/>
      </w:pPr>
      <w:r>
        <w:t>Rámcová Kupní smlouva</w:t>
      </w:r>
    </w:p>
    <w:p w:rsidR="00CD64EB" w:rsidRDefault="00CD64EB" w:rsidP="00BA4376">
      <w:pPr>
        <w:pStyle w:val="Nadpis1"/>
        <w:numPr>
          <w:ilvl w:val="0"/>
          <w:numId w:val="0"/>
        </w:numPr>
        <w:spacing w:before="120"/>
        <w:jc w:val="center"/>
      </w:pPr>
      <w:r>
        <w:t xml:space="preserve"> </w:t>
      </w:r>
      <w:r w:rsidR="00536BE2" w:rsidRPr="00BA4376">
        <w:t>„</w:t>
      </w:r>
      <w:r w:rsidR="004D67F6" w:rsidRPr="004D67F6">
        <w:t>Vybavení ZŠ a MŠ městské části Praha 14 výpočetní technikou</w:t>
      </w:r>
      <w:r w:rsidR="00536BE2" w:rsidRPr="00536BE2">
        <w:t>“</w:t>
      </w:r>
    </w:p>
    <w:p w:rsidR="00CD64EB" w:rsidRDefault="00CD64EB" w:rsidP="00CD64EB">
      <w:pPr>
        <w:pStyle w:val="Podnzev"/>
      </w:pPr>
    </w:p>
    <w:p w:rsidR="00CD64EB" w:rsidRPr="00CD64EB" w:rsidRDefault="00CD64EB" w:rsidP="00CD64EB">
      <w:pPr>
        <w:pStyle w:val="Podnzev"/>
        <w:rPr>
          <w:rStyle w:val="Siln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Style w:val="Sil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uzavřená dle </w:t>
      </w:r>
      <w:proofErr w:type="spellStart"/>
      <w:r w:rsidRPr="00CD64EB">
        <w:rPr>
          <w:rStyle w:val="Siln"/>
          <w:rFonts w:ascii="Times New Roman" w:hAnsi="Times New Roman" w:cs="Times New Roman"/>
          <w:color w:val="0D0D0D" w:themeColor="text1" w:themeTint="F2"/>
          <w:sz w:val="24"/>
          <w:szCs w:val="24"/>
        </w:rPr>
        <w:t>ust</w:t>
      </w:r>
      <w:proofErr w:type="spellEnd"/>
      <w:r w:rsidRPr="00CD64EB">
        <w:rPr>
          <w:rStyle w:val="Siln"/>
          <w:rFonts w:ascii="Times New Roman" w:hAnsi="Times New Roman" w:cs="Times New Roman"/>
          <w:color w:val="0D0D0D" w:themeColor="text1" w:themeTint="F2"/>
          <w:sz w:val="24"/>
          <w:szCs w:val="24"/>
        </w:rPr>
        <w:t>. § 2085 a násl. zákona č. 89/2012 Sb., občanský zákoník („občanský zákoník“)</w:t>
      </w:r>
    </w:p>
    <w:p w:rsidR="00CD64EB" w:rsidRPr="00CD64EB" w:rsidRDefault="00CD64EB" w:rsidP="00CD64EB">
      <w:pPr>
        <w:pStyle w:val="Podnzev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mezi</w:t>
      </w:r>
      <w:proofErr w:type="gramEnd"/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CD64EB" w:rsidRPr="00CD64EB" w:rsidTr="0078670F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Název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Městská část Praha 14</w:t>
            </w:r>
          </w:p>
        </w:tc>
      </w:tr>
      <w:tr w:rsidR="00CD64EB" w:rsidRPr="00CD64EB" w:rsidTr="0078670F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IČO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CD64EB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31 312</w:t>
            </w:r>
          </w:p>
        </w:tc>
      </w:tr>
      <w:tr w:rsidR="00CD64EB" w:rsidRPr="00CD64EB" w:rsidTr="0078670F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Adresa sídla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ul. Bří Venclíků 1073, 198 21 Praha 9</w:t>
            </w:r>
          </w:p>
        </w:tc>
      </w:tr>
      <w:tr w:rsidR="00CD64EB" w:rsidRPr="00CD64EB" w:rsidTr="0078670F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Právní forma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801 – Obec nebo městská část hlavního města Prahy</w:t>
            </w:r>
          </w:p>
        </w:tc>
      </w:tr>
      <w:tr w:rsidR="00CD64EB" w:rsidRPr="00CD64EB" w:rsidTr="0078670F">
        <w:trPr>
          <w:trHeight w:val="284"/>
        </w:trPr>
        <w:tc>
          <w:tcPr>
            <w:tcW w:w="2932" w:type="dxa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Osoba oprávněná zastupovat objednatele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Bc. Radek Vondra, starosta</w:t>
            </w:r>
          </w:p>
        </w:tc>
      </w:tr>
    </w:tbl>
    <w:p w:rsidR="00CD64EB" w:rsidRPr="00CD64EB" w:rsidRDefault="00536BE2" w:rsidP="00536BE2">
      <w:pPr>
        <w:spacing w:before="1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ále jen </w:t>
      </w:r>
      <w:r w:rsidR="00CD64EB" w:rsidRPr="00CD64E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kupující </w:t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na straně jedné</w:t>
      </w: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</w:p>
    <w:tbl>
      <w:tblPr>
        <w:tblW w:w="0" w:type="auto"/>
        <w:tblInd w:w="-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Název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IČO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DIČ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Adresa sídla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Právní forma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Zápis v obchodním rejstříku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OR vedený KS/MS v …, oddíl …, složka …</w:t>
            </w: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Osoba oprávněná zastupovat zhotovitele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Bankovní spojení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64EB" w:rsidRPr="00CD64EB" w:rsidTr="00CD64EB">
        <w:trPr>
          <w:trHeight w:val="284"/>
        </w:trPr>
        <w:tc>
          <w:tcPr>
            <w:tcW w:w="2932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64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Číslo účtu</w:t>
            </w:r>
          </w:p>
        </w:tc>
        <w:tc>
          <w:tcPr>
            <w:tcW w:w="6095" w:type="dxa"/>
            <w:vAlign w:val="center"/>
          </w:tcPr>
          <w:p w:rsidR="00CD64EB" w:rsidRPr="00CD64EB" w:rsidRDefault="00CD64EB" w:rsidP="00A86A08">
            <w:pPr>
              <w:pStyle w:val="Tabulk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D64EB" w:rsidRPr="00CD64EB" w:rsidRDefault="00CD64EB" w:rsidP="00536BE2">
      <w:pPr>
        <w:spacing w:before="1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dále jen </w:t>
      </w:r>
      <w:r w:rsidRPr="00536B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prodávající 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na straně druhé</w:t>
      </w: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br w:type="page"/>
      </w:r>
      <w:r w:rsidRPr="00CD64EB">
        <w:rPr>
          <w:color w:val="0D0D0D" w:themeColor="text1" w:themeTint="F2"/>
          <w:sz w:val="24"/>
          <w:szCs w:val="24"/>
        </w:rPr>
        <w:lastRenderedPageBreak/>
        <w:t>Předmět smlouvy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Předmětem této smlouvy je závazek prodávajícího odevzdat kupujícímu </w:t>
      </w:r>
      <w:r w:rsidR="004D67F6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výpočetní techniky</w:t>
      </w:r>
      <w:r w:rsidR="00BA4376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dle položkového rozpočtu a technické specifikace uveden</w:t>
      </w:r>
      <w:r w:rsidR="005945E7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é</w:t>
      </w:r>
      <w:r w:rsidR="00211565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 příloze 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smlouvy </w:t>
      </w:r>
      <w:r w:rsidR="00A249F3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základě konkrétních dílčích objednávek 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(„dodávka“) a umožnit kupujícímu nabýt vlastnické právo k dodávce, a závazek kupujícího dodávku převzít a zaplatit za dodávku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dále sjednanou kupní cenu.</w:t>
      </w:r>
    </w:p>
    <w:p w:rsid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Součástí dodávky je doprava do místa plnění</w:t>
      </w:r>
      <w:r w:rsidR="004D67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Dodávka bude probíhat na základě dílčích objednávek vystavených jednotlivými mateřskými nebo základními školami zřízenými kupujícím. </w:t>
      </w: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Místo a čas plnění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Místem plnění předmětu kupní smlouvy se sjednává místo, které určí kupující,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to na území městské části Praha 14.</w:t>
      </w:r>
    </w:p>
    <w:p w:rsid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Kupující je povinen dodat dodávku do </w:t>
      </w:r>
      <w:r w:rsidR="003D1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týdnů od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písemné objednávky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Přesný termín dodání prodávající dohodne s kontaktní osobou kupujícího. V odůvodněných případech je dodací lhůtu možno po vzájemné dohodě smluvních stran prodloužit.</w:t>
      </w:r>
    </w:p>
    <w:p w:rsidR="00C27A75" w:rsidRPr="00CD64EB" w:rsidRDefault="00C27A75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Rámcová smlouva se sjednává na dobu 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určitou a to nejpozději do </w:t>
      </w:r>
      <w:r w:rsidR="00DA7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15. 9</w:t>
      </w:r>
      <w:r w:rsidR="003D1F18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</w:t>
      </w:r>
      <w:r w:rsidR="003D1F18"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předání dodávky bude smluvními stranami sepsán předávací protokol ve dvou vyhotoveních, z nichž jedno obdrží kupující a jedno prodávající.</w:t>
      </w: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Kupní cena a platební podmínky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upní cena dodávky je stanovena dohodou na základě cenové nabídky prodávajícího a je blíže určena položkovým rozpočtem, který je p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řílohou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této kupní smlouvy. 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Prodávající vystaví nejdříve ke dni dodání poslední části dodávky daňový doklad (fakturu). Přílohou této faktury bude kopie předávacího protokolu na všechny součásti dodávky potvrzeného oprávněnou osobou kupujícího.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Cenu dodávky je možné změnit v případě, že dojde v průběhu plnění veřejné zakázky ke změnám daňových předpisů upravujících výši DPH, o tomto jsou v tomto případě smluvní strany povinny uzavřít dodatek ke smlouvě.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DPH bude vyúčtována dle právních předpisů platných ke dni fakturace.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Splatnost faktur činí 30 dnů.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 den platby se považuje den, kdy došlo k jejímu odepsání z účtu kupujícího.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Veškeré účetní doklady musí obsahovat náležitosti daňového dokladu. V případě, že účetní doklady nebudou obsahovat požadované náležitosti, je kupující oprávněn je vrátit zpět k doplnění, lhůta splatnosti počne běžet znovu od doručení řádně opraveného dokladu.</w:t>
      </w: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Záruka, vady, reklamace</w:t>
      </w:r>
    </w:p>
    <w:p w:rsidR="00CD64EB" w:rsidRPr="00CD64EB" w:rsidRDefault="00CD64EB" w:rsidP="00CD64EB">
      <w:pPr>
        <w:pStyle w:val="Styl1"/>
        <w:ind w:left="567" w:hanging="573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Délka záruční doby na dodávku je stanovená </w:t>
      </w:r>
      <w:r w:rsidR="00536B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v minimální délce 24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měsíců od předání dodávky</w:t>
      </w:r>
      <w:r w:rsidR="00BD013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nebo v délce stanovené v technické specifikaci v příloze č. </w:t>
      </w:r>
      <w:r w:rsidR="00235F9E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A06D6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Dodavatel může ke každé</w:t>
      </w:r>
      <w:r w:rsidR="00BA4376">
        <w:rPr>
          <w:rFonts w:ascii="Times New Roman" w:hAnsi="Times New Roman"/>
          <w:color w:val="0D0D0D" w:themeColor="text1" w:themeTint="F2"/>
          <w:sz w:val="24"/>
          <w:szCs w:val="24"/>
        </w:rPr>
        <w:t>mu</w:t>
      </w:r>
      <w:r w:rsidR="00A06D6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konkrétní</w:t>
      </w:r>
      <w:r w:rsidR="00BA437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mu </w:t>
      </w:r>
      <w:r w:rsidR="00BA4376" w:rsidRPr="005B2300">
        <w:rPr>
          <w:rFonts w:ascii="Times New Roman" w:hAnsi="Times New Roman"/>
          <w:sz w:val="24"/>
          <w:szCs w:val="24"/>
        </w:rPr>
        <w:t>předmětu (věci)</w:t>
      </w:r>
      <w:r w:rsidR="00A06D6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dodávané</w:t>
      </w:r>
      <w:r w:rsidR="00BA4376">
        <w:rPr>
          <w:rFonts w:ascii="Times New Roman" w:hAnsi="Times New Roman"/>
          <w:color w:val="0D0D0D" w:themeColor="text1" w:themeTint="F2"/>
          <w:sz w:val="24"/>
          <w:szCs w:val="24"/>
        </w:rPr>
        <w:t>mu</w:t>
      </w:r>
      <w:r w:rsidR="00A06D6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 základě dílčí objednávky </w:t>
      </w:r>
      <w:r w:rsidR="00536BE2">
        <w:rPr>
          <w:rFonts w:ascii="Times New Roman" w:hAnsi="Times New Roman"/>
          <w:color w:val="0D0D0D" w:themeColor="text1" w:themeTint="F2"/>
          <w:sz w:val="24"/>
          <w:szCs w:val="24"/>
        </w:rPr>
        <w:t>stanovit záruční dobu v delší lhůtě</w:t>
      </w:r>
      <w:r w:rsidR="00A06D6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D64EB" w:rsidRPr="00CD64EB" w:rsidRDefault="00CD64EB" w:rsidP="00CD64EB">
      <w:pPr>
        <w:pStyle w:val="Styl1"/>
        <w:ind w:left="567" w:hanging="573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/>
          <w:color w:val="0D0D0D" w:themeColor="text1" w:themeTint="F2"/>
          <w:sz w:val="24"/>
          <w:szCs w:val="24"/>
        </w:rPr>
        <w:t>Vady, poruchy nebo reklamace všech položek dodávky kupující uplatňuje přímo u prodávajícího písemnou formou.</w:t>
      </w: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i/>
          <w:iCs/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Smluvní sankce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Ocitne-li se kupující v prodlení s úhradou kupní ceny nebo její části, vzniká prodávajícímu nárok na zaplacení úroků z prodlení v sazbě 0,05 % z dlužné částky bez DPH za každý den prodlení.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 případě prodlení prodávajícího s předáním dodávky je prodávající povinen zaplatit kupujícímu smluvní pokutu ve výši 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946F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.000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Kč za každý započatý den prodlení, to platí prvních 30 dní prodlení.</w:t>
      </w:r>
    </w:p>
    <w:p w:rsidR="00CD64EB" w:rsidRPr="009D5F7D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 případě, že je prodávající v prodlení s předáním dodávky více než 30 dní, nebo dodávku kupujícímu nedodá vůbec, zaplatí prodávající kupujícímu smluvní pokutu ve </w:t>
      </w:r>
      <w:r w:rsidRPr="009D5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výši 100 tisíc Kč.</w:t>
      </w:r>
    </w:p>
    <w:p w:rsidR="00C27A75" w:rsidRDefault="00C27A75" w:rsidP="00C27A75">
      <w:pPr>
        <w:pStyle w:val="Styl1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/>
          <w:color w:val="0D0D0D" w:themeColor="text1" w:themeTint="F2"/>
          <w:sz w:val="24"/>
          <w:szCs w:val="24"/>
        </w:rPr>
        <w:t>V případě, že je prodávající v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CD64EB">
        <w:rPr>
          <w:rFonts w:ascii="Times New Roman" w:hAnsi="Times New Roman"/>
          <w:color w:val="0D0D0D" w:themeColor="text1" w:themeTint="F2"/>
          <w:sz w:val="24"/>
          <w:szCs w:val="24"/>
        </w:rPr>
        <w:t>prodlení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 odstraněním </w:t>
      </w:r>
      <w:r w:rsidRPr="00C27A75">
        <w:rPr>
          <w:rFonts w:ascii="Times New Roman" w:hAnsi="Times New Roman"/>
          <w:color w:val="0D0D0D" w:themeColor="text1" w:themeTint="F2"/>
          <w:sz w:val="24"/>
          <w:szCs w:val="24"/>
        </w:rPr>
        <w:t>vady a nedodělku dohodnutého v zápise o odevzdání a převzetí 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946F55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Pr="00C27A75">
        <w:rPr>
          <w:rFonts w:ascii="Times New Roman" w:hAnsi="Times New Roman"/>
          <w:color w:val="0D0D0D" w:themeColor="text1" w:themeTint="F2"/>
          <w:sz w:val="24"/>
          <w:szCs w:val="24"/>
        </w:rPr>
        <w:t>00 Kč za každou vadu či nedodělek a za každý den prodlení oproti sjednanému termínu odstranění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27A75" w:rsidRPr="00CD64EB" w:rsidRDefault="00C27A75" w:rsidP="00C27A75">
      <w:pPr>
        <w:pStyle w:val="Styl1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V případě, že je prodávající v prodlení s odstraněním </w:t>
      </w:r>
      <w:r w:rsidRPr="00C27A75">
        <w:rPr>
          <w:rFonts w:ascii="Times New Roman" w:hAnsi="Times New Roman"/>
          <w:color w:val="0D0D0D" w:themeColor="text1" w:themeTint="F2"/>
          <w:sz w:val="24"/>
          <w:szCs w:val="24"/>
        </w:rPr>
        <w:t>vady v průběhu záruční doby 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946F55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Pr="00C27A75">
        <w:rPr>
          <w:rFonts w:ascii="Times New Roman" w:hAnsi="Times New Roman"/>
          <w:color w:val="0D0D0D" w:themeColor="text1" w:themeTint="F2"/>
          <w:sz w:val="24"/>
          <w:szCs w:val="24"/>
        </w:rPr>
        <w:t>00 Kč za každou vadu a za každý den prodlení oproti sjednanému termínu odstranění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Zaplacením výše uvedených smluvních pokut není dotčen nárok na náhradu škody.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Jiné smluvní pokuty nejsou přípustné.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Sankci (smluvní pokutu, úrok z prodlení) vyúčtuje oprávněná strana straně povinné písemnou formou. Strana povinná je povinna uhradit vyúčtované sankce nejpozději do 30 kalendářních dnů ode dne obdržení příslušného vyúčtování.</w:t>
      </w:r>
    </w:p>
    <w:p w:rsidR="00CD64EB" w:rsidRPr="00CD64EB" w:rsidRDefault="00CD64EB" w:rsidP="00CD64EB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Další ujednání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Prodávající se zavazuje předat kupujícímu spolu s dodávkou i doklady, které se k jednotlivým součástem dodávky vztahují a jsou potřebné k jejich řádnému užívání.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Prodávající je oprávněn za účelem zajištění realizace veřejné zakázky poskytnout dodávky prostřednictvím svých subdodavatelů. Prodávající je povinen vést a průběžně aktualizovat seznam všech subdodavatelů včetně výše jejich podílu na dodávkách. O každé aktualizaci je prodávající povinen informovat kupujícího.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Kupující si vyhrazuje právo odstoupit od smlouvy bez jakýchkoli sankcí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Veškeré účelně vynaložené náklady, které budou prokazatelně způsobeny kupujícím</w:t>
      </w:r>
      <w:r w:rsidR="00A06D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budou v takovém případě uhrazeny.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Prodávající je oprávněn jako přílohu této smlouvy přiložit své obchodní podmínky. V případě, že obchodní podmínky prodávajícího stanoví něco jiného než tato smlouva, použije se tato smlouva.</w:t>
      </w: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CD64EB" w:rsidRPr="00CD64EB" w:rsidRDefault="00CD64EB" w:rsidP="00CD64EB">
      <w:pPr>
        <w:pStyle w:val="Nadpis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67" w:hanging="567"/>
        <w:jc w:val="both"/>
        <w:rPr>
          <w:i/>
          <w:iCs/>
          <w:color w:val="0D0D0D" w:themeColor="text1" w:themeTint="F2"/>
          <w:sz w:val="24"/>
          <w:szCs w:val="24"/>
        </w:rPr>
      </w:pPr>
      <w:r w:rsidRPr="00CD64EB">
        <w:rPr>
          <w:color w:val="0D0D0D" w:themeColor="text1" w:themeTint="F2"/>
          <w:sz w:val="24"/>
          <w:szCs w:val="24"/>
        </w:rPr>
        <w:t>Závěrečná ujednání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Právní vztahy touto smlouvou výslovně neupravené se řídí právním řádem České republiky, zejména ustanoveními občanského zákoníku.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Tato smlouva nabývá platnosti a účinnosti dnem jejího podpisu smluvními stranami.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Pokud by bylo jedno z výše uvedených ustanovení zcela nebo zčásti právně neúčinné, zůstává tím nedotčena právní účinnost ostatních ustanovení. </w:t>
      </w:r>
    </w:p>
    <w:p w:rsidR="00C27A75" w:rsidRPr="00C27A75" w:rsidRDefault="00C27A75" w:rsidP="00C27A75">
      <w:pPr>
        <w:pStyle w:val="Styl1"/>
        <w:ind w:left="567" w:hanging="567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C27A75">
        <w:rPr>
          <w:rFonts w:ascii="Times New Roman" w:hAnsi="Times New Roman"/>
          <w:bCs/>
          <w:color w:val="0D0D0D" w:themeColor="text1" w:themeTint="F2"/>
          <w:sz w:val="24"/>
          <w:szCs w:val="24"/>
        </w:rPr>
        <w:t>Smluvní strany vysloveně souhlasí s tím, aby tato smlouvy byla uvedena v Centrální evidenci smluv vedené městskou částí Praha 14, která je veřejně přístupná a která obsahuje údaje o smluvních stranách, předmětu dodatku, číselné označení této smlouvy a datum nabytí její účinnosti, dobu její platnosti a u ukončených smluv také datum skončení smluvního vztahu.</w:t>
      </w:r>
    </w:p>
    <w:p w:rsidR="00C27A75" w:rsidRPr="00C27A75" w:rsidRDefault="00C27A75" w:rsidP="00C27A75">
      <w:pPr>
        <w:pStyle w:val="Styl1"/>
        <w:ind w:left="567" w:hanging="567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C27A75">
        <w:rPr>
          <w:rFonts w:ascii="Times New Roman" w:hAnsi="Times New Roman"/>
          <w:bCs/>
          <w:color w:val="0D0D0D" w:themeColor="text1" w:themeTint="F2"/>
          <w:sz w:val="24"/>
          <w:szCs w:val="24"/>
        </w:rPr>
        <w:t>Smluvní strany prohlašují, že žádná informace uvedená v této smlouvě není předmětem obchodního tajemství ve smyslu § 504 občanského zákoníku.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Tato smlouva je vyhotovena ve 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stejnopisech, z nichž každý má platnost originálu. Prodávající ob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drží po jednom jejím stejnopisu a kupující po třech.</w:t>
      </w:r>
    </w:p>
    <w:p w:rsidR="00CD64EB" w:rsidRPr="00CD64EB" w:rsidRDefault="00CD64EB" w:rsidP="00CD64EB">
      <w:pPr>
        <w:pStyle w:val="Styl11"/>
        <w:numPr>
          <w:ilvl w:val="1"/>
          <w:numId w:val="2"/>
        </w:numPr>
        <w:ind w:left="567" w:hanging="573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Smluvní strany si smlouvu přečetly, s jejím obsahem souhlasí, smlouva vyjadřuje pravou, svobodnou a vážnou vůli smluvních stran a na důkaz toho k ní smluvní strany připojují svůj podpis.</w:t>
      </w:r>
    </w:p>
    <w:p w:rsidR="00CD64EB" w:rsidRPr="00D91886" w:rsidRDefault="00CD64EB" w:rsidP="00CD64EB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</w:pPr>
      <w:r w:rsidRPr="00D9188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Přílohy smlouvy:</w:t>
      </w:r>
    </w:p>
    <w:p w:rsidR="00235F9E" w:rsidRDefault="00BD013F" w:rsidP="00D91886">
      <w:pPr>
        <w:pStyle w:val="Styl2"/>
        <w:numPr>
          <w:ilvl w:val="0"/>
          <w:numId w:val="38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>Soupis dodávky a te</w:t>
      </w:r>
      <w:r w:rsidRPr="00357A2C">
        <w:rPr>
          <w:lang w:eastAsia="en-US"/>
        </w:rPr>
        <w:t>chnick</w:t>
      </w:r>
      <w:r>
        <w:rPr>
          <w:lang w:eastAsia="en-US"/>
        </w:rPr>
        <w:t>á</w:t>
      </w:r>
      <w:r w:rsidRPr="00357A2C">
        <w:rPr>
          <w:lang w:eastAsia="en-US"/>
        </w:rPr>
        <w:t xml:space="preserve"> specifikace </w:t>
      </w:r>
    </w:p>
    <w:p w:rsidR="00BD013F" w:rsidRDefault="00235F9E" w:rsidP="00D91886">
      <w:pPr>
        <w:pStyle w:val="Styl2"/>
        <w:numPr>
          <w:ilvl w:val="0"/>
          <w:numId w:val="38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>Tabulka</w:t>
      </w:r>
      <w:r w:rsidR="00BD013F">
        <w:rPr>
          <w:lang w:eastAsia="en-US"/>
        </w:rPr>
        <w:t xml:space="preserve"> cen</w:t>
      </w:r>
    </w:p>
    <w:p w:rsidR="00D91886" w:rsidRPr="00357A2C" w:rsidRDefault="00D91886" w:rsidP="00D91886">
      <w:pPr>
        <w:pStyle w:val="Styl2"/>
        <w:numPr>
          <w:ilvl w:val="0"/>
          <w:numId w:val="38"/>
        </w:numPr>
        <w:spacing w:after="0"/>
        <w:ind w:left="284" w:hanging="284"/>
        <w:rPr>
          <w:lang w:eastAsia="en-US"/>
        </w:rPr>
      </w:pPr>
      <w:r>
        <w:t>V</w:t>
      </w:r>
      <w:r>
        <w:t>zorová objednávka</w:t>
      </w:r>
      <w:bookmarkStart w:id="0" w:name="_GoBack"/>
      <w:bookmarkEnd w:id="0"/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 </w:t>
      </w:r>
      <w:r w:rsidR="00C27A7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Praze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dne __________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  <w:t>V __________ dne __________</w:t>
      </w: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CD64EB" w:rsidRPr="00CD64EB" w:rsidRDefault="00CD64EB" w:rsidP="00CD64EB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____________________</w:t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  <w:t>____________________</w:t>
      </w:r>
    </w:p>
    <w:p w:rsidR="00CD64EB" w:rsidRPr="00CD64EB" w:rsidRDefault="00220F5E" w:rsidP="00CD64E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kupující</w:t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           </w:t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prodávající</w:t>
      </w:r>
      <w:r w:rsidR="00CD64EB" w:rsidRPr="00CD64E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ab/>
      </w:r>
    </w:p>
    <w:sectPr w:rsidR="00CD64EB" w:rsidRPr="00CD64EB" w:rsidSect="006255A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33" w:rsidRDefault="00C01733" w:rsidP="00DB442A">
      <w:pPr>
        <w:spacing w:after="0" w:line="240" w:lineRule="auto"/>
      </w:pPr>
      <w:r>
        <w:separator/>
      </w:r>
    </w:p>
  </w:endnote>
  <w:endnote w:type="continuationSeparator" w:id="0">
    <w:p w:rsidR="00C01733" w:rsidRDefault="00C01733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EC" w:rsidRPr="00273E72" w:rsidRDefault="00736FEC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D91886">
      <w:rPr>
        <w:rFonts w:ascii="Times New Roman" w:eastAsia="Calibri" w:hAnsi="Times New Roman" w:cs="Times New Roman"/>
        <w:noProof/>
        <w:sz w:val="18"/>
        <w:lang w:val="en-US"/>
      </w:rPr>
      <w:t>4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fldSimple w:instr=" NUMPAGES   \* MERGEFORMAT ">
      <w:r w:rsidR="00D91886" w:rsidRPr="00D91886">
        <w:rPr>
          <w:rFonts w:ascii="Times New Roman" w:eastAsia="Calibri" w:hAnsi="Times New Roman" w:cs="Times New Roman"/>
          <w:noProof/>
          <w:sz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33" w:rsidRDefault="00C01733" w:rsidP="00DB442A">
      <w:pPr>
        <w:spacing w:after="0" w:line="240" w:lineRule="auto"/>
      </w:pPr>
      <w:r>
        <w:separator/>
      </w:r>
    </w:p>
  </w:footnote>
  <w:footnote w:type="continuationSeparator" w:id="0">
    <w:p w:rsidR="00C01733" w:rsidRDefault="00C01733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EC" w:rsidRPr="009D5F7D" w:rsidRDefault="009D5F7D" w:rsidP="00536BE2">
    <w:pPr>
      <w:pStyle w:val="Zhlav"/>
      <w:rPr>
        <w:rFonts w:ascii="Times New Roman" w:hAnsi="Times New Roman" w:cs="Times New Roman"/>
        <w:sz w:val="20"/>
        <w:szCs w:val="20"/>
      </w:rPr>
    </w:pPr>
    <w:r w:rsidRPr="009D5F7D">
      <w:rPr>
        <w:rFonts w:ascii="Times New Roman" w:hAnsi="Times New Roman" w:cs="Times New Roman"/>
      </w:rPr>
      <w:t>Vybavení ZŠ a MŠ městské části Praha 14 výpočetní technikou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EC" w:rsidRPr="00ED163F" w:rsidRDefault="00736FEC" w:rsidP="008F4D3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65032CE"/>
    <w:multiLevelType w:val="multilevel"/>
    <w:tmpl w:val="67022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15F8D"/>
    <w:multiLevelType w:val="multilevel"/>
    <w:tmpl w:val="8224104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8EA251E"/>
    <w:multiLevelType w:val="hybridMultilevel"/>
    <w:tmpl w:val="C01C87EA"/>
    <w:lvl w:ilvl="0" w:tplc="60E6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5E6304"/>
    <w:multiLevelType w:val="hybridMultilevel"/>
    <w:tmpl w:val="7A049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66C7A4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1D1BB7"/>
    <w:multiLevelType w:val="hybridMultilevel"/>
    <w:tmpl w:val="FC7010CA"/>
    <w:lvl w:ilvl="0" w:tplc="0405000F">
      <w:start w:val="1"/>
      <w:numFmt w:val="decimal"/>
      <w:lvlText w:val="%1."/>
      <w:lvlJc w:val="left"/>
      <w:pPr>
        <w:ind w:left="2281" w:hanging="360"/>
      </w:pPr>
    </w:lvl>
    <w:lvl w:ilvl="1" w:tplc="04050019" w:tentative="1">
      <w:start w:val="1"/>
      <w:numFmt w:val="lowerLetter"/>
      <w:lvlText w:val="%2."/>
      <w:lvlJc w:val="left"/>
      <w:pPr>
        <w:ind w:left="3001" w:hanging="360"/>
      </w:pPr>
    </w:lvl>
    <w:lvl w:ilvl="2" w:tplc="0405001B" w:tentative="1">
      <w:start w:val="1"/>
      <w:numFmt w:val="lowerRoman"/>
      <w:lvlText w:val="%3."/>
      <w:lvlJc w:val="right"/>
      <w:pPr>
        <w:ind w:left="3721" w:hanging="180"/>
      </w:pPr>
    </w:lvl>
    <w:lvl w:ilvl="3" w:tplc="0405000F" w:tentative="1">
      <w:start w:val="1"/>
      <w:numFmt w:val="decimal"/>
      <w:lvlText w:val="%4."/>
      <w:lvlJc w:val="left"/>
      <w:pPr>
        <w:ind w:left="4441" w:hanging="360"/>
      </w:pPr>
    </w:lvl>
    <w:lvl w:ilvl="4" w:tplc="04050019" w:tentative="1">
      <w:start w:val="1"/>
      <w:numFmt w:val="lowerLetter"/>
      <w:lvlText w:val="%5."/>
      <w:lvlJc w:val="left"/>
      <w:pPr>
        <w:ind w:left="5161" w:hanging="360"/>
      </w:pPr>
    </w:lvl>
    <w:lvl w:ilvl="5" w:tplc="0405001B" w:tentative="1">
      <w:start w:val="1"/>
      <w:numFmt w:val="lowerRoman"/>
      <w:lvlText w:val="%6."/>
      <w:lvlJc w:val="right"/>
      <w:pPr>
        <w:ind w:left="5881" w:hanging="180"/>
      </w:pPr>
    </w:lvl>
    <w:lvl w:ilvl="6" w:tplc="0405000F" w:tentative="1">
      <w:start w:val="1"/>
      <w:numFmt w:val="decimal"/>
      <w:lvlText w:val="%7."/>
      <w:lvlJc w:val="left"/>
      <w:pPr>
        <w:ind w:left="6601" w:hanging="360"/>
      </w:pPr>
    </w:lvl>
    <w:lvl w:ilvl="7" w:tplc="04050019" w:tentative="1">
      <w:start w:val="1"/>
      <w:numFmt w:val="lowerLetter"/>
      <w:lvlText w:val="%8."/>
      <w:lvlJc w:val="left"/>
      <w:pPr>
        <w:ind w:left="7321" w:hanging="360"/>
      </w:pPr>
    </w:lvl>
    <w:lvl w:ilvl="8" w:tplc="040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4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</w:num>
  <w:num w:numId="3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Šilhánek">
    <w15:presenceInfo w15:providerId="Windows Live" w15:userId="319dd6e8b83d44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304A8"/>
    <w:rsid w:val="00051785"/>
    <w:rsid w:val="000572F0"/>
    <w:rsid w:val="000D2CFF"/>
    <w:rsid w:val="0011010F"/>
    <w:rsid w:val="00117024"/>
    <w:rsid w:val="00151221"/>
    <w:rsid w:val="00154A5A"/>
    <w:rsid w:val="00155DC2"/>
    <w:rsid w:val="001A3A43"/>
    <w:rsid w:val="001B5298"/>
    <w:rsid w:val="001F1003"/>
    <w:rsid w:val="00211565"/>
    <w:rsid w:val="00220F5E"/>
    <w:rsid w:val="002261A9"/>
    <w:rsid w:val="00235A9C"/>
    <w:rsid w:val="00235F9E"/>
    <w:rsid w:val="00250001"/>
    <w:rsid w:val="00265611"/>
    <w:rsid w:val="00265822"/>
    <w:rsid w:val="00273E72"/>
    <w:rsid w:val="00291E05"/>
    <w:rsid w:val="002F3D07"/>
    <w:rsid w:val="00300480"/>
    <w:rsid w:val="003069ED"/>
    <w:rsid w:val="0031025B"/>
    <w:rsid w:val="003103A7"/>
    <w:rsid w:val="00312BDC"/>
    <w:rsid w:val="0033096F"/>
    <w:rsid w:val="00336C35"/>
    <w:rsid w:val="00341618"/>
    <w:rsid w:val="0039513E"/>
    <w:rsid w:val="003A46D5"/>
    <w:rsid w:val="003B7977"/>
    <w:rsid w:val="003C0114"/>
    <w:rsid w:val="003D1F18"/>
    <w:rsid w:val="003D50D4"/>
    <w:rsid w:val="003E34EA"/>
    <w:rsid w:val="003F064D"/>
    <w:rsid w:val="0040591D"/>
    <w:rsid w:val="0042593B"/>
    <w:rsid w:val="00435D5D"/>
    <w:rsid w:val="00440700"/>
    <w:rsid w:val="00443483"/>
    <w:rsid w:val="00455FE5"/>
    <w:rsid w:val="004812FA"/>
    <w:rsid w:val="004B5289"/>
    <w:rsid w:val="004D67F6"/>
    <w:rsid w:val="004F0D03"/>
    <w:rsid w:val="005355A9"/>
    <w:rsid w:val="00536BE2"/>
    <w:rsid w:val="00545C7B"/>
    <w:rsid w:val="00565435"/>
    <w:rsid w:val="00566F68"/>
    <w:rsid w:val="005704D2"/>
    <w:rsid w:val="00591D47"/>
    <w:rsid w:val="005945E7"/>
    <w:rsid w:val="005A4B47"/>
    <w:rsid w:val="005B2300"/>
    <w:rsid w:val="005B5740"/>
    <w:rsid w:val="005C00A7"/>
    <w:rsid w:val="005C0E54"/>
    <w:rsid w:val="005D1C02"/>
    <w:rsid w:val="00624AC2"/>
    <w:rsid w:val="00624D11"/>
    <w:rsid w:val="006255AD"/>
    <w:rsid w:val="0063244A"/>
    <w:rsid w:val="006450B7"/>
    <w:rsid w:val="00645ECD"/>
    <w:rsid w:val="00647844"/>
    <w:rsid w:val="00665726"/>
    <w:rsid w:val="00672FC1"/>
    <w:rsid w:val="0069578E"/>
    <w:rsid w:val="006C6C49"/>
    <w:rsid w:val="006F651F"/>
    <w:rsid w:val="0070732E"/>
    <w:rsid w:val="00736CC1"/>
    <w:rsid w:val="00736FEC"/>
    <w:rsid w:val="00742ED4"/>
    <w:rsid w:val="00770FE4"/>
    <w:rsid w:val="00783227"/>
    <w:rsid w:val="0078670F"/>
    <w:rsid w:val="007A47A8"/>
    <w:rsid w:val="007E74F3"/>
    <w:rsid w:val="007F1C7E"/>
    <w:rsid w:val="00805680"/>
    <w:rsid w:val="008150BF"/>
    <w:rsid w:val="00832EA3"/>
    <w:rsid w:val="0086573A"/>
    <w:rsid w:val="0087614A"/>
    <w:rsid w:val="008A43CF"/>
    <w:rsid w:val="008A50FB"/>
    <w:rsid w:val="008C442D"/>
    <w:rsid w:val="008E03B6"/>
    <w:rsid w:val="008F283D"/>
    <w:rsid w:val="008F4D3A"/>
    <w:rsid w:val="008F75EB"/>
    <w:rsid w:val="00907192"/>
    <w:rsid w:val="00923D83"/>
    <w:rsid w:val="00946F55"/>
    <w:rsid w:val="0096085E"/>
    <w:rsid w:val="009D5F7D"/>
    <w:rsid w:val="009E0D66"/>
    <w:rsid w:val="00A03706"/>
    <w:rsid w:val="00A06D63"/>
    <w:rsid w:val="00A13D7E"/>
    <w:rsid w:val="00A249F3"/>
    <w:rsid w:val="00A308B6"/>
    <w:rsid w:val="00A40191"/>
    <w:rsid w:val="00A755B7"/>
    <w:rsid w:val="00A76575"/>
    <w:rsid w:val="00A95ACF"/>
    <w:rsid w:val="00AC3217"/>
    <w:rsid w:val="00AD1A69"/>
    <w:rsid w:val="00AE0228"/>
    <w:rsid w:val="00AF252D"/>
    <w:rsid w:val="00B521F0"/>
    <w:rsid w:val="00B54D59"/>
    <w:rsid w:val="00B844A6"/>
    <w:rsid w:val="00B85C2F"/>
    <w:rsid w:val="00B95E21"/>
    <w:rsid w:val="00BA4376"/>
    <w:rsid w:val="00BD013F"/>
    <w:rsid w:val="00BD5A41"/>
    <w:rsid w:val="00BD7BF3"/>
    <w:rsid w:val="00BF1C64"/>
    <w:rsid w:val="00C01733"/>
    <w:rsid w:val="00C1489B"/>
    <w:rsid w:val="00C27A75"/>
    <w:rsid w:val="00C4314D"/>
    <w:rsid w:val="00C63BE7"/>
    <w:rsid w:val="00C75EDA"/>
    <w:rsid w:val="00CB02A1"/>
    <w:rsid w:val="00CB15AA"/>
    <w:rsid w:val="00CC6B65"/>
    <w:rsid w:val="00CD64EB"/>
    <w:rsid w:val="00D33D13"/>
    <w:rsid w:val="00D91287"/>
    <w:rsid w:val="00D91886"/>
    <w:rsid w:val="00DA76A4"/>
    <w:rsid w:val="00DB442A"/>
    <w:rsid w:val="00DC09FA"/>
    <w:rsid w:val="00DC6BDD"/>
    <w:rsid w:val="00DD2DF2"/>
    <w:rsid w:val="00DD5C50"/>
    <w:rsid w:val="00DF0BE5"/>
    <w:rsid w:val="00DF1E16"/>
    <w:rsid w:val="00E07FAD"/>
    <w:rsid w:val="00E94F4E"/>
    <w:rsid w:val="00EA07AE"/>
    <w:rsid w:val="00ED163F"/>
    <w:rsid w:val="00EF3892"/>
    <w:rsid w:val="00F02E9C"/>
    <w:rsid w:val="00F11181"/>
    <w:rsid w:val="00F1673D"/>
    <w:rsid w:val="00F651C0"/>
    <w:rsid w:val="00F6728D"/>
    <w:rsid w:val="00F7503E"/>
    <w:rsid w:val="00F76CA1"/>
    <w:rsid w:val="00F80844"/>
    <w:rsid w:val="00F83337"/>
    <w:rsid w:val="00FD5FA1"/>
    <w:rsid w:val="00FD7094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63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812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FormtovanvHTML">
    <w:name w:val="HTML Preformatted"/>
    <w:basedOn w:val="Standard"/>
    <w:link w:val="FormtovanvHTMLChar"/>
    <w:semiHidden/>
    <w:unhideWhenUsed/>
    <w:rsid w:val="00481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FormtovanvHTMLChar">
    <w:name w:val="Formátovaný v HTML Char"/>
    <w:basedOn w:val="Standardnpsmoodstavce"/>
    <w:link w:val="FormtovanvHTML"/>
    <w:semiHidden/>
    <w:rsid w:val="004812F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4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3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3CF"/>
    <w:rPr>
      <w:b/>
      <w:bCs/>
      <w:sz w:val="20"/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6957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6957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69578E"/>
  </w:style>
  <w:style w:type="paragraph" w:customStyle="1" w:styleId="Styl11">
    <w:name w:val="Styl 1.1."/>
    <w:basedOn w:val="Styl1"/>
    <w:link w:val="Styl11Char"/>
    <w:qFormat/>
    <w:rsid w:val="00B54D59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54D59"/>
    <w:rPr>
      <w:rFonts w:ascii="Arial" w:eastAsia="Calibri" w:hAnsi="Arial" w:cs="Arial"/>
      <w:sz w:val="20"/>
      <w:szCs w:val="20"/>
    </w:rPr>
  </w:style>
  <w:style w:type="paragraph" w:customStyle="1" w:styleId="Podnzev">
    <w:name w:val="Podnázev"/>
    <w:basedOn w:val="Normln"/>
    <w:link w:val="PodnzevChar"/>
    <w:qFormat/>
    <w:rsid w:val="00CD64EB"/>
    <w:pPr>
      <w:spacing w:after="0"/>
      <w:jc w:val="center"/>
    </w:pPr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CD64EB"/>
    <w:pPr>
      <w:spacing w:after="0"/>
      <w:jc w:val="center"/>
    </w:pPr>
    <w:rPr>
      <w:rFonts w:ascii="Arial" w:eastAsia="Calibri" w:hAnsi="Arial" w:cs="Arial"/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CD64EB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zevzakzkyChar">
    <w:name w:val="Název zakázky Char"/>
    <w:basedOn w:val="Standardnpsmoodstavce"/>
    <w:link w:val="Nzevzakzky"/>
    <w:rsid w:val="00CD64EB"/>
    <w:rPr>
      <w:rFonts w:ascii="Arial" w:eastAsia="Calibri" w:hAnsi="Arial" w:cs="Arial"/>
      <w:b/>
      <w:caps/>
      <w:color w:val="182C68"/>
      <w:sz w:val="44"/>
      <w:szCs w:val="44"/>
    </w:rPr>
  </w:style>
  <w:style w:type="paragraph" w:customStyle="1" w:styleId="Tabulka">
    <w:name w:val="Tabulka"/>
    <w:basedOn w:val="Normln"/>
    <w:link w:val="TabulkaChar"/>
    <w:qFormat/>
    <w:rsid w:val="00CD64EB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CD64EB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CD64EB"/>
    <w:pPr>
      <w:spacing w:after="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CD64EB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CharCharCharCharCharChar">
    <w:name w:val="Char Char Char Char Char Char"/>
    <w:basedOn w:val="Normln"/>
    <w:rsid w:val="00536BE2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63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812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FormtovanvHTML">
    <w:name w:val="HTML Preformatted"/>
    <w:basedOn w:val="Standard"/>
    <w:link w:val="FormtovanvHTMLChar"/>
    <w:semiHidden/>
    <w:unhideWhenUsed/>
    <w:rsid w:val="00481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FormtovanvHTMLChar">
    <w:name w:val="Formátovaný v HTML Char"/>
    <w:basedOn w:val="Standardnpsmoodstavce"/>
    <w:link w:val="FormtovanvHTML"/>
    <w:semiHidden/>
    <w:rsid w:val="004812F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4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3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3CF"/>
    <w:rPr>
      <w:b/>
      <w:bCs/>
      <w:sz w:val="20"/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6957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6957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69578E"/>
  </w:style>
  <w:style w:type="paragraph" w:customStyle="1" w:styleId="Styl11">
    <w:name w:val="Styl 1.1."/>
    <w:basedOn w:val="Styl1"/>
    <w:link w:val="Styl11Char"/>
    <w:qFormat/>
    <w:rsid w:val="00B54D59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54D59"/>
    <w:rPr>
      <w:rFonts w:ascii="Arial" w:eastAsia="Calibri" w:hAnsi="Arial" w:cs="Arial"/>
      <w:sz w:val="20"/>
      <w:szCs w:val="20"/>
    </w:rPr>
  </w:style>
  <w:style w:type="paragraph" w:customStyle="1" w:styleId="Podnzev">
    <w:name w:val="Podnázev"/>
    <w:basedOn w:val="Normln"/>
    <w:link w:val="PodnzevChar"/>
    <w:qFormat/>
    <w:rsid w:val="00CD64EB"/>
    <w:pPr>
      <w:spacing w:after="0"/>
      <w:jc w:val="center"/>
    </w:pPr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CD64EB"/>
    <w:pPr>
      <w:spacing w:after="0"/>
      <w:jc w:val="center"/>
    </w:pPr>
    <w:rPr>
      <w:rFonts w:ascii="Arial" w:eastAsia="Calibri" w:hAnsi="Arial" w:cs="Arial"/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CD64EB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zevzakzkyChar">
    <w:name w:val="Název zakázky Char"/>
    <w:basedOn w:val="Standardnpsmoodstavce"/>
    <w:link w:val="Nzevzakzky"/>
    <w:rsid w:val="00CD64EB"/>
    <w:rPr>
      <w:rFonts w:ascii="Arial" w:eastAsia="Calibri" w:hAnsi="Arial" w:cs="Arial"/>
      <w:b/>
      <w:caps/>
      <w:color w:val="182C68"/>
      <w:sz w:val="44"/>
      <w:szCs w:val="44"/>
    </w:rPr>
  </w:style>
  <w:style w:type="paragraph" w:customStyle="1" w:styleId="Tabulka">
    <w:name w:val="Tabulka"/>
    <w:basedOn w:val="Normln"/>
    <w:link w:val="TabulkaChar"/>
    <w:qFormat/>
    <w:rsid w:val="00CD64EB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CD64EB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CD64EB"/>
    <w:pPr>
      <w:spacing w:after="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CD64EB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CharCharCharCharCharChar">
    <w:name w:val="Char Char Char Char Char Char"/>
    <w:basedOn w:val="Normln"/>
    <w:rsid w:val="00536BE2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5103-3777-42C9-AA8A-027846F6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Johnova</dc:creator>
  <cp:lastModifiedBy>Martina Mezenská</cp:lastModifiedBy>
  <cp:revision>18</cp:revision>
  <cp:lastPrinted>2015-06-18T09:40:00Z</cp:lastPrinted>
  <dcterms:created xsi:type="dcterms:W3CDTF">2014-05-29T05:45:00Z</dcterms:created>
  <dcterms:modified xsi:type="dcterms:W3CDTF">2015-06-25T06:57:00Z</dcterms:modified>
</cp:coreProperties>
</file>