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D0" w:rsidRPr="004743B7" w:rsidRDefault="00FF35D0" w:rsidP="00FF35D0">
      <w:pPr>
        <w:ind w:left="-284"/>
        <w:rPr>
          <w:b/>
          <w:sz w:val="32"/>
          <w:szCs w:val="32"/>
        </w:rPr>
      </w:pPr>
    </w:p>
    <w:p w:rsidR="00FF35D0" w:rsidRDefault="00FF35D0" w:rsidP="00FF35D0">
      <w:pPr>
        <w:ind w:left="-284"/>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081"/>
      </w:tblGrid>
      <w:tr w:rsidR="00FF35D0" w:rsidRPr="00790FC7" w:rsidTr="00320A18">
        <w:tc>
          <w:tcPr>
            <w:tcW w:w="2268" w:type="dxa"/>
          </w:tcPr>
          <w:p w:rsidR="00FF35D0" w:rsidRPr="000B2D23" w:rsidRDefault="00FF35D0" w:rsidP="00320A18">
            <w:pPr>
              <w:rPr>
                <w:i/>
                <w:sz w:val="20"/>
              </w:rPr>
            </w:pPr>
            <w:proofErr w:type="gramStart"/>
            <w:r>
              <w:rPr>
                <w:i/>
                <w:sz w:val="20"/>
              </w:rPr>
              <w:t>Název  veřejné</w:t>
            </w:r>
            <w:proofErr w:type="gramEnd"/>
            <w:r>
              <w:rPr>
                <w:i/>
                <w:sz w:val="20"/>
              </w:rPr>
              <w:t xml:space="preserve"> zakázky</w:t>
            </w:r>
            <w:r w:rsidRPr="000B2D23">
              <w:rPr>
                <w:i/>
                <w:sz w:val="20"/>
              </w:rPr>
              <w:t>:</w:t>
            </w:r>
          </w:p>
        </w:tc>
        <w:tc>
          <w:tcPr>
            <w:tcW w:w="8081" w:type="dxa"/>
          </w:tcPr>
          <w:p w:rsidR="00FF35D0" w:rsidRPr="0030110E" w:rsidRDefault="001F1EEB" w:rsidP="00320A18">
            <w:pPr>
              <w:rPr>
                <w:b/>
                <w:sz w:val="24"/>
                <w:szCs w:val="24"/>
              </w:rPr>
            </w:pPr>
            <w:r w:rsidRPr="0030110E">
              <w:rPr>
                <w:b/>
                <w:sz w:val="24"/>
                <w:szCs w:val="24"/>
              </w:rPr>
              <w:t>Grafické zpracování, výroba, kompletace a distribuce pokutových bloků pro Celní správu ČR</w:t>
            </w:r>
          </w:p>
        </w:tc>
      </w:tr>
      <w:tr w:rsidR="00FF35D0" w:rsidTr="00320A18">
        <w:tc>
          <w:tcPr>
            <w:tcW w:w="2268" w:type="dxa"/>
          </w:tcPr>
          <w:p w:rsidR="00FF35D0" w:rsidRDefault="00FF35D0" w:rsidP="00320A18">
            <w:pPr>
              <w:rPr>
                <w:i/>
                <w:sz w:val="20"/>
              </w:rPr>
            </w:pPr>
            <w:r>
              <w:rPr>
                <w:i/>
                <w:sz w:val="20"/>
              </w:rPr>
              <w:t>Druh zadávacího řízení:</w:t>
            </w:r>
          </w:p>
        </w:tc>
        <w:tc>
          <w:tcPr>
            <w:tcW w:w="8081" w:type="dxa"/>
          </w:tcPr>
          <w:p w:rsidR="00FF35D0" w:rsidRPr="00953D8C" w:rsidRDefault="00FF35D0" w:rsidP="00320A18">
            <w:pPr>
              <w:rPr>
                <w:sz w:val="24"/>
                <w:szCs w:val="24"/>
              </w:rPr>
            </w:pPr>
            <w:r w:rsidRPr="00953D8C">
              <w:rPr>
                <w:sz w:val="24"/>
                <w:szCs w:val="24"/>
              </w:rPr>
              <w:t xml:space="preserve">Veřejná zakázka malého rozsahu </w:t>
            </w:r>
          </w:p>
        </w:tc>
      </w:tr>
    </w:tbl>
    <w:p w:rsidR="00FF35D0" w:rsidRPr="00953D8C" w:rsidRDefault="00FF35D0" w:rsidP="00FF35D0">
      <w:pPr>
        <w:rPr>
          <w:sz w:val="16"/>
          <w:szCs w:val="16"/>
        </w:rPr>
      </w:pPr>
    </w:p>
    <w:p w:rsidR="00FF35D0" w:rsidRPr="00E23952" w:rsidRDefault="00FF35D0" w:rsidP="00FF35D0">
      <w:pPr>
        <w:jc w:val="center"/>
        <w:rPr>
          <w:b/>
          <w:sz w:val="44"/>
          <w:szCs w:val="44"/>
        </w:rPr>
      </w:pPr>
      <w:r w:rsidRPr="00E23952">
        <w:rPr>
          <w:b/>
          <w:sz w:val="44"/>
          <w:szCs w:val="44"/>
        </w:rPr>
        <w:t>Čestné prohlášení</w:t>
      </w:r>
    </w:p>
    <w:p w:rsidR="00FF35D0" w:rsidRPr="00953D8C" w:rsidRDefault="00FF35D0" w:rsidP="00FF35D0">
      <w:pPr>
        <w:rPr>
          <w:b/>
          <w:sz w:val="12"/>
          <w:szCs w:val="12"/>
        </w:rPr>
      </w:pPr>
    </w:p>
    <w:p w:rsidR="00FF35D0" w:rsidRPr="00401521" w:rsidRDefault="00FF35D0" w:rsidP="00FF35D0">
      <w:pPr>
        <w:ind w:left="-284"/>
        <w:rPr>
          <w:bCs/>
          <w:u w:val="single"/>
        </w:rPr>
      </w:pPr>
      <w:r w:rsidRPr="00401521">
        <w:rPr>
          <w:bCs/>
          <w:u w:val="single"/>
        </w:rPr>
        <w:t xml:space="preserve">Identifikační údaje </w:t>
      </w:r>
      <w:r>
        <w:rPr>
          <w:bCs/>
          <w:u w:val="single"/>
        </w:rPr>
        <w:t xml:space="preserve">dodavatele: </w:t>
      </w:r>
      <w:r w:rsidRPr="00401521">
        <w:rPr>
          <w:bCs/>
          <w:u w:val="single"/>
        </w:rPr>
        <w:t xml:space="preserve">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7579"/>
      </w:tblGrid>
      <w:tr w:rsidR="00FF35D0" w:rsidTr="00320A18">
        <w:trPr>
          <w:trHeight w:val="562"/>
        </w:trPr>
        <w:tc>
          <w:tcPr>
            <w:tcW w:w="2770" w:type="dxa"/>
          </w:tcPr>
          <w:p w:rsidR="00FF35D0" w:rsidRPr="00D965DA" w:rsidRDefault="00FF35D0" w:rsidP="00320A18">
            <w:pPr>
              <w:rPr>
                <w:i/>
                <w:sz w:val="22"/>
                <w:szCs w:val="22"/>
              </w:rPr>
            </w:pPr>
            <w:r>
              <w:rPr>
                <w:i/>
                <w:sz w:val="22"/>
                <w:szCs w:val="22"/>
              </w:rPr>
              <w:t>Obchodní f</w:t>
            </w:r>
            <w:r w:rsidRPr="00D965DA">
              <w:rPr>
                <w:i/>
                <w:sz w:val="22"/>
                <w:szCs w:val="22"/>
              </w:rPr>
              <w:t>irma nebo název:</w:t>
            </w:r>
          </w:p>
          <w:p w:rsidR="00FF35D0" w:rsidRPr="00D965DA" w:rsidRDefault="00FF35D0" w:rsidP="00320A18">
            <w:pPr>
              <w:rPr>
                <w:i/>
                <w:sz w:val="22"/>
                <w:szCs w:val="22"/>
              </w:rPr>
            </w:pPr>
            <w:r w:rsidRPr="00D965DA">
              <w:rPr>
                <w:i/>
                <w:sz w:val="22"/>
                <w:szCs w:val="22"/>
              </w:rPr>
              <w:t>Sídlo:</w:t>
            </w:r>
          </w:p>
        </w:tc>
        <w:tc>
          <w:tcPr>
            <w:tcW w:w="7579" w:type="dxa"/>
          </w:tcPr>
          <w:p w:rsidR="00FF35D0" w:rsidRPr="00E23952" w:rsidRDefault="00FF35D0" w:rsidP="00320A18">
            <w:pPr>
              <w:rPr>
                <w:b/>
                <w:bCs/>
                <w:szCs w:val="26"/>
              </w:rPr>
            </w:pPr>
            <w:bookmarkStart w:id="0" w:name="_GoBack"/>
            <w:bookmarkEnd w:id="0"/>
          </w:p>
        </w:tc>
      </w:tr>
      <w:tr w:rsidR="00FF35D0" w:rsidTr="00320A18">
        <w:tc>
          <w:tcPr>
            <w:tcW w:w="2770" w:type="dxa"/>
          </w:tcPr>
          <w:p w:rsidR="00FF35D0" w:rsidRPr="00D965DA" w:rsidRDefault="00FF35D0" w:rsidP="00320A18">
            <w:pPr>
              <w:rPr>
                <w:i/>
                <w:sz w:val="22"/>
                <w:szCs w:val="22"/>
              </w:rPr>
            </w:pPr>
            <w:r w:rsidRPr="00D965DA">
              <w:rPr>
                <w:i/>
                <w:sz w:val="22"/>
                <w:szCs w:val="22"/>
              </w:rPr>
              <w:t>Právní forma:</w:t>
            </w:r>
          </w:p>
        </w:tc>
        <w:tc>
          <w:tcPr>
            <w:tcW w:w="7579" w:type="dxa"/>
          </w:tcPr>
          <w:p w:rsidR="00FF35D0" w:rsidRPr="00E23952" w:rsidRDefault="00FF35D0" w:rsidP="00320A18">
            <w:pPr>
              <w:rPr>
                <w:b/>
                <w:szCs w:val="26"/>
              </w:rPr>
            </w:pPr>
          </w:p>
        </w:tc>
      </w:tr>
      <w:tr w:rsidR="00FF35D0" w:rsidTr="00320A18">
        <w:tc>
          <w:tcPr>
            <w:tcW w:w="2770" w:type="dxa"/>
          </w:tcPr>
          <w:p w:rsidR="00FF35D0" w:rsidRPr="00D965DA" w:rsidRDefault="00FF35D0" w:rsidP="00320A18">
            <w:pPr>
              <w:rPr>
                <w:i/>
                <w:sz w:val="22"/>
                <w:szCs w:val="22"/>
              </w:rPr>
            </w:pPr>
            <w:r w:rsidRPr="00D965DA">
              <w:rPr>
                <w:i/>
                <w:sz w:val="22"/>
                <w:szCs w:val="22"/>
              </w:rPr>
              <w:t>IČ:</w:t>
            </w:r>
          </w:p>
        </w:tc>
        <w:tc>
          <w:tcPr>
            <w:tcW w:w="7579" w:type="dxa"/>
          </w:tcPr>
          <w:p w:rsidR="00FF35D0" w:rsidRPr="00E23952" w:rsidRDefault="00FF35D0" w:rsidP="00320A18">
            <w:pPr>
              <w:rPr>
                <w:b/>
                <w:szCs w:val="26"/>
              </w:rPr>
            </w:pPr>
          </w:p>
        </w:tc>
      </w:tr>
    </w:tbl>
    <w:p w:rsidR="00FF35D0" w:rsidRPr="00953D8C" w:rsidRDefault="00FF35D0" w:rsidP="00FF35D0">
      <w:pPr>
        <w:jc w:val="center"/>
        <w:rPr>
          <w:b/>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FF35D0" w:rsidRPr="00654ACC" w:rsidTr="00320A18">
        <w:tc>
          <w:tcPr>
            <w:tcW w:w="10349" w:type="dxa"/>
          </w:tcPr>
          <w:p w:rsidR="00FF35D0" w:rsidRDefault="00FF35D0" w:rsidP="00320A18">
            <w:pPr>
              <w:pStyle w:val="Nadpis2"/>
              <w:numPr>
                <w:ilvl w:val="1"/>
                <w:numId w:val="0"/>
              </w:numPr>
              <w:tabs>
                <w:tab w:val="num" w:pos="-5173"/>
              </w:tabs>
              <w:suppressAutoHyphens/>
            </w:pPr>
            <w:proofErr w:type="gramStart"/>
            <w:r w:rsidRPr="00654ACC">
              <w:t>A.  Splnění</w:t>
            </w:r>
            <w:proofErr w:type="gramEnd"/>
            <w:r w:rsidRPr="00654ACC">
              <w:t xml:space="preserve"> základních kvalifikačních předpokladů</w:t>
            </w:r>
          </w:p>
          <w:p w:rsidR="00FF35D0" w:rsidRPr="003B02DA" w:rsidRDefault="00FF35D0" w:rsidP="00320A18">
            <w:pPr>
              <w:ind w:left="360"/>
              <w:rPr>
                <w:sz w:val="22"/>
                <w:szCs w:val="22"/>
              </w:rPr>
            </w:pPr>
            <w:r w:rsidRPr="003B02DA">
              <w:rPr>
                <w:sz w:val="22"/>
                <w:szCs w:val="22"/>
              </w:rPr>
              <w:t>Dodavatel prohlašuje, že:</w:t>
            </w:r>
          </w:p>
          <w:p w:rsidR="00FF35D0" w:rsidRPr="003B02DA" w:rsidRDefault="00FF35D0" w:rsidP="00FF35D0">
            <w:pPr>
              <w:numPr>
                <w:ilvl w:val="0"/>
                <w:numId w:val="1"/>
              </w:numPr>
              <w:ind w:left="567" w:hanging="283"/>
              <w:rPr>
                <w:sz w:val="22"/>
                <w:szCs w:val="22"/>
              </w:rPr>
            </w:pPr>
            <w:r w:rsidRPr="003B02DA">
              <w:rPr>
                <w:sz w:val="22"/>
                <w:szCs w:val="22"/>
              </w:rPr>
              <w:t xml:space="preserve">statutární orgán/všichni členové statutárního orgánu/právnická osoba  je/jsou trestně bezúhonní, </w:t>
            </w:r>
          </w:p>
          <w:p w:rsidR="00FF35D0" w:rsidRPr="003B02DA" w:rsidRDefault="00FF35D0" w:rsidP="00FF35D0">
            <w:pPr>
              <w:numPr>
                <w:ilvl w:val="0"/>
                <w:numId w:val="1"/>
              </w:numPr>
              <w:ind w:left="567" w:hanging="283"/>
              <w:rPr>
                <w:sz w:val="22"/>
                <w:szCs w:val="22"/>
              </w:rPr>
            </w:pPr>
            <w:r w:rsidRPr="003B02DA">
              <w:rPr>
                <w:sz w:val="22"/>
                <w:szCs w:val="22"/>
              </w:rPr>
              <w:t>statutární orgán/všichni členové statutárního orgánu/právnická o</w:t>
            </w:r>
            <w:r>
              <w:rPr>
                <w:sz w:val="22"/>
                <w:szCs w:val="22"/>
              </w:rPr>
              <w:t xml:space="preserve">soba je/jsou trestně </w:t>
            </w:r>
            <w:proofErr w:type="gramStart"/>
            <w:r>
              <w:rPr>
                <w:sz w:val="22"/>
                <w:szCs w:val="22"/>
              </w:rPr>
              <w:t xml:space="preserve">bezúhonní </w:t>
            </w:r>
            <w:r w:rsidRPr="003B02DA">
              <w:rPr>
                <w:sz w:val="22"/>
                <w:szCs w:val="22"/>
              </w:rPr>
              <w:t>,</w:t>
            </w:r>
            <w:proofErr w:type="gramEnd"/>
            <w:r w:rsidRPr="003B02DA">
              <w:rPr>
                <w:sz w:val="22"/>
                <w:szCs w:val="22"/>
              </w:rPr>
              <w:t xml:space="preserve"> </w:t>
            </w:r>
          </w:p>
          <w:p w:rsidR="00FF35D0" w:rsidRPr="003B02DA" w:rsidRDefault="00FF35D0" w:rsidP="00FF35D0">
            <w:pPr>
              <w:numPr>
                <w:ilvl w:val="0"/>
                <w:numId w:val="1"/>
              </w:numPr>
              <w:ind w:left="567" w:hanging="283"/>
              <w:rPr>
                <w:sz w:val="22"/>
                <w:szCs w:val="22"/>
              </w:rPr>
            </w:pPr>
            <w:r w:rsidRPr="003B02DA">
              <w:rPr>
                <w:sz w:val="22"/>
                <w:szCs w:val="22"/>
              </w:rPr>
              <w:t>nenaplnil v posledních 3 letech skutkovou podstatu jednání nekalé soutěže formou podplácení podle zvláštního právního předpisu,</w:t>
            </w:r>
          </w:p>
          <w:p w:rsidR="00FF35D0" w:rsidRPr="003B02DA" w:rsidRDefault="00FF35D0" w:rsidP="00FF35D0">
            <w:pPr>
              <w:numPr>
                <w:ilvl w:val="0"/>
                <w:numId w:val="1"/>
              </w:numPr>
              <w:ind w:left="567" w:hanging="283"/>
              <w:rPr>
                <w:sz w:val="22"/>
                <w:szCs w:val="22"/>
              </w:rPr>
            </w:pPr>
            <w:r w:rsidRPr="003B02DA">
              <w:rPr>
                <w:sz w:val="22"/>
                <w:szCs w:val="22"/>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w:t>
            </w:r>
            <w:r>
              <w:rPr>
                <w:sz w:val="22"/>
                <w:szCs w:val="22"/>
              </w:rPr>
              <w:t>práva podle zvláštních předpisů</w:t>
            </w:r>
            <w:r w:rsidRPr="003B02DA">
              <w:rPr>
                <w:sz w:val="22"/>
                <w:szCs w:val="22"/>
              </w:rPr>
              <w:t>,</w:t>
            </w:r>
          </w:p>
          <w:p w:rsidR="00FF35D0" w:rsidRPr="003B02DA" w:rsidRDefault="00FF35D0" w:rsidP="00FF35D0">
            <w:pPr>
              <w:numPr>
                <w:ilvl w:val="0"/>
                <w:numId w:val="1"/>
              </w:numPr>
              <w:ind w:left="567" w:hanging="283"/>
              <w:rPr>
                <w:sz w:val="22"/>
                <w:szCs w:val="22"/>
              </w:rPr>
            </w:pPr>
            <w:r w:rsidRPr="003B02DA">
              <w:rPr>
                <w:sz w:val="22"/>
                <w:szCs w:val="22"/>
              </w:rPr>
              <w:t xml:space="preserve">není v likvidaci, </w:t>
            </w:r>
          </w:p>
          <w:p w:rsidR="00FF35D0" w:rsidRPr="003B02DA" w:rsidRDefault="00FF35D0" w:rsidP="00FF35D0">
            <w:pPr>
              <w:numPr>
                <w:ilvl w:val="0"/>
                <w:numId w:val="1"/>
              </w:numPr>
              <w:ind w:left="567" w:hanging="283"/>
              <w:rPr>
                <w:sz w:val="22"/>
                <w:szCs w:val="22"/>
              </w:rPr>
            </w:pPr>
            <w:r w:rsidRPr="003B02DA">
              <w:rPr>
                <w:sz w:val="22"/>
                <w:szCs w:val="22"/>
              </w:rPr>
              <w:t>nemá v evidenci daní zachyceny daňové nedoplatky, a to jak v České republice, tak v zemi sídla, místa podnikání či bydliště dodavatele,</w:t>
            </w:r>
          </w:p>
          <w:p w:rsidR="00FF35D0" w:rsidRPr="003B02DA" w:rsidRDefault="00FF35D0" w:rsidP="00FF35D0">
            <w:pPr>
              <w:numPr>
                <w:ilvl w:val="0"/>
                <w:numId w:val="1"/>
              </w:numPr>
              <w:tabs>
                <w:tab w:val="left" w:pos="-4820"/>
              </w:tabs>
              <w:ind w:left="567" w:hanging="283"/>
              <w:rPr>
                <w:sz w:val="22"/>
                <w:szCs w:val="22"/>
              </w:rPr>
            </w:pPr>
            <w:r w:rsidRPr="003B02DA">
              <w:rPr>
                <w:sz w:val="22"/>
                <w:szCs w:val="22"/>
              </w:rPr>
              <w:t xml:space="preserve">nemá nedoplatek na pojistném a na penále na veřejné zdravotní pojištění, a to jak v České republice, tak v zemi sídla, místa podnikání či bydliště dodavatele, </w:t>
            </w:r>
          </w:p>
          <w:p w:rsidR="00FF35D0" w:rsidRPr="003B02DA" w:rsidRDefault="00FF35D0" w:rsidP="00FF35D0">
            <w:pPr>
              <w:numPr>
                <w:ilvl w:val="0"/>
                <w:numId w:val="1"/>
              </w:numPr>
              <w:tabs>
                <w:tab w:val="left" w:pos="-4820"/>
              </w:tabs>
              <w:ind w:left="567" w:hanging="283"/>
              <w:rPr>
                <w:sz w:val="22"/>
                <w:szCs w:val="22"/>
              </w:rPr>
            </w:pPr>
            <w:r w:rsidRPr="003B02DA">
              <w:rPr>
                <w:sz w:val="22"/>
                <w:szCs w:val="22"/>
              </w:rPr>
              <w:t>nemá nedoplatek na pojistném a na penále na sociální zabezpečení a příspěvku na státní politiku zaměstnanosti, a to jak v České republice, tak v zemi sídla, místa podnikání či bydliště dodavatele</w:t>
            </w:r>
            <w:r>
              <w:rPr>
                <w:sz w:val="22"/>
                <w:szCs w:val="22"/>
              </w:rPr>
              <w:t>,</w:t>
            </w:r>
            <w:r w:rsidRPr="003B02DA">
              <w:rPr>
                <w:sz w:val="22"/>
                <w:szCs w:val="22"/>
              </w:rPr>
              <w:t xml:space="preserve">  </w:t>
            </w:r>
          </w:p>
          <w:p w:rsidR="00FF35D0" w:rsidRPr="003B02DA" w:rsidRDefault="00FF35D0" w:rsidP="00FF35D0">
            <w:pPr>
              <w:numPr>
                <w:ilvl w:val="0"/>
                <w:numId w:val="1"/>
              </w:numPr>
              <w:ind w:left="567" w:hanging="283"/>
              <w:rPr>
                <w:sz w:val="22"/>
                <w:szCs w:val="22"/>
              </w:rPr>
            </w:pPr>
            <w:r w:rsidRPr="003B02DA">
              <w:rPr>
                <w:sz w:val="22"/>
                <w:szCs w:val="22"/>
              </w:rPr>
              <w:t>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předpoklad i na tyto osoby</w:t>
            </w:r>
            <w:r>
              <w:rPr>
                <w:sz w:val="22"/>
                <w:szCs w:val="22"/>
              </w:rPr>
              <w:t>,</w:t>
            </w:r>
            <w:r w:rsidRPr="003B02DA">
              <w:rPr>
                <w:sz w:val="22"/>
                <w:szCs w:val="22"/>
              </w:rPr>
              <w:t xml:space="preserve">                                                                                                                                                                                                                                                                                                                                                                                                                                                                                       </w:t>
            </w:r>
          </w:p>
          <w:p w:rsidR="00FF35D0" w:rsidRPr="003B02DA" w:rsidRDefault="00FF35D0" w:rsidP="00FF35D0">
            <w:pPr>
              <w:numPr>
                <w:ilvl w:val="0"/>
                <w:numId w:val="1"/>
              </w:numPr>
              <w:ind w:left="567" w:hanging="283"/>
              <w:rPr>
                <w:sz w:val="22"/>
                <w:szCs w:val="22"/>
              </w:rPr>
            </w:pPr>
            <w:r w:rsidRPr="003B02DA">
              <w:rPr>
                <w:sz w:val="22"/>
                <w:szCs w:val="22"/>
              </w:rPr>
              <w:t>není veden v Rejstříku osob se zákazem plnění veřejných zakázek,</w:t>
            </w:r>
          </w:p>
          <w:p w:rsidR="00FF35D0" w:rsidRPr="000F48C4" w:rsidRDefault="00FF35D0" w:rsidP="00FF35D0">
            <w:pPr>
              <w:numPr>
                <w:ilvl w:val="0"/>
                <w:numId w:val="1"/>
              </w:numPr>
              <w:ind w:left="567" w:hanging="283"/>
              <w:rPr>
                <w:sz w:val="16"/>
                <w:szCs w:val="16"/>
              </w:rPr>
            </w:pPr>
            <w:r w:rsidRPr="003B02DA">
              <w:rPr>
                <w:sz w:val="22"/>
                <w:szCs w:val="22"/>
              </w:rPr>
              <w:t xml:space="preserve">nebyla mu v posledních 3 letech pravomocně uložena pokuta za umožnění výkonu nelegální práce podle zvláštního právního předpisu. </w:t>
            </w:r>
          </w:p>
          <w:p w:rsidR="00FF35D0" w:rsidRPr="00654ACC" w:rsidRDefault="00FF35D0" w:rsidP="00320A18">
            <w:pPr>
              <w:ind w:left="284"/>
              <w:rPr>
                <w:sz w:val="16"/>
                <w:szCs w:val="16"/>
              </w:rPr>
            </w:pPr>
          </w:p>
        </w:tc>
      </w:tr>
    </w:tbl>
    <w:p w:rsidR="00FF35D0" w:rsidRPr="00953D8C" w:rsidRDefault="00FF35D0" w:rsidP="00FF35D0">
      <w:pPr>
        <w:rPr>
          <w:sz w:val="16"/>
          <w:szCs w:val="16"/>
        </w:rPr>
      </w:pPr>
    </w:p>
    <w:p w:rsidR="00FF35D0" w:rsidRPr="00953D8C" w:rsidRDefault="00FF35D0" w:rsidP="00FF35D0">
      <w:pPr>
        <w:rPr>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FF35D0" w:rsidRPr="00654ACC" w:rsidTr="00320A18">
        <w:tc>
          <w:tcPr>
            <w:tcW w:w="10349" w:type="dxa"/>
          </w:tcPr>
          <w:p w:rsidR="00FF35D0" w:rsidRPr="00654ACC" w:rsidRDefault="00FF35D0" w:rsidP="00320A18">
            <w:pPr>
              <w:pStyle w:val="Nadpis2"/>
              <w:numPr>
                <w:ilvl w:val="1"/>
                <w:numId w:val="0"/>
              </w:numPr>
              <w:tabs>
                <w:tab w:val="num" w:pos="-4962"/>
              </w:tabs>
              <w:suppressAutoHyphens/>
              <w:jc w:val="both"/>
            </w:pPr>
            <w:proofErr w:type="gramStart"/>
            <w:r>
              <w:t>B.</w:t>
            </w:r>
            <w:r w:rsidRPr="00654ACC">
              <w:t xml:space="preserve">  Prohlášení</w:t>
            </w:r>
            <w:proofErr w:type="gramEnd"/>
            <w:r w:rsidRPr="00654ACC">
              <w:t xml:space="preserve"> o ekonomické a finanční způsobilosti </w:t>
            </w:r>
          </w:p>
          <w:p w:rsidR="00FF35D0" w:rsidRDefault="00FF35D0" w:rsidP="00320A18">
            <w:pPr>
              <w:ind w:left="426"/>
              <w:rPr>
                <w:bCs/>
                <w:sz w:val="22"/>
                <w:szCs w:val="22"/>
              </w:rPr>
            </w:pPr>
            <w:r w:rsidRPr="00654ACC">
              <w:rPr>
                <w:bCs/>
                <w:sz w:val="22"/>
                <w:szCs w:val="22"/>
              </w:rPr>
              <w:t xml:space="preserve">Dodavatel prohlašuje, že je ekonomicky a finančně způsobilý splnit veřejnou zakázku. </w:t>
            </w:r>
          </w:p>
          <w:p w:rsidR="00FF35D0" w:rsidRPr="00654ACC" w:rsidRDefault="00FF35D0" w:rsidP="00320A18">
            <w:pPr>
              <w:ind w:left="426"/>
              <w:rPr>
                <w:sz w:val="16"/>
                <w:szCs w:val="16"/>
              </w:rPr>
            </w:pPr>
          </w:p>
        </w:tc>
      </w:tr>
    </w:tbl>
    <w:p w:rsidR="00FF35D0" w:rsidRDefault="00FF35D0" w:rsidP="00FF35D0"/>
    <w:p w:rsidR="00FF35D0" w:rsidRDefault="00FF35D0" w:rsidP="00FF35D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FF35D0" w:rsidRPr="00654ACC" w:rsidTr="00320A18">
        <w:tc>
          <w:tcPr>
            <w:tcW w:w="9782" w:type="dxa"/>
          </w:tcPr>
          <w:p w:rsidR="00FF35D0" w:rsidRDefault="001F1EEB" w:rsidP="00320A18">
            <w:pPr>
              <w:rPr>
                <w:b/>
              </w:rPr>
            </w:pPr>
            <w:r>
              <w:rPr>
                <w:b/>
              </w:rPr>
              <w:t>C</w:t>
            </w:r>
            <w:r w:rsidR="00FF35D0">
              <w:rPr>
                <w:b/>
              </w:rPr>
              <w:t xml:space="preserve">. </w:t>
            </w:r>
            <w:r w:rsidR="00FF35D0" w:rsidRPr="00FC4895">
              <w:rPr>
                <w:b/>
                <w:sz w:val="24"/>
                <w:szCs w:val="24"/>
              </w:rPr>
              <w:t>Splnění požadavků zadavatele</w:t>
            </w:r>
            <w:r w:rsidR="00FF35D0">
              <w:rPr>
                <w:b/>
              </w:rPr>
              <w:t xml:space="preserve"> </w:t>
            </w:r>
            <w:r w:rsidR="00FF35D0" w:rsidRPr="00941A5B">
              <w:t xml:space="preserve"> </w:t>
            </w:r>
          </w:p>
          <w:p w:rsidR="00FF35D0" w:rsidRDefault="00FF35D0" w:rsidP="00320A18">
            <w:pPr>
              <w:ind w:left="318"/>
            </w:pPr>
            <w:r w:rsidRPr="000059B1">
              <w:rPr>
                <w:sz w:val="22"/>
                <w:szCs w:val="22"/>
              </w:rPr>
              <w:t>S uchazečem, jehož nabídka b</w:t>
            </w:r>
            <w:r>
              <w:rPr>
                <w:sz w:val="22"/>
                <w:szCs w:val="22"/>
              </w:rPr>
              <w:t>ude vybrána</w:t>
            </w:r>
            <w:r w:rsidRPr="000059B1">
              <w:rPr>
                <w:sz w:val="22"/>
                <w:szCs w:val="22"/>
              </w:rPr>
              <w:t xml:space="preserve"> jako nejvhodnější, </w:t>
            </w:r>
            <w:r>
              <w:rPr>
                <w:sz w:val="22"/>
                <w:szCs w:val="22"/>
              </w:rPr>
              <w:t>uzavře</w:t>
            </w:r>
            <w:r w:rsidRPr="000059B1">
              <w:rPr>
                <w:sz w:val="22"/>
                <w:szCs w:val="22"/>
              </w:rPr>
              <w:t xml:space="preserve"> zadavatel smlouvu.  Dodavatel je povinen před jejím uzavřením předložit zadavateli originály nebo úředně ověřené kopie dokladů prokazujících splnění kvalifikace</w:t>
            </w:r>
            <w:r>
              <w:t xml:space="preserve">. </w:t>
            </w:r>
            <w:r w:rsidRPr="00897561">
              <w:t xml:space="preserve"> </w:t>
            </w:r>
          </w:p>
          <w:p w:rsidR="00FF35D0" w:rsidRPr="00897561" w:rsidRDefault="00FF35D0" w:rsidP="00320A18">
            <w:pPr>
              <w:ind w:left="318"/>
            </w:pPr>
          </w:p>
        </w:tc>
      </w:tr>
    </w:tbl>
    <w:p w:rsidR="00FF35D0" w:rsidRDefault="00FF35D0" w:rsidP="00FF35D0"/>
    <w:p w:rsidR="00FF35D0" w:rsidRDefault="00FF35D0" w:rsidP="00FF35D0"/>
    <w:p w:rsidR="00FF35D0" w:rsidRDefault="00FF35D0" w:rsidP="00FF35D0"/>
    <w:p w:rsidR="00FF35D0" w:rsidRDefault="00FF35D0" w:rsidP="00FF35D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FF35D0" w:rsidRPr="00654ACC" w:rsidTr="00320A18">
        <w:tc>
          <w:tcPr>
            <w:tcW w:w="9782" w:type="dxa"/>
          </w:tcPr>
          <w:p w:rsidR="00FF35D0" w:rsidRDefault="00FF35D0" w:rsidP="00320A18"/>
          <w:p w:rsidR="00FF35D0" w:rsidRPr="00654ACC" w:rsidRDefault="00FF35D0" w:rsidP="00320A18">
            <w:proofErr w:type="gramStart"/>
            <w:r w:rsidRPr="00654ACC">
              <w:t>V .......................dne</w:t>
            </w:r>
            <w:proofErr w:type="gramEnd"/>
            <w:r w:rsidRPr="00654ACC">
              <w:t xml:space="preserve"> ...............</w:t>
            </w:r>
          </w:p>
          <w:p w:rsidR="00FF35D0" w:rsidRDefault="00FF35D0" w:rsidP="00320A18">
            <w:pPr>
              <w:ind w:right="340"/>
              <w:rPr>
                <w:sz w:val="22"/>
                <w:szCs w:val="22"/>
              </w:rPr>
            </w:pPr>
          </w:p>
          <w:p w:rsidR="00FF35D0" w:rsidRDefault="00FF35D0" w:rsidP="00320A18">
            <w:pPr>
              <w:ind w:right="340"/>
              <w:rPr>
                <w:sz w:val="22"/>
                <w:szCs w:val="22"/>
              </w:rPr>
            </w:pPr>
          </w:p>
          <w:p w:rsidR="00FF35D0" w:rsidRPr="00654ACC" w:rsidRDefault="00FF35D0" w:rsidP="00320A18">
            <w:pPr>
              <w:ind w:right="340"/>
              <w:rPr>
                <w:sz w:val="22"/>
                <w:szCs w:val="22"/>
              </w:rPr>
            </w:pPr>
            <w:r w:rsidRPr="00654ACC">
              <w:rPr>
                <w:sz w:val="22"/>
                <w:szCs w:val="22"/>
              </w:rPr>
              <w:t xml:space="preserve">…………………………………………………………….       </w:t>
            </w:r>
            <w:r>
              <w:rPr>
                <w:sz w:val="22"/>
                <w:szCs w:val="22"/>
              </w:rPr>
              <w:t xml:space="preserve">            </w:t>
            </w:r>
            <w:r w:rsidRPr="00654ACC">
              <w:rPr>
                <w:sz w:val="22"/>
                <w:szCs w:val="22"/>
              </w:rPr>
              <w:t xml:space="preserve"> ………………………………..</w:t>
            </w:r>
          </w:p>
          <w:p w:rsidR="00FF35D0" w:rsidRDefault="00FF35D0" w:rsidP="00320A18">
            <w:pPr>
              <w:rPr>
                <w:i/>
                <w:sz w:val="20"/>
              </w:rPr>
            </w:pPr>
            <w:r w:rsidRPr="00654ACC">
              <w:rPr>
                <w:i/>
                <w:sz w:val="20"/>
              </w:rPr>
              <w:t xml:space="preserve">Jméno a  příjmení  osoby oprávněné jednat jménem/za </w:t>
            </w:r>
            <w:proofErr w:type="gramStart"/>
            <w:r w:rsidRPr="00654ACC">
              <w:rPr>
                <w:i/>
                <w:sz w:val="20"/>
              </w:rPr>
              <w:t xml:space="preserve">dodavatele                         </w:t>
            </w:r>
            <w:r>
              <w:rPr>
                <w:i/>
                <w:sz w:val="20"/>
              </w:rPr>
              <w:t xml:space="preserve">   </w:t>
            </w:r>
            <w:r w:rsidRPr="00654ACC">
              <w:rPr>
                <w:i/>
                <w:sz w:val="20"/>
              </w:rPr>
              <w:t xml:space="preserve">   </w:t>
            </w:r>
            <w:r>
              <w:rPr>
                <w:i/>
                <w:sz w:val="20"/>
              </w:rPr>
              <w:t xml:space="preserve"> </w:t>
            </w:r>
            <w:r w:rsidRPr="00654ACC">
              <w:rPr>
                <w:i/>
                <w:sz w:val="20"/>
              </w:rPr>
              <w:t xml:space="preserve">  </w:t>
            </w:r>
            <w:r>
              <w:rPr>
                <w:i/>
                <w:sz w:val="20"/>
              </w:rPr>
              <w:t xml:space="preserve">          </w:t>
            </w:r>
            <w:r w:rsidRPr="00654ACC">
              <w:rPr>
                <w:i/>
                <w:sz w:val="20"/>
              </w:rPr>
              <w:t xml:space="preserve"> Podpis</w:t>
            </w:r>
            <w:proofErr w:type="gramEnd"/>
          </w:p>
          <w:p w:rsidR="00FF35D0" w:rsidRPr="00654ACC" w:rsidRDefault="00FF35D0" w:rsidP="00320A18">
            <w:pPr>
              <w:rPr>
                <w:b/>
              </w:rPr>
            </w:pPr>
          </w:p>
        </w:tc>
      </w:tr>
    </w:tbl>
    <w:p w:rsidR="00FF35D0" w:rsidRDefault="00FF35D0" w:rsidP="00FF35D0">
      <w:pPr>
        <w:ind w:left="-284"/>
        <w:rPr>
          <w:i/>
          <w:vertAlign w:val="superscript"/>
        </w:rPr>
      </w:pPr>
    </w:p>
    <w:p w:rsidR="00FF35D0" w:rsidRDefault="00FF35D0" w:rsidP="00FF35D0">
      <w:pPr>
        <w:ind w:left="-284"/>
        <w:rPr>
          <w:i/>
          <w:vertAlign w:val="superscript"/>
        </w:rPr>
      </w:pPr>
    </w:p>
    <w:p w:rsidR="00FF35D0" w:rsidRDefault="00FF35D0" w:rsidP="00FF35D0">
      <w:pPr>
        <w:ind w:left="-284"/>
        <w:rPr>
          <w:i/>
          <w:vertAlign w:val="superscript"/>
        </w:rPr>
      </w:pPr>
    </w:p>
    <w:p w:rsidR="00FF35D0" w:rsidRDefault="00FF35D0" w:rsidP="00FF35D0">
      <w:pPr>
        <w:ind w:left="-284"/>
        <w:rPr>
          <w:i/>
          <w:vertAlign w:val="superscript"/>
        </w:rPr>
      </w:pPr>
    </w:p>
    <w:p w:rsidR="00FF35D0" w:rsidRDefault="00FF35D0" w:rsidP="00FF35D0">
      <w:pPr>
        <w:rPr>
          <w:sz w:val="24"/>
        </w:rPr>
      </w:pPr>
    </w:p>
    <w:p w:rsidR="000B35EA" w:rsidRDefault="000B35EA"/>
    <w:sectPr w:rsidR="000B35EA" w:rsidSect="00953D8C">
      <w:headerReference w:type="even" r:id="rId8"/>
      <w:headerReference w:type="default" r:id="rId9"/>
      <w:footerReference w:type="even" r:id="rId10"/>
      <w:footerReference w:type="default" r:id="rId11"/>
      <w:headerReference w:type="first" r:id="rId12"/>
      <w:pgSz w:w="11906" w:h="16838" w:code="9"/>
      <w:pgMar w:top="709" w:right="991"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A2" w:rsidRDefault="00B600A2">
      <w:r>
        <w:separator/>
      </w:r>
    </w:p>
  </w:endnote>
  <w:endnote w:type="continuationSeparator" w:id="0">
    <w:p w:rsidR="00B600A2" w:rsidRDefault="00B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DA" w:rsidRDefault="00FF35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C7ADA" w:rsidRDefault="00B600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DA" w:rsidRDefault="00B600A2">
    <w:pPr>
      <w:pStyle w:val="Zpat"/>
      <w:framePr w:wrap="around" w:vAnchor="text" w:hAnchor="margin" w:xAlign="center" w:y="1"/>
      <w:rPr>
        <w:rStyle w:val="slostrnky"/>
      </w:rPr>
    </w:pPr>
  </w:p>
  <w:p w:rsidR="002C7ADA" w:rsidRDefault="00B600A2">
    <w:pPr>
      <w:pStyle w:val="Zpat"/>
      <w:framePr w:wrap="around" w:vAnchor="text" w:hAnchor="margin" w:xAlign="center" w:y="1"/>
      <w:rPr>
        <w:rStyle w:val="slostrnky"/>
      </w:rPr>
    </w:pPr>
  </w:p>
  <w:p w:rsidR="002C7ADA" w:rsidRDefault="00B600A2" w:rsidP="002E03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A2" w:rsidRDefault="00B600A2">
      <w:r>
        <w:separator/>
      </w:r>
    </w:p>
  </w:footnote>
  <w:footnote w:type="continuationSeparator" w:id="0">
    <w:p w:rsidR="00B600A2" w:rsidRDefault="00B6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DA" w:rsidRDefault="00FF35D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C7ADA" w:rsidRDefault="00B600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DA" w:rsidRDefault="00B600A2" w:rsidP="00F57161">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DA" w:rsidRDefault="00B600A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389"/>
    <w:multiLevelType w:val="hybridMultilevel"/>
    <w:tmpl w:val="8F0EB37E"/>
    <w:lvl w:ilvl="0" w:tplc="04050003">
      <w:start w:val="1"/>
      <w:numFmt w:val="bullet"/>
      <w:lvlText w:val="o"/>
      <w:lvlJc w:val="left"/>
      <w:pPr>
        <w:ind w:left="1665" w:hanging="360"/>
      </w:pPr>
      <w:rPr>
        <w:rFonts w:ascii="Courier New" w:hAnsi="Courier New" w:hint="default"/>
      </w:rPr>
    </w:lvl>
    <w:lvl w:ilvl="1" w:tplc="FCB425A2">
      <w:start w:val="4"/>
      <w:numFmt w:val="bullet"/>
      <w:lvlText w:val="-"/>
      <w:lvlJc w:val="left"/>
      <w:pPr>
        <w:ind w:left="2385" w:hanging="360"/>
      </w:pPr>
      <w:rPr>
        <w:rFonts w:ascii="Times New Roman" w:eastAsia="Times New Roman" w:hAnsi="Times New Roman"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1">
    <w:nsid w:val="44A06E15"/>
    <w:multiLevelType w:val="hybridMultilevel"/>
    <w:tmpl w:val="B682137E"/>
    <w:lvl w:ilvl="0" w:tplc="04050005">
      <w:start w:val="1"/>
      <w:numFmt w:val="bullet"/>
      <w:lvlText w:val=""/>
      <w:lvlJc w:val="left"/>
      <w:pPr>
        <w:ind w:left="2700" w:hanging="360"/>
      </w:pPr>
      <w:rPr>
        <w:rFonts w:ascii="Wingdings" w:hAnsi="Wingdings" w:hint="default"/>
      </w:rPr>
    </w:lvl>
    <w:lvl w:ilvl="1" w:tplc="04050003" w:tentative="1">
      <w:start w:val="1"/>
      <w:numFmt w:val="bullet"/>
      <w:lvlText w:val="o"/>
      <w:lvlJc w:val="left"/>
      <w:pPr>
        <w:ind w:left="3420" w:hanging="360"/>
      </w:pPr>
      <w:rPr>
        <w:rFonts w:ascii="Courier New" w:hAnsi="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2">
    <w:nsid w:val="4F9F5C12"/>
    <w:multiLevelType w:val="hybridMultilevel"/>
    <w:tmpl w:val="B7D87EBA"/>
    <w:lvl w:ilvl="0" w:tplc="04050003">
      <w:start w:val="1"/>
      <w:numFmt w:val="bullet"/>
      <w:lvlText w:val="o"/>
      <w:lvlJc w:val="left"/>
      <w:pPr>
        <w:ind w:left="1665" w:hanging="360"/>
      </w:pPr>
      <w:rPr>
        <w:rFonts w:ascii="Courier New" w:hAnsi="Courier New" w:hint="default"/>
      </w:rPr>
    </w:lvl>
    <w:lvl w:ilvl="1" w:tplc="F3942BC0">
      <w:start w:val="4"/>
      <w:numFmt w:val="bullet"/>
      <w:lvlText w:val="-"/>
      <w:lvlJc w:val="left"/>
      <w:pPr>
        <w:ind w:left="2385" w:hanging="360"/>
      </w:pPr>
      <w:rPr>
        <w:rFonts w:ascii="Arial" w:eastAsia="Times New Roman" w:hAnsi="Arial"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3">
    <w:nsid w:val="50D65885"/>
    <w:multiLevelType w:val="hybridMultilevel"/>
    <w:tmpl w:val="8B2A6E2E"/>
    <w:lvl w:ilvl="0" w:tplc="FCB425A2">
      <w:start w:val="4"/>
      <w:numFmt w:val="bullet"/>
      <w:lvlText w:val="-"/>
      <w:lvlJc w:val="left"/>
      <w:pPr>
        <w:ind w:left="1665" w:hanging="360"/>
      </w:pPr>
      <w:rPr>
        <w:rFonts w:ascii="Times New Roman" w:eastAsia="Times New Roman" w:hAnsi="Times New Roman" w:hint="default"/>
      </w:rPr>
    </w:lvl>
    <w:lvl w:ilvl="1" w:tplc="FCB425A2">
      <w:start w:val="4"/>
      <w:numFmt w:val="bullet"/>
      <w:lvlText w:val="-"/>
      <w:lvlJc w:val="left"/>
      <w:pPr>
        <w:ind w:left="2385" w:hanging="360"/>
      </w:pPr>
      <w:rPr>
        <w:rFonts w:ascii="Times New Roman" w:eastAsia="Times New Roman" w:hAnsi="Times New Roman"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4">
    <w:nsid w:val="53106281"/>
    <w:multiLevelType w:val="hybridMultilevel"/>
    <w:tmpl w:val="8B7A4C68"/>
    <w:lvl w:ilvl="0" w:tplc="FCB425A2">
      <w:start w:val="4"/>
      <w:numFmt w:val="bullet"/>
      <w:lvlText w:val="-"/>
      <w:lvlJc w:val="left"/>
      <w:pPr>
        <w:ind w:left="1665" w:hanging="360"/>
      </w:pPr>
      <w:rPr>
        <w:rFonts w:ascii="Times New Roman" w:eastAsia="Times New Roman" w:hAnsi="Times New Roman" w:hint="default"/>
      </w:rPr>
    </w:lvl>
    <w:lvl w:ilvl="1" w:tplc="04050003">
      <w:start w:val="1"/>
      <w:numFmt w:val="bullet"/>
      <w:lvlText w:val="o"/>
      <w:lvlJc w:val="left"/>
      <w:pPr>
        <w:ind w:left="2385" w:hanging="360"/>
      </w:pPr>
      <w:rPr>
        <w:rFonts w:ascii="Courier New" w:hAnsi="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D0"/>
    <w:rsid w:val="000B35EA"/>
    <w:rsid w:val="001F1EEB"/>
    <w:rsid w:val="0030110E"/>
    <w:rsid w:val="00B600A2"/>
    <w:rsid w:val="00FF3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5D0"/>
    <w:pPr>
      <w:spacing w:after="0" w:line="240" w:lineRule="auto"/>
      <w:jc w:val="both"/>
    </w:pPr>
    <w:rPr>
      <w:rFonts w:ascii="Times New Roman" w:eastAsia="Times New Roman" w:hAnsi="Times New Roman" w:cs="Times New Roman"/>
      <w:sz w:val="26"/>
      <w:szCs w:val="20"/>
      <w:lang w:eastAsia="cs-CZ"/>
    </w:rPr>
  </w:style>
  <w:style w:type="paragraph" w:styleId="Nadpis2">
    <w:name w:val="heading 2"/>
    <w:basedOn w:val="Normln"/>
    <w:next w:val="Normln"/>
    <w:link w:val="Nadpis2Char"/>
    <w:uiPriority w:val="99"/>
    <w:qFormat/>
    <w:rsid w:val="00FF35D0"/>
    <w:pPr>
      <w:keepNext/>
      <w:jc w:val="left"/>
      <w:outlineLvl w:val="1"/>
    </w:pPr>
    <w:rPr>
      <w:rFonts w:eastAsia="Arial Unicode MS"/>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FF35D0"/>
    <w:rPr>
      <w:rFonts w:ascii="Times New Roman" w:eastAsia="Arial Unicode MS" w:hAnsi="Times New Roman" w:cs="Times New Roman"/>
      <w:b/>
      <w:bCs/>
      <w:sz w:val="24"/>
      <w:szCs w:val="24"/>
      <w:lang w:eastAsia="cs-CZ"/>
    </w:rPr>
  </w:style>
  <w:style w:type="paragraph" w:styleId="Zpat">
    <w:name w:val="footer"/>
    <w:basedOn w:val="Normln"/>
    <w:link w:val="ZpatChar"/>
    <w:uiPriority w:val="99"/>
    <w:rsid w:val="00FF35D0"/>
    <w:pPr>
      <w:tabs>
        <w:tab w:val="center" w:pos="4536"/>
        <w:tab w:val="right" w:pos="9072"/>
      </w:tabs>
      <w:jc w:val="left"/>
    </w:pPr>
    <w:rPr>
      <w:sz w:val="24"/>
      <w:szCs w:val="24"/>
    </w:rPr>
  </w:style>
  <w:style w:type="character" w:customStyle="1" w:styleId="ZpatChar">
    <w:name w:val="Zápatí Char"/>
    <w:basedOn w:val="Standardnpsmoodstavce"/>
    <w:link w:val="Zpat"/>
    <w:uiPriority w:val="99"/>
    <w:rsid w:val="00FF35D0"/>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F35D0"/>
    <w:rPr>
      <w:rFonts w:cs="Times New Roman"/>
    </w:rPr>
  </w:style>
  <w:style w:type="paragraph" w:styleId="Zhlav">
    <w:name w:val="header"/>
    <w:basedOn w:val="Normln"/>
    <w:link w:val="ZhlavChar"/>
    <w:uiPriority w:val="99"/>
    <w:rsid w:val="00FF35D0"/>
    <w:pPr>
      <w:tabs>
        <w:tab w:val="center" w:pos="4536"/>
        <w:tab w:val="right" w:pos="9072"/>
      </w:tabs>
      <w:jc w:val="left"/>
    </w:pPr>
    <w:rPr>
      <w:sz w:val="24"/>
      <w:szCs w:val="24"/>
    </w:rPr>
  </w:style>
  <w:style w:type="character" w:customStyle="1" w:styleId="ZhlavChar">
    <w:name w:val="Záhlaví Char"/>
    <w:basedOn w:val="Standardnpsmoodstavce"/>
    <w:link w:val="Zhlav"/>
    <w:uiPriority w:val="99"/>
    <w:rsid w:val="00FF35D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99"/>
    <w:qFormat/>
    <w:rsid w:val="00FF35D0"/>
    <w:pPr>
      <w:spacing w:after="200" w:line="276" w:lineRule="auto"/>
      <w:ind w:left="720"/>
      <w:contextualSpacing/>
      <w:jc w:val="left"/>
    </w:pPr>
    <w:rPr>
      <w:rFonts w:ascii="Calibri" w:hAnsi="Calibri"/>
      <w:sz w:val="22"/>
    </w:rPr>
  </w:style>
  <w:style w:type="character" w:customStyle="1" w:styleId="OdstavecseseznamemChar">
    <w:name w:val="Odstavec se seznamem Char"/>
    <w:link w:val="Odstavecseseznamem"/>
    <w:uiPriority w:val="99"/>
    <w:locked/>
    <w:rsid w:val="00FF35D0"/>
    <w:rPr>
      <w:rFonts w:ascii="Calibri" w:eastAsia="Times New Roman" w:hAnsi="Calibri" w:cs="Times New Roman"/>
      <w:szCs w:val="20"/>
      <w:lang w:eastAsia="cs-CZ"/>
    </w:rPr>
  </w:style>
  <w:style w:type="paragraph" w:styleId="Textbubliny">
    <w:name w:val="Balloon Text"/>
    <w:basedOn w:val="Normln"/>
    <w:link w:val="TextbublinyChar"/>
    <w:uiPriority w:val="99"/>
    <w:semiHidden/>
    <w:unhideWhenUsed/>
    <w:rsid w:val="00FF35D0"/>
    <w:rPr>
      <w:rFonts w:ascii="Tahoma" w:hAnsi="Tahoma" w:cs="Tahoma"/>
      <w:sz w:val="16"/>
      <w:szCs w:val="16"/>
    </w:rPr>
  </w:style>
  <w:style w:type="character" w:customStyle="1" w:styleId="TextbublinyChar">
    <w:name w:val="Text bubliny Char"/>
    <w:basedOn w:val="Standardnpsmoodstavce"/>
    <w:link w:val="Textbubliny"/>
    <w:uiPriority w:val="99"/>
    <w:semiHidden/>
    <w:rsid w:val="00FF35D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5D0"/>
    <w:pPr>
      <w:spacing w:after="0" w:line="240" w:lineRule="auto"/>
      <w:jc w:val="both"/>
    </w:pPr>
    <w:rPr>
      <w:rFonts w:ascii="Times New Roman" w:eastAsia="Times New Roman" w:hAnsi="Times New Roman" w:cs="Times New Roman"/>
      <w:sz w:val="26"/>
      <w:szCs w:val="20"/>
      <w:lang w:eastAsia="cs-CZ"/>
    </w:rPr>
  </w:style>
  <w:style w:type="paragraph" w:styleId="Nadpis2">
    <w:name w:val="heading 2"/>
    <w:basedOn w:val="Normln"/>
    <w:next w:val="Normln"/>
    <w:link w:val="Nadpis2Char"/>
    <w:uiPriority w:val="99"/>
    <w:qFormat/>
    <w:rsid w:val="00FF35D0"/>
    <w:pPr>
      <w:keepNext/>
      <w:jc w:val="left"/>
      <w:outlineLvl w:val="1"/>
    </w:pPr>
    <w:rPr>
      <w:rFonts w:eastAsia="Arial Unicode MS"/>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FF35D0"/>
    <w:rPr>
      <w:rFonts w:ascii="Times New Roman" w:eastAsia="Arial Unicode MS" w:hAnsi="Times New Roman" w:cs="Times New Roman"/>
      <w:b/>
      <w:bCs/>
      <w:sz w:val="24"/>
      <w:szCs w:val="24"/>
      <w:lang w:eastAsia="cs-CZ"/>
    </w:rPr>
  </w:style>
  <w:style w:type="paragraph" w:styleId="Zpat">
    <w:name w:val="footer"/>
    <w:basedOn w:val="Normln"/>
    <w:link w:val="ZpatChar"/>
    <w:uiPriority w:val="99"/>
    <w:rsid w:val="00FF35D0"/>
    <w:pPr>
      <w:tabs>
        <w:tab w:val="center" w:pos="4536"/>
        <w:tab w:val="right" w:pos="9072"/>
      </w:tabs>
      <w:jc w:val="left"/>
    </w:pPr>
    <w:rPr>
      <w:sz w:val="24"/>
      <w:szCs w:val="24"/>
    </w:rPr>
  </w:style>
  <w:style w:type="character" w:customStyle="1" w:styleId="ZpatChar">
    <w:name w:val="Zápatí Char"/>
    <w:basedOn w:val="Standardnpsmoodstavce"/>
    <w:link w:val="Zpat"/>
    <w:uiPriority w:val="99"/>
    <w:rsid w:val="00FF35D0"/>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F35D0"/>
    <w:rPr>
      <w:rFonts w:cs="Times New Roman"/>
    </w:rPr>
  </w:style>
  <w:style w:type="paragraph" w:styleId="Zhlav">
    <w:name w:val="header"/>
    <w:basedOn w:val="Normln"/>
    <w:link w:val="ZhlavChar"/>
    <w:uiPriority w:val="99"/>
    <w:rsid w:val="00FF35D0"/>
    <w:pPr>
      <w:tabs>
        <w:tab w:val="center" w:pos="4536"/>
        <w:tab w:val="right" w:pos="9072"/>
      </w:tabs>
      <w:jc w:val="left"/>
    </w:pPr>
    <w:rPr>
      <w:sz w:val="24"/>
      <w:szCs w:val="24"/>
    </w:rPr>
  </w:style>
  <w:style w:type="character" w:customStyle="1" w:styleId="ZhlavChar">
    <w:name w:val="Záhlaví Char"/>
    <w:basedOn w:val="Standardnpsmoodstavce"/>
    <w:link w:val="Zhlav"/>
    <w:uiPriority w:val="99"/>
    <w:rsid w:val="00FF35D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99"/>
    <w:qFormat/>
    <w:rsid w:val="00FF35D0"/>
    <w:pPr>
      <w:spacing w:after="200" w:line="276" w:lineRule="auto"/>
      <w:ind w:left="720"/>
      <w:contextualSpacing/>
      <w:jc w:val="left"/>
    </w:pPr>
    <w:rPr>
      <w:rFonts w:ascii="Calibri" w:hAnsi="Calibri"/>
      <w:sz w:val="22"/>
    </w:rPr>
  </w:style>
  <w:style w:type="character" w:customStyle="1" w:styleId="OdstavecseseznamemChar">
    <w:name w:val="Odstavec se seznamem Char"/>
    <w:link w:val="Odstavecseseznamem"/>
    <w:uiPriority w:val="99"/>
    <w:locked/>
    <w:rsid w:val="00FF35D0"/>
    <w:rPr>
      <w:rFonts w:ascii="Calibri" w:eastAsia="Times New Roman" w:hAnsi="Calibri" w:cs="Times New Roman"/>
      <w:szCs w:val="20"/>
      <w:lang w:eastAsia="cs-CZ"/>
    </w:rPr>
  </w:style>
  <w:style w:type="paragraph" w:styleId="Textbubliny">
    <w:name w:val="Balloon Text"/>
    <w:basedOn w:val="Normln"/>
    <w:link w:val="TextbublinyChar"/>
    <w:uiPriority w:val="99"/>
    <w:semiHidden/>
    <w:unhideWhenUsed/>
    <w:rsid w:val="00FF35D0"/>
    <w:rPr>
      <w:rFonts w:ascii="Tahoma" w:hAnsi="Tahoma" w:cs="Tahoma"/>
      <w:sz w:val="16"/>
      <w:szCs w:val="16"/>
    </w:rPr>
  </w:style>
  <w:style w:type="character" w:customStyle="1" w:styleId="TextbublinyChar">
    <w:name w:val="Text bubliny Char"/>
    <w:basedOn w:val="Standardnpsmoodstavce"/>
    <w:link w:val="Textbubliny"/>
    <w:uiPriority w:val="99"/>
    <w:semiHidden/>
    <w:rsid w:val="00FF35D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Trejbal Jiří Ing. MBA</dc:creator>
  <cp:lastModifiedBy>Trejbal Jiří Ing. MBA</cp:lastModifiedBy>
  <cp:revision>3</cp:revision>
  <dcterms:created xsi:type="dcterms:W3CDTF">2015-05-13T12:59:00Z</dcterms:created>
  <dcterms:modified xsi:type="dcterms:W3CDTF">2015-05-13T14:26:00Z</dcterms:modified>
</cp:coreProperties>
</file>