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5E" w:rsidRPr="00DA4EA7" w:rsidRDefault="0067205E" w:rsidP="0055490B">
      <w:pPr>
        <w:ind w:left="-284"/>
        <w:rPr>
          <w:b/>
          <w:sz w:val="12"/>
          <w:szCs w:val="12"/>
        </w:rPr>
      </w:pPr>
      <w:bookmarkStart w:id="0" w:name="_GoBack"/>
      <w:bookmarkEnd w:id="0"/>
    </w:p>
    <w:p w:rsidR="0055490B" w:rsidRPr="004743B7" w:rsidRDefault="0055490B" w:rsidP="0055490B">
      <w:pPr>
        <w:ind w:left="-284"/>
        <w:rPr>
          <w:b/>
          <w:sz w:val="32"/>
          <w:szCs w:val="32"/>
        </w:rPr>
      </w:pPr>
      <w:r w:rsidRPr="004743B7">
        <w:rPr>
          <w:b/>
          <w:sz w:val="32"/>
          <w:szCs w:val="32"/>
        </w:rPr>
        <w:t xml:space="preserve">Příloha č. </w:t>
      </w:r>
      <w:r>
        <w:rPr>
          <w:b/>
          <w:sz w:val="32"/>
          <w:szCs w:val="32"/>
        </w:rPr>
        <w:t>3</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081"/>
      </w:tblGrid>
      <w:tr w:rsidR="0055490B" w:rsidRPr="00790FC7" w:rsidTr="00633351">
        <w:tc>
          <w:tcPr>
            <w:tcW w:w="2268" w:type="dxa"/>
          </w:tcPr>
          <w:p w:rsidR="0055490B" w:rsidRPr="000B2D23" w:rsidRDefault="0055490B" w:rsidP="00633351">
            <w:pPr>
              <w:rPr>
                <w:i/>
                <w:sz w:val="20"/>
              </w:rPr>
            </w:pPr>
            <w:proofErr w:type="gramStart"/>
            <w:r>
              <w:rPr>
                <w:i/>
                <w:sz w:val="20"/>
              </w:rPr>
              <w:t>Název  veřejné</w:t>
            </w:r>
            <w:proofErr w:type="gramEnd"/>
            <w:r>
              <w:rPr>
                <w:i/>
                <w:sz w:val="20"/>
              </w:rPr>
              <w:t xml:space="preserve"> zakázky</w:t>
            </w:r>
            <w:r w:rsidRPr="000B2D23">
              <w:rPr>
                <w:i/>
                <w:sz w:val="20"/>
              </w:rPr>
              <w:t>:</w:t>
            </w:r>
          </w:p>
        </w:tc>
        <w:tc>
          <w:tcPr>
            <w:tcW w:w="8081" w:type="dxa"/>
          </w:tcPr>
          <w:p w:rsidR="0055490B" w:rsidRPr="00953D8C" w:rsidRDefault="00292528" w:rsidP="00633351">
            <w:pPr>
              <w:rPr>
                <w:b/>
                <w:sz w:val="24"/>
                <w:szCs w:val="24"/>
              </w:rPr>
            </w:pPr>
            <w:r>
              <w:rPr>
                <w:b/>
                <w:sz w:val="24"/>
                <w:szCs w:val="24"/>
              </w:rPr>
              <w:t xml:space="preserve">Odborná jazyková výuka </w:t>
            </w:r>
          </w:p>
        </w:tc>
      </w:tr>
      <w:tr w:rsidR="0055490B" w:rsidTr="00633351">
        <w:tc>
          <w:tcPr>
            <w:tcW w:w="2268" w:type="dxa"/>
          </w:tcPr>
          <w:p w:rsidR="0055490B" w:rsidRDefault="0055490B" w:rsidP="00633351">
            <w:pPr>
              <w:rPr>
                <w:i/>
                <w:sz w:val="20"/>
              </w:rPr>
            </w:pPr>
            <w:r>
              <w:rPr>
                <w:i/>
                <w:sz w:val="20"/>
              </w:rPr>
              <w:t>Druh zadávacího řízení:</w:t>
            </w:r>
          </w:p>
        </w:tc>
        <w:tc>
          <w:tcPr>
            <w:tcW w:w="8081" w:type="dxa"/>
          </w:tcPr>
          <w:p w:rsidR="0055490B" w:rsidRPr="00953D8C" w:rsidRDefault="0055490B" w:rsidP="00633351">
            <w:pPr>
              <w:rPr>
                <w:sz w:val="24"/>
                <w:szCs w:val="24"/>
              </w:rPr>
            </w:pPr>
            <w:r w:rsidRPr="00953D8C">
              <w:rPr>
                <w:sz w:val="24"/>
                <w:szCs w:val="24"/>
              </w:rPr>
              <w:t xml:space="preserve">Veřejná zakázka malého rozsahu </w:t>
            </w:r>
          </w:p>
        </w:tc>
      </w:tr>
    </w:tbl>
    <w:p w:rsidR="0055490B" w:rsidRPr="00DA4EA7" w:rsidRDefault="0055490B" w:rsidP="0055490B">
      <w:pPr>
        <w:rPr>
          <w:sz w:val="12"/>
          <w:szCs w:val="12"/>
        </w:rPr>
      </w:pPr>
    </w:p>
    <w:p w:rsidR="0055490B" w:rsidRPr="00DA4EA7" w:rsidRDefault="0055490B" w:rsidP="0055490B">
      <w:pPr>
        <w:jc w:val="center"/>
        <w:rPr>
          <w:b/>
          <w:sz w:val="36"/>
          <w:szCs w:val="36"/>
        </w:rPr>
      </w:pPr>
      <w:r w:rsidRPr="00DA4EA7">
        <w:rPr>
          <w:b/>
          <w:sz w:val="36"/>
          <w:szCs w:val="36"/>
        </w:rPr>
        <w:t>Čestné prohlášení</w:t>
      </w:r>
    </w:p>
    <w:p w:rsidR="0055490B" w:rsidRPr="00953D8C" w:rsidRDefault="0055490B" w:rsidP="0055490B">
      <w:pPr>
        <w:rPr>
          <w:b/>
          <w:sz w:val="12"/>
          <w:szCs w:val="12"/>
        </w:rPr>
      </w:pPr>
    </w:p>
    <w:p w:rsidR="0055490B" w:rsidRPr="00401521" w:rsidRDefault="0055490B" w:rsidP="0055490B">
      <w:pPr>
        <w:ind w:left="-284"/>
        <w:rPr>
          <w:bCs/>
          <w:u w:val="single"/>
        </w:rPr>
      </w:pPr>
      <w:r w:rsidRPr="00401521">
        <w:rPr>
          <w:bCs/>
          <w:u w:val="single"/>
        </w:rPr>
        <w:t xml:space="preserve">Identifikační údaje </w:t>
      </w:r>
      <w:r>
        <w:rPr>
          <w:bCs/>
          <w:u w:val="single"/>
        </w:rPr>
        <w:t xml:space="preserve">dodavatele: </w:t>
      </w:r>
      <w:r w:rsidRPr="00401521">
        <w:rPr>
          <w:bCs/>
          <w:u w:val="single"/>
        </w:rPr>
        <w:t xml:space="preserve"> </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7579"/>
      </w:tblGrid>
      <w:tr w:rsidR="0055490B" w:rsidTr="00633351">
        <w:trPr>
          <w:trHeight w:val="562"/>
        </w:trPr>
        <w:tc>
          <w:tcPr>
            <w:tcW w:w="2770" w:type="dxa"/>
          </w:tcPr>
          <w:p w:rsidR="0055490B" w:rsidRPr="00D965DA" w:rsidRDefault="0055490B" w:rsidP="00633351">
            <w:pPr>
              <w:rPr>
                <w:i/>
                <w:sz w:val="22"/>
                <w:szCs w:val="22"/>
              </w:rPr>
            </w:pPr>
            <w:r>
              <w:rPr>
                <w:i/>
                <w:sz w:val="22"/>
                <w:szCs w:val="22"/>
              </w:rPr>
              <w:t>Obchodní f</w:t>
            </w:r>
            <w:r w:rsidRPr="00D965DA">
              <w:rPr>
                <w:i/>
                <w:sz w:val="22"/>
                <w:szCs w:val="22"/>
              </w:rPr>
              <w:t>irma nebo název:</w:t>
            </w:r>
          </w:p>
          <w:p w:rsidR="0055490B" w:rsidRPr="00D965DA" w:rsidRDefault="0055490B" w:rsidP="00633351">
            <w:pPr>
              <w:rPr>
                <w:i/>
                <w:sz w:val="22"/>
                <w:szCs w:val="22"/>
              </w:rPr>
            </w:pPr>
            <w:r w:rsidRPr="00D965DA">
              <w:rPr>
                <w:i/>
                <w:sz w:val="22"/>
                <w:szCs w:val="22"/>
              </w:rPr>
              <w:t>Sídlo:</w:t>
            </w:r>
          </w:p>
        </w:tc>
        <w:tc>
          <w:tcPr>
            <w:tcW w:w="7579" w:type="dxa"/>
          </w:tcPr>
          <w:p w:rsidR="0055490B" w:rsidRPr="00E23952" w:rsidRDefault="0055490B" w:rsidP="00633351">
            <w:pPr>
              <w:rPr>
                <w:b/>
                <w:bCs/>
                <w:szCs w:val="26"/>
              </w:rPr>
            </w:pPr>
          </w:p>
        </w:tc>
      </w:tr>
      <w:tr w:rsidR="0055490B" w:rsidTr="00633351">
        <w:tc>
          <w:tcPr>
            <w:tcW w:w="2770" w:type="dxa"/>
          </w:tcPr>
          <w:p w:rsidR="0055490B" w:rsidRPr="00D965DA" w:rsidRDefault="0055490B" w:rsidP="00633351">
            <w:pPr>
              <w:rPr>
                <w:i/>
                <w:sz w:val="22"/>
                <w:szCs w:val="22"/>
              </w:rPr>
            </w:pPr>
            <w:r w:rsidRPr="00D965DA">
              <w:rPr>
                <w:i/>
                <w:sz w:val="22"/>
                <w:szCs w:val="22"/>
              </w:rPr>
              <w:t>Právní forma:</w:t>
            </w:r>
          </w:p>
        </w:tc>
        <w:tc>
          <w:tcPr>
            <w:tcW w:w="7579" w:type="dxa"/>
          </w:tcPr>
          <w:p w:rsidR="0055490B" w:rsidRPr="00E23952" w:rsidRDefault="0055490B" w:rsidP="00633351">
            <w:pPr>
              <w:rPr>
                <w:b/>
                <w:szCs w:val="26"/>
              </w:rPr>
            </w:pPr>
          </w:p>
        </w:tc>
      </w:tr>
      <w:tr w:rsidR="0055490B" w:rsidTr="00633351">
        <w:tc>
          <w:tcPr>
            <w:tcW w:w="2770" w:type="dxa"/>
          </w:tcPr>
          <w:p w:rsidR="0055490B" w:rsidRPr="00D965DA" w:rsidRDefault="0055490B" w:rsidP="00633351">
            <w:pPr>
              <w:rPr>
                <w:i/>
                <w:sz w:val="22"/>
                <w:szCs w:val="22"/>
              </w:rPr>
            </w:pPr>
            <w:r w:rsidRPr="00D965DA">
              <w:rPr>
                <w:i/>
                <w:sz w:val="22"/>
                <w:szCs w:val="22"/>
              </w:rPr>
              <w:t>IČ:</w:t>
            </w:r>
          </w:p>
        </w:tc>
        <w:tc>
          <w:tcPr>
            <w:tcW w:w="7579" w:type="dxa"/>
          </w:tcPr>
          <w:p w:rsidR="0055490B" w:rsidRPr="00E23952" w:rsidRDefault="0055490B" w:rsidP="00633351">
            <w:pPr>
              <w:rPr>
                <w:b/>
                <w:szCs w:val="26"/>
              </w:rPr>
            </w:pPr>
          </w:p>
        </w:tc>
      </w:tr>
    </w:tbl>
    <w:p w:rsidR="0055490B" w:rsidRPr="00953D8C" w:rsidRDefault="0055490B" w:rsidP="0055490B">
      <w:pPr>
        <w:jc w:val="center"/>
        <w:rPr>
          <w:b/>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55490B" w:rsidRPr="002C28A0" w:rsidTr="00633351">
        <w:tc>
          <w:tcPr>
            <w:tcW w:w="10349" w:type="dxa"/>
          </w:tcPr>
          <w:p w:rsidR="0055490B" w:rsidRPr="00DA4EA7" w:rsidRDefault="0055490B" w:rsidP="00633351">
            <w:pPr>
              <w:pStyle w:val="Nadpis2"/>
              <w:numPr>
                <w:ilvl w:val="1"/>
                <w:numId w:val="0"/>
              </w:numPr>
              <w:tabs>
                <w:tab w:val="num" w:pos="-5173"/>
              </w:tabs>
              <w:suppressAutoHyphens/>
              <w:rPr>
                <w:rFonts w:ascii="Times New Roman" w:hAnsi="Times New Roman" w:cs="Times New Roman"/>
                <w:color w:val="auto"/>
                <w:sz w:val="22"/>
                <w:szCs w:val="22"/>
              </w:rPr>
            </w:pPr>
            <w:proofErr w:type="gramStart"/>
            <w:r w:rsidRPr="00DA4EA7">
              <w:rPr>
                <w:rFonts w:ascii="Times New Roman" w:hAnsi="Times New Roman" w:cs="Times New Roman"/>
                <w:color w:val="auto"/>
                <w:sz w:val="22"/>
                <w:szCs w:val="22"/>
              </w:rPr>
              <w:t>A.  Splnění</w:t>
            </w:r>
            <w:proofErr w:type="gramEnd"/>
            <w:r w:rsidRPr="00DA4EA7">
              <w:rPr>
                <w:rFonts w:ascii="Times New Roman" w:hAnsi="Times New Roman" w:cs="Times New Roman"/>
                <w:color w:val="auto"/>
                <w:sz w:val="22"/>
                <w:szCs w:val="22"/>
              </w:rPr>
              <w:t xml:space="preserve"> základních kvalifikačních předpokladů</w:t>
            </w:r>
          </w:p>
          <w:p w:rsidR="0055490B" w:rsidRPr="002C28A0" w:rsidRDefault="0055490B" w:rsidP="00633351">
            <w:pPr>
              <w:ind w:left="360"/>
              <w:rPr>
                <w:sz w:val="22"/>
                <w:szCs w:val="22"/>
              </w:rPr>
            </w:pPr>
            <w:r w:rsidRPr="002C28A0">
              <w:rPr>
                <w:sz w:val="22"/>
                <w:szCs w:val="22"/>
              </w:rPr>
              <w:t>Dodavatel prohlašuje, že:</w:t>
            </w:r>
          </w:p>
          <w:p w:rsidR="0055490B" w:rsidRPr="002C28A0" w:rsidRDefault="0055490B" w:rsidP="0055490B">
            <w:pPr>
              <w:numPr>
                <w:ilvl w:val="0"/>
                <w:numId w:val="4"/>
              </w:numPr>
              <w:ind w:left="567" w:hanging="283"/>
              <w:rPr>
                <w:sz w:val="22"/>
                <w:szCs w:val="22"/>
              </w:rPr>
            </w:pPr>
            <w:r w:rsidRPr="002C28A0">
              <w:rPr>
                <w:sz w:val="22"/>
                <w:szCs w:val="22"/>
              </w:rPr>
              <w:t xml:space="preserve">statutární orgán/všichni členové statutárního orgánu/právnická osoba  je/jsou trestně bezúhonní, </w:t>
            </w:r>
          </w:p>
          <w:p w:rsidR="0055490B" w:rsidRPr="002C28A0" w:rsidRDefault="0055490B" w:rsidP="0055490B">
            <w:pPr>
              <w:numPr>
                <w:ilvl w:val="0"/>
                <w:numId w:val="4"/>
              </w:numPr>
              <w:ind w:left="567" w:hanging="283"/>
              <w:rPr>
                <w:sz w:val="22"/>
                <w:szCs w:val="22"/>
              </w:rPr>
            </w:pPr>
            <w:r w:rsidRPr="002C28A0">
              <w:rPr>
                <w:sz w:val="22"/>
                <w:szCs w:val="22"/>
              </w:rPr>
              <w:t>nenaplnil v posledních 3 letech skutkovou podstatu jednání nekalé soutěže formou podplácení podle zvláštního právního předpisu,</w:t>
            </w:r>
          </w:p>
          <w:p w:rsidR="0055490B" w:rsidRPr="002C28A0" w:rsidRDefault="0055490B" w:rsidP="0055490B">
            <w:pPr>
              <w:numPr>
                <w:ilvl w:val="0"/>
                <w:numId w:val="4"/>
              </w:numPr>
              <w:ind w:left="567" w:hanging="283"/>
              <w:rPr>
                <w:sz w:val="22"/>
                <w:szCs w:val="22"/>
              </w:rPr>
            </w:pPr>
            <w:r w:rsidRPr="002C28A0">
              <w:rPr>
                <w:sz w:val="22"/>
                <w:szCs w:val="22"/>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předpisů,</w:t>
            </w:r>
          </w:p>
          <w:p w:rsidR="0055490B" w:rsidRPr="002C28A0" w:rsidRDefault="0055490B" w:rsidP="0055490B">
            <w:pPr>
              <w:numPr>
                <w:ilvl w:val="0"/>
                <w:numId w:val="4"/>
              </w:numPr>
              <w:ind w:left="567" w:hanging="283"/>
              <w:rPr>
                <w:sz w:val="22"/>
                <w:szCs w:val="22"/>
              </w:rPr>
            </w:pPr>
            <w:r w:rsidRPr="002C28A0">
              <w:rPr>
                <w:sz w:val="22"/>
                <w:szCs w:val="22"/>
              </w:rPr>
              <w:t xml:space="preserve">není v likvidaci, </w:t>
            </w:r>
          </w:p>
          <w:p w:rsidR="0055490B" w:rsidRPr="002C28A0" w:rsidRDefault="0055490B" w:rsidP="0055490B">
            <w:pPr>
              <w:numPr>
                <w:ilvl w:val="0"/>
                <w:numId w:val="4"/>
              </w:numPr>
              <w:ind w:left="567" w:hanging="283"/>
              <w:rPr>
                <w:sz w:val="22"/>
                <w:szCs w:val="22"/>
              </w:rPr>
            </w:pPr>
            <w:r w:rsidRPr="002C28A0">
              <w:rPr>
                <w:sz w:val="22"/>
                <w:szCs w:val="22"/>
              </w:rPr>
              <w:t>nemá v evidenci daní zachyceny daňové nedoplatky, a to jak v České republice, tak v zemi sídla, místa podnikání či bydliště dodavatele,</w:t>
            </w:r>
          </w:p>
          <w:p w:rsidR="0055490B" w:rsidRPr="002C28A0" w:rsidRDefault="0055490B" w:rsidP="0055490B">
            <w:pPr>
              <w:numPr>
                <w:ilvl w:val="0"/>
                <w:numId w:val="4"/>
              </w:numPr>
              <w:tabs>
                <w:tab w:val="left" w:pos="-4820"/>
              </w:tabs>
              <w:ind w:left="567" w:hanging="283"/>
              <w:rPr>
                <w:sz w:val="22"/>
                <w:szCs w:val="22"/>
              </w:rPr>
            </w:pPr>
            <w:r w:rsidRPr="002C28A0">
              <w:rPr>
                <w:sz w:val="22"/>
                <w:szCs w:val="22"/>
              </w:rPr>
              <w:t xml:space="preserve">nemá nedoplatek na pojistném a na penále na veřejné zdravotní pojištění, a to jak v České republice, tak v zemi sídla, místa podnikání či bydliště dodavatele, </w:t>
            </w:r>
          </w:p>
          <w:p w:rsidR="0055490B" w:rsidRPr="002C28A0" w:rsidRDefault="0055490B" w:rsidP="0055490B">
            <w:pPr>
              <w:numPr>
                <w:ilvl w:val="0"/>
                <w:numId w:val="4"/>
              </w:numPr>
              <w:tabs>
                <w:tab w:val="left" w:pos="-4820"/>
              </w:tabs>
              <w:ind w:left="567" w:hanging="283"/>
              <w:rPr>
                <w:sz w:val="22"/>
                <w:szCs w:val="22"/>
              </w:rPr>
            </w:pPr>
            <w:r w:rsidRPr="002C28A0">
              <w:rPr>
                <w:sz w:val="22"/>
                <w:szCs w:val="22"/>
              </w:rPr>
              <w:t xml:space="preserve">nemá nedoplatek na pojistném a na penále na sociální zabezpečení a příspěvku na státní politiku zaměstnanosti, a to jak v České republice, tak v zemi sídla, místa podnikání či bydliště dodavatele,  </w:t>
            </w:r>
          </w:p>
          <w:p w:rsidR="0055490B" w:rsidRPr="002C28A0" w:rsidRDefault="0055490B" w:rsidP="0055490B">
            <w:pPr>
              <w:numPr>
                <w:ilvl w:val="0"/>
                <w:numId w:val="4"/>
              </w:numPr>
              <w:ind w:left="567" w:hanging="283"/>
              <w:rPr>
                <w:sz w:val="22"/>
                <w:szCs w:val="22"/>
              </w:rPr>
            </w:pPr>
            <w:r w:rsidRPr="002C28A0">
              <w:rPr>
                <w:sz w:val="22"/>
                <w:szCs w:val="22"/>
              </w:rPr>
              <w:t xml:space="preserve">nebyl v posledních 3 letech pravomocně disciplinárně potrestán či mu nebylo pravomocně uloženo kárné opatření podle zvláštních právních předpisů, pokud dodavatel vykonává tuto činnost prostřednictvím odpovědného zástupce nebo jiné osoby odpovídající za činnost dodavatele, vztahuje se předpoklad i na tyto osoby,                                                                                                                                                                                                                                                                                                                                                                                                                                                                                       </w:t>
            </w:r>
          </w:p>
          <w:p w:rsidR="0055490B" w:rsidRPr="002C28A0" w:rsidRDefault="0055490B" w:rsidP="0055490B">
            <w:pPr>
              <w:numPr>
                <w:ilvl w:val="0"/>
                <w:numId w:val="4"/>
              </w:numPr>
              <w:ind w:left="567" w:hanging="283"/>
              <w:rPr>
                <w:sz w:val="22"/>
                <w:szCs w:val="22"/>
              </w:rPr>
            </w:pPr>
            <w:r w:rsidRPr="002C28A0">
              <w:rPr>
                <w:sz w:val="22"/>
                <w:szCs w:val="22"/>
              </w:rPr>
              <w:t>není veden v Rejstříku osob se zákazem plnění veřejných zakázek,</w:t>
            </w:r>
          </w:p>
          <w:p w:rsidR="0055490B" w:rsidRPr="002C28A0" w:rsidRDefault="0055490B" w:rsidP="0055490B">
            <w:pPr>
              <w:numPr>
                <w:ilvl w:val="0"/>
                <w:numId w:val="4"/>
              </w:numPr>
              <w:ind w:left="567" w:hanging="283"/>
              <w:rPr>
                <w:sz w:val="16"/>
                <w:szCs w:val="16"/>
              </w:rPr>
            </w:pPr>
            <w:r w:rsidRPr="002C28A0">
              <w:rPr>
                <w:sz w:val="22"/>
                <w:szCs w:val="22"/>
              </w:rPr>
              <w:t xml:space="preserve">nebyla mu v posledních 3 letech pravomocně uložena pokuta za umožnění výkonu nelegální práce podle zvláštního právního předpisu. </w:t>
            </w:r>
          </w:p>
          <w:p w:rsidR="0055490B" w:rsidRPr="002C28A0" w:rsidRDefault="0055490B" w:rsidP="00633351">
            <w:pPr>
              <w:ind w:left="284"/>
              <w:rPr>
                <w:sz w:val="16"/>
                <w:szCs w:val="16"/>
              </w:rPr>
            </w:pPr>
          </w:p>
        </w:tc>
      </w:tr>
    </w:tbl>
    <w:p w:rsidR="0055490B" w:rsidRPr="00953D8C" w:rsidRDefault="0055490B" w:rsidP="0055490B">
      <w:pPr>
        <w:rPr>
          <w:sz w:val="16"/>
          <w:szCs w:val="16"/>
        </w:rPr>
      </w:pPr>
    </w:p>
    <w:tbl>
      <w:tblPr>
        <w:tblStyle w:val="Mkatabulky"/>
        <w:tblW w:w="10349" w:type="dxa"/>
        <w:tblInd w:w="-176" w:type="dxa"/>
        <w:tblLook w:val="04A0" w:firstRow="1" w:lastRow="0" w:firstColumn="1" w:lastColumn="0" w:noHBand="0" w:noVBand="1"/>
      </w:tblPr>
      <w:tblGrid>
        <w:gridCol w:w="10349"/>
      </w:tblGrid>
      <w:tr w:rsidR="00FE14B6" w:rsidRPr="00FE14B6" w:rsidTr="00DA4EA7">
        <w:trPr>
          <w:trHeight w:val="2212"/>
        </w:trPr>
        <w:tc>
          <w:tcPr>
            <w:tcW w:w="10349" w:type="dxa"/>
          </w:tcPr>
          <w:p w:rsidR="00FE14B6" w:rsidRPr="00DA4EA7" w:rsidRDefault="00FE14B6" w:rsidP="00DD13F4">
            <w:pPr>
              <w:pStyle w:val="Nadpis2"/>
              <w:numPr>
                <w:ilvl w:val="1"/>
                <w:numId w:val="0"/>
              </w:numPr>
              <w:tabs>
                <w:tab w:val="num" w:pos="-4962"/>
              </w:tabs>
              <w:suppressAutoHyphens/>
              <w:rPr>
                <w:rFonts w:ascii="Times New Roman" w:hAnsi="Times New Roman" w:cs="Times New Roman"/>
                <w:color w:val="auto"/>
                <w:sz w:val="22"/>
                <w:szCs w:val="22"/>
              </w:rPr>
            </w:pPr>
            <w:proofErr w:type="gramStart"/>
            <w:r w:rsidRPr="00DA4EA7">
              <w:rPr>
                <w:rFonts w:ascii="Times New Roman" w:hAnsi="Times New Roman" w:cs="Times New Roman"/>
                <w:color w:val="auto"/>
                <w:sz w:val="22"/>
                <w:szCs w:val="22"/>
              </w:rPr>
              <w:t>B.  Splnění</w:t>
            </w:r>
            <w:proofErr w:type="gramEnd"/>
            <w:r w:rsidRPr="00DA4EA7">
              <w:rPr>
                <w:rFonts w:ascii="Times New Roman" w:hAnsi="Times New Roman" w:cs="Times New Roman"/>
                <w:color w:val="auto"/>
                <w:sz w:val="22"/>
                <w:szCs w:val="22"/>
              </w:rPr>
              <w:t xml:space="preserve"> profesních kvalifikačních předpokladů </w:t>
            </w:r>
          </w:p>
          <w:p w:rsidR="00FE14B6" w:rsidRPr="007B036A" w:rsidRDefault="00FE14B6" w:rsidP="00260769">
            <w:pPr>
              <w:ind w:left="426"/>
              <w:rPr>
                <w:bCs/>
                <w:sz w:val="22"/>
                <w:szCs w:val="22"/>
              </w:rPr>
            </w:pPr>
            <w:r w:rsidRPr="007B036A">
              <w:rPr>
                <w:bCs/>
                <w:sz w:val="22"/>
                <w:szCs w:val="22"/>
              </w:rPr>
              <w:t xml:space="preserve">Dodavatel prohlašuje, že </w:t>
            </w:r>
            <w:r w:rsidR="007B036A">
              <w:rPr>
                <w:bCs/>
                <w:sz w:val="22"/>
                <w:szCs w:val="22"/>
              </w:rPr>
              <w:t xml:space="preserve">splňuje </w:t>
            </w:r>
            <w:r w:rsidR="007B036A" w:rsidRPr="007B036A">
              <w:rPr>
                <w:bCs/>
                <w:sz w:val="22"/>
                <w:szCs w:val="22"/>
              </w:rPr>
              <w:t>profesní kvalifikační předpoklady</w:t>
            </w:r>
            <w:r w:rsidR="007B036A">
              <w:rPr>
                <w:bCs/>
                <w:sz w:val="22"/>
                <w:szCs w:val="22"/>
              </w:rPr>
              <w:t xml:space="preserve"> </w:t>
            </w:r>
            <w:r w:rsidR="0032736F">
              <w:rPr>
                <w:bCs/>
                <w:sz w:val="22"/>
                <w:szCs w:val="22"/>
              </w:rPr>
              <w:t xml:space="preserve">pro splnění veřejné zakázky </w:t>
            </w:r>
            <w:r w:rsidR="007B036A">
              <w:rPr>
                <w:bCs/>
                <w:sz w:val="22"/>
                <w:szCs w:val="22"/>
              </w:rPr>
              <w:t xml:space="preserve">a </w:t>
            </w:r>
            <w:r w:rsidR="0032736F">
              <w:rPr>
                <w:bCs/>
                <w:sz w:val="22"/>
                <w:szCs w:val="22"/>
              </w:rPr>
              <w:t xml:space="preserve">před podpisem smlouvy je </w:t>
            </w:r>
            <w:r w:rsidR="007B036A">
              <w:rPr>
                <w:bCs/>
                <w:sz w:val="22"/>
                <w:szCs w:val="22"/>
              </w:rPr>
              <w:t>doloží formou:</w:t>
            </w:r>
          </w:p>
          <w:p w:rsidR="00FE14B6" w:rsidRPr="00FE14B6" w:rsidRDefault="007B036A" w:rsidP="00DD13F4">
            <w:pPr>
              <w:pStyle w:val="Odstavecseseznamem"/>
              <w:numPr>
                <w:ilvl w:val="0"/>
                <w:numId w:val="11"/>
              </w:numPr>
              <w:ind w:left="602" w:hanging="284"/>
              <w:jc w:val="both"/>
              <w:rPr>
                <w:rFonts w:ascii="Times New Roman" w:hAnsi="Times New Roman"/>
                <w:szCs w:val="22"/>
              </w:rPr>
            </w:pPr>
            <w:r>
              <w:rPr>
                <w:rFonts w:ascii="Times New Roman" w:hAnsi="Times New Roman"/>
                <w:bCs/>
                <w:szCs w:val="22"/>
              </w:rPr>
              <w:t>v</w:t>
            </w:r>
            <w:r w:rsidR="00FE14B6" w:rsidRPr="00FE14B6">
              <w:rPr>
                <w:rFonts w:ascii="Times New Roman" w:hAnsi="Times New Roman"/>
                <w:bCs/>
                <w:szCs w:val="22"/>
              </w:rPr>
              <w:t>ýpis</w:t>
            </w:r>
            <w:r>
              <w:rPr>
                <w:rFonts w:ascii="Times New Roman" w:hAnsi="Times New Roman"/>
                <w:bCs/>
                <w:szCs w:val="22"/>
              </w:rPr>
              <w:t>u</w:t>
            </w:r>
            <w:r w:rsidR="00FE14B6" w:rsidRPr="00FE14B6">
              <w:rPr>
                <w:rFonts w:ascii="Times New Roman" w:hAnsi="Times New Roman"/>
                <w:bCs/>
                <w:szCs w:val="22"/>
              </w:rPr>
              <w:t xml:space="preserve"> z obchodního rejstříku, pokud je v něm zapsán, či výpis</w:t>
            </w:r>
            <w:r>
              <w:rPr>
                <w:rFonts w:ascii="Times New Roman" w:hAnsi="Times New Roman"/>
                <w:bCs/>
                <w:szCs w:val="22"/>
              </w:rPr>
              <w:t>u</w:t>
            </w:r>
            <w:r w:rsidR="00FE14B6" w:rsidRPr="00FE14B6">
              <w:rPr>
                <w:rFonts w:ascii="Times New Roman" w:hAnsi="Times New Roman"/>
                <w:bCs/>
                <w:szCs w:val="22"/>
              </w:rPr>
              <w:t xml:space="preserve"> z jiné obdobné evidence, pokud je v ní zapsán,</w:t>
            </w:r>
          </w:p>
          <w:p w:rsidR="00FE14B6" w:rsidRPr="00FE14B6" w:rsidRDefault="00FE14B6" w:rsidP="00DD13F4">
            <w:pPr>
              <w:pStyle w:val="Odstavecseseznamem"/>
              <w:numPr>
                <w:ilvl w:val="0"/>
                <w:numId w:val="11"/>
              </w:numPr>
              <w:ind w:left="602" w:hanging="284"/>
              <w:jc w:val="both"/>
              <w:rPr>
                <w:rFonts w:ascii="Times New Roman" w:hAnsi="Times New Roman"/>
                <w:szCs w:val="22"/>
              </w:rPr>
            </w:pPr>
            <w:r w:rsidRPr="00FE14B6">
              <w:rPr>
                <w:rFonts w:ascii="Times New Roman" w:hAnsi="Times New Roman"/>
                <w:szCs w:val="22"/>
              </w:rPr>
              <w:t>doklad</w:t>
            </w:r>
            <w:r w:rsidR="007B036A">
              <w:rPr>
                <w:rFonts w:ascii="Times New Roman" w:hAnsi="Times New Roman"/>
                <w:szCs w:val="22"/>
              </w:rPr>
              <w:t>u</w:t>
            </w:r>
            <w:r w:rsidRPr="00FE14B6">
              <w:rPr>
                <w:rFonts w:ascii="Times New Roman" w:hAnsi="Times New Roman"/>
                <w:szCs w:val="22"/>
              </w:rPr>
              <w:t xml:space="preserve"> o oprávnění k podnikání podle zvláštních právních předpisů v rozsahu odpovídajícím předmětu veřejné zakázky, zejména doklad</w:t>
            </w:r>
            <w:r w:rsidR="007B036A">
              <w:rPr>
                <w:rFonts w:ascii="Times New Roman" w:hAnsi="Times New Roman"/>
                <w:szCs w:val="22"/>
              </w:rPr>
              <w:t>u</w:t>
            </w:r>
            <w:r w:rsidRPr="00FE14B6">
              <w:rPr>
                <w:rFonts w:ascii="Times New Roman" w:hAnsi="Times New Roman"/>
                <w:szCs w:val="22"/>
              </w:rPr>
              <w:t xml:space="preserve"> prokazující příslušné ži</w:t>
            </w:r>
            <w:r w:rsidR="007B036A">
              <w:rPr>
                <w:rFonts w:ascii="Times New Roman" w:hAnsi="Times New Roman"/>
                <w:szCs w:val="22"/>
              </w:rPr>
              <w:t>vnostenské oprávnění či licenci.</w:t>
            </w:r>
          </w:p>
        </w:tc>
      </w:tr>
    </w:tbl>
    <w:p w:rsidR="00FE14B6" w:rsidRDefault="00FE14B6" w:rsidP="0055490B">
      <w:pPr>
        <w:rPr>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292528" w:rsidRPr="002C28A0" w:rsidTr="00633351">
        <w:tc>
          <w:tcPr>
            <w:tcW w:w="10349" w:type="dxa"/>
          </w:tcPr>
          <w:p w:rsidR="0055490B" w:rsidRPr="00DA4EA7" w:rsidRDefault="00FE14B6" w:rsidP="00633351">
            <w:pPr>
              <w:pStyle w:val="Nadpis2"/>
              <w:numPr>
                <w:ilvl w:val="1"/>
                <w:numId w:val="0"/>
              </w:numPr>
              <w:tabs>
                <w:tab w:val="num" w:pos="-4962"/>
              </w:tabs>
              <w:suppressAutoHyphens/>
              <w:rPr>
                <w:rFonts w:ascii="Times New Roman" w:hAnsi="Times New Roman" w:cs="Times New Roman"/>
                <w:color w:val="auto"/>
                <w:sz w:val="22"/>
                <w:szCs w:val="22"/>
              </w:rPr>
            </w:pPr>
            <w:proofErr w:type="gramStart"/>
            <w:r w:rsidRPr="00DA4EA7">
              <w:rPr>
                <w:rFonts w:ascii="Times New Roman" w:hAnsi="Times New Roman" w:cs="Times New Roman"/>
                <w:color w:val="auto"/>
                <w:sz w:val="22"/>
                <w:szCs w:val="22"/>
              </w:rPr>
              <w:t>C</w:t>
            </w:r>
            <w:r w:rsidR="0055490B" w:rsidRPr="00DA4EA7">
              <w:rPr>
                <w:rFonts w:ascii="Times New Roman" w:hAnsi="Times New Roman" w:cs="Times New Roman"/>
                <w:color w:val="auto"/>
                <w:sz w:val="22"/>
                <w:szCs w:val="22"/>
              </w:rPr>
              <w:t>.  Prohlášení</w:t>
            </w:r>
            <w:proofErr w:type="gramEnd"/>
            <w:r w:rsidR="0055490B" w:rsidRPr="00DA4EA7">
              <w:rPr>
                <w:rFonts w:ascii="Times New Roman" w:hAnsi="Times New Roman" w:cs="Times New Roman"/>
                <w:color w:val="auto"/>
                <w:sz w:val="22"/>
                <w:szCs w:val="22"/>
              </w:rPr>
              <w:t xml:space="preserve"> o ekonomické a finanční způsobilosti </w:t>
            </w:r>
          </w:p>
          <w:p w:rsidR="0055490B" w:rsidRPr="002C28A0" w:rsidRDefault="0055490B" w:rsidP="00633351">
            <w:pPr>
              <w:ind w:left="426"/>
              <w:rPr>
                <w:bCs/>
                <w:sz w:val="22"/>
                <w:szCs w:val="22"/>
              </w:rPr>
            </w:pPr>
            <w:r w:rsidRPr="002C28A0">
              <w:rPr>
                <w:bCs/>
                <w:sz w:val="22"/>
                <w:szCs w:val="22"/>
              </w:rPr>
              <w:t xml:space="preserve">Dodavatel prohlašuje, že je ekonomicky a finančně způsobilý splnit veřejnou zakázku. </w:t>
            </w:r>
          </w:p>
          <w:p w:rsidR="0055490B" w:rsidRPr="002C28A0" w:rsidRDefault="0055490B" w:rsidP="00633351">
            <w:pPr>
              <w:ind w:left="426"/>
              <w:rPr>
                <w:sz w:val="16"/>
                <w:szCs w:val="16"/>
              </w:rPr>
            </w:pPr>
          </w:p>
        </w:tc>
      </w:tr>
    </w:tbl>
    <w:p w:rsidR="0055490B" w:rsidRPr="00DA4EA7" w:rsidRDefault="0055490B" w:rsidP="0055490B">
      <w:pPr>
        <w:rPr>
          <w:sz w:val="12"/>
          <w:szCs w:val="1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55490B" w:rsidRPr="00376EFC" w:rsidTr="00633351">
        <w:tc>
          <w:tcPr>
            <w:tcW w:w="10349" w:type="dxa"/>
          </w:tcPr>
          <w:p w:rsidR="0055490B" w:rsidRPr="00376EFC" w:rsidRDefault="007B036A" w:rsidP="00DD13F4">
            <w:pPr>
              <w:pStyle w:val="Nadpis2"/>
              <w:numPr>
                <w:ilvl w:val="1"/>
                <w:numId w:val="0"/>
              </w:numPr>
              <w:tabs>
                <w:tab w:val="num" w:pos="-4962"/>
              </w:tabs>
              <w:suppressAutoHyphens/>
              <w:rPr>
                <w:rFonts w:ascii="Times New Roman" w:hAnsi="Times New Roman" w:cs="Times New Roman"/>
                <w:color w:val="auto"/>
              </w:rPr>
            </w:pPr>
            <w:proofErr w:type="gramStart"/>
            <w:r>
              <w:rPr>
                <w:rFonts w:ascii="Times New Roman" w:hAnsi="Times New Roman" w:cs="Times New Roman"/>
                <w:color w:val="auto"/>
              </w:rPr>
              <w:lastRenderedPageBreak/>
              <w:t>D</w:t>
            </w:r>
            <w:r w:rsidR="0055490B" w:rsidRPr="00376EFC">
              <w:rPr>
                <w:rFonts w:ascii="Times New Roman" w:hAnsi="Times New Roman" w:cs="Times New Roman"/>
                <w:color w:val="auto"/>
              </w:rPr>
              <w:t>.  Splnění</w:t>
            </w:r>
            <w:proofErr w:type="gramEnd"/>
            <w:r w:rsidR="0055490B" w:rsidRPr="00376EFC">
              <w:rPr>
                <w:rFonts w:ascii="Times New Roman" w:hAnsi="Times New Roman" w:cs="Times New Roman"/>
                <w:color w:val="auto"/>
              </w:rPr>
              <w:t xml:space="preserve"> technických kvalifikačních předpokladů </w:t>
            </w:r>
          </w:p>
          <w:p w:rsidR="0055490B" w:rsidRPr="00376EFC" w:rsidRDefault="0055490B" w:rsidP="00260769">
            <w:pPr>
              <w:rPr>
                <w:sz w:val="8"/>
                <w:szCs w:val="8"/>
              </w:rPr>
            </w:pPr>
            <w:r w:rsidRPr="00376EFC">
              <w:t xml:space="preserve"> </w:t>
            </w:r>
          </w:p>
          <w:p w:rsidR="0055490B" w:rsidRPr="00376EFC" w:rsidRDefault="0055490B" w:rsidP="00260769">
            <w:r w:rsidRPr="00376EFC">
              <w:t xml:space="preserve">Dodavatel prohlašuje, že: </w:t>
            </w:r>
          </w:p>
          <w:p w:rsidR="0055490B" w:rsidRPr="00376EFC" w:rsidRDefault="0055490B" w:rsidP="00D32833">
            <w:pPr>
              <w:rPr>
                <w:sz w:val="8"/>
                <w:szCs w:val="8"/>
              </w:rPr>
            </w:pPr>
          </w:p>
          <w:p w:rsidR="0055490B" w:rsidRPr="00376EFC" w:rsidRDefault="0055490B" w:rsidP="00DD13F4">
            <w:pPr>
              <w:pStyle w:val="Odstavecseseznamem"/>
              <w:numPr>
                <w:ilvl w:val="0"/>
                <w:numId w:val="10"/>
              </w:numPr>
              <w:jc w:val="both"/>
              <w:rPr>
                <w:rFonts w:ascii="Times New Roman" w:hAnsi="Times New Roman"/>
                <w:szCs w:val="22"/>
                <w:u w:val="single"/>
              </w:rPr>
            </w:pPr>
            <w:r w:rsidRPr="00376EFC">
              <w:rPr>
                <w:rFonts w:ascii="Times New Roman" w:hAnsi="Times New Roman"/>
                <w:szCs w:val="22"/>
              </w:rPr>
              <w:t xml:space="preserve">že poskytoval v posledních 3 letech </w:t>
            </w:r>
            <w:r w:rsidR="00F07209" w:rsidRPr="00376EFC">
              <w:rPr>
                <w:rFonts w:ascii="Times New Roman" w:hAnsi="Times New Roman"/>
                <w:b/>
                <w:szCs w:val="22"/>
              </w:rPr>
              <w:t>dvě</w:t>
            </w:r>
            <w:r w:rsidR="00F07209" w:rsidRPr="00376EFC">
              <w:rPr>
                <w:rFonts w:ascii="Times New Roman" w:hAnsi="Times New Roman"/>
                <w:szCs w:val="22"/>
              </w:rPr>
              <w:t xml:space="preserve"> </w:t>
            </w:r>
            <w:r w:rsidRPr="00376EFC">
              <w:rPr>
                <w:rFonts w:ascii="Times New Roman" w:hAnsi="Times New Roman"/>
                <w:szCs w:val="22"/>
              </w:rPr>
              <w:t>služby</w:t>
            </w:r>
            <w:r w:rsidR="00292528" w:rsidRPr="00376EFC">
              <w:rPr>
                <w:rFonts w:ascii="Times New Roman" w:hAnsi="Times New Roman"/>
                <w:szCs w:val="22"/>
              </w:rPr>
              <w:t xml:space="preserve"> v oblasti zajišťování odborné jazykové výuky anglického jazyka</w:t>
            </w:r>
            <w:r w:rsidR="00BE4A4C" w:rsidRPr="00376EFC">
              <w:rPr>
                <w:rFonts w:ascii="Times New Roman" w:hAnsi="Times New Roman"/>
                <w:szCs w:val="22"/>
              </w:rPr>
              <w:t xml:space="preserve"> </w:t>
            </w:r>
            <w:r w:rsidR="00F07209" w:rsidRPr="00376EFC">
              <w:rPr>
                <w:rFonts w:ascii="Times New Roman" w:hAnsi="Times New Roman"/>
                <w:szCs w:val="22"/>
              </w:rPr>
              <w:t xml:space="preserve">zaměřenou </w:t>
            </w:r>
            <w:proofErr w:type="gramStart"/>
            <w:r w:rsidR="00F07209" w:rsidRPr="00376EFC">
              <w:rPr>
                <w:rFonts w:ascii="Times New Roman" w:hAnsi="Times New Roman"/>
                <w:szCs w:val="22"/>
              </w:rPr>
              <w:t>na</w:t>
            </w:r>
            <w:proofErr w:type="gramEnd"/>
            <w:r w:rsidR="00F07209" w:rsidRPr="00376EFC">
              <w:rPr>
                <w:rFonts w:ascii="Times New Roman" w:hAnsi="Times New Roman"/>
                <w:szCs w:val="22"/>
              </w:rPr>
              <w:t>:</w:t>
            </w:r>
          </w:p>
          <w:p w:rsidR="00F07209" w:rsidRPr="00376EFC" w:rsidRDefault="00F07209" w:rsidP="00DD13F4">
            <w:pPr>
              <w:pStyle w:val="Odstavecseseznamem"/>
              <w:ind w:left="394"/>
              <w:jc w:val="both"/>
              <w:rPr>
                <w:rFonts w:ascii="Times New Roman" w:hAnsi="Times New Roman"/>
                <w:szCs w:val="22"/>
                <w:u w:val="single"/>
              </w:rPr>
            </w:pPr>
          </w:p>
          <w:p w:rsidR="002C28A0" w:rsidRPr="00376EFC" w:rsidRDefault="002C28A0" w:rsidP="00DD13F4">
            <w:pPr>
              <w:pStyle w:val="Odstavecseseznamem"/>
              <w:ind w:left="394"/>
              <w:jc w:val="both"/>
              <w:rPr>
                <w:rFonts w:ascii="Times New Roman" w:hAnsi="Times New Roman"/>
                <w:szCs w:val="22"/>
              </w:rPr>
            </w:pPr>
            <w:proofErr w:type="spellStart"/>
            <w:r w:rsidRPr="00376EFC">
              <w:rPr>
                <w:rFonts w:ascii="Times New Roman" w:hAnsi="Times New Roman"/>
                <w:b/>
                <w:szCs w:val="22"/>
              </w:rPr>
              <w:t>aa</w:t>
            </w:r>
            <w:proofErr w:type="spellEnd"/>
            <w:r w:rsidRPr="00376EFC">
              <w:rPr>
                <w:rFonts w:ascii="Times New Roman" w:hAnsi="Times New Roman"/>
                <w:b/>
                <w:szCs w:val="22"/>
              </w:rPr>
              <w:t>)</w:t>
            </w:r>
            <w:r w:rsidRPr="00376EFC">
              <w:rPr>
                <w:rFonts w:ascii="Times New Roman" w:hAnsi="Times New Roman"/>
                <w:szCs w:val="22"/>
              </w:rPr>
              <w:t xml:space="preserve"> na </w:t>
            </w:r>
            <w:r w:rsidRPr="00376EFC">
              <w:rPr>
                <w:rFonts w:ascii="Times New Roman" w:hAnsi="Times New Roman"/>
                <w:b/>
                <w:szCs w:val="22"/>
              </w:rPr>
              <w:t>specifickou terminologickou oblast auditu, kontroly či obecného nakládání s finančními prostředky poskytovanými z rozpočtu EU</w:t>
            </w:r>
            <w:r w:rsidRPr="00376EFC">
              <w:rPr>
                <w:rFonts w:ascii="Times New Roman" w:hAnsi="Times New Roman"/>
                <w:szCs w:val="22"/>
              </w:rPr>
              <w:t xml:space="preserve"> v rámci politiky soudržnosti, operačních programů, projektů podpory, dotační, finančního inženýrství, příp. jiných forem poskytování finanční podpory (obligatorní podmínka; min. 1 služba v délce trvání 1 semestru/výukového běhu (3 </w:t>
            </w:r>
            <w:proofErr w:type="spellStart"/>
            <w:proofErr w:type="gramStart"/>
            <w:r w:rsidRPr="00376EFC">
              <w:rPr>
                <w:rFonts w:ascii="Times New Roman" w:hAnsi="Times New Roman"/>
                <w:szCs w:val="22"/>
              </w:rPr>
              <w:t>měs</w:t>
            </w:r>
            <w:proofErr w:type="spellEnd"/>
            <w:r w:rsidRPr="00376EFC">
              <w:rPr>
                <w:rFonts w:ascii="Times New Roman" w:hAnsi="Times New Roman"/>
                <w:szCs w:val="22"/>
              </w:rPr>
              <w:t>. a více</w:t>
            </w:r>
            <w:proofErr w:type="gramEnd"/>
            <w:r w:rsidRPr="00376EFC">
              <w:rPr>
                <w:rFonts w:ascii="Times New Roman" w:hAnsi="Times New Roman"/>
                <w:szCs w:val="22"/>
              </w:rPr>
              <w:t>) po 2 vyučovacích hodinách týdně);</w:t>
            </w:r>
          </w:p>
          <w:p w:rsidR="002C28A0" w:rsidRPr="00376EFC" w:rsidRDefault="002C28A0" w:rsidP="00DD13F4">
            <w:pPr>
              <w:pStyle w:val="Odstavecseseznamem"/>
              <w:ind w:left="394"/>
              <w:jc w:val="both"/>
              <w:rPr>
                <w:rFonts w:ascii="Times New Roman" w:hAnsi="Times New Roman"/>
                <w:szCs w:val="22"/>
                <w:u w:val="single"/>
              </w:rPr>
            </w:pPr>
            <w:r w:rsidRPr="00376EFC">
              <w:rPr>
                <w:rFonts w:ascii="Times New Roman" w:hAnsi="Times New Roman"/>
                <w:b/>
                <w:szCs w:val="22"/>
              </w:rPr>
              <w:t>ab)</w:t>
            </w:r>
            <w:r w:rsidRPr="00376EFC">
              <w:rPr>
                <w:rFonts w:ascii="Times New Roman" w:hAnsi="Times New Roman"/>
                <w:szCs w:val="22"/>
              </w:rPr>
              <w:t xml:space="preserve"> na </w:t>
            </w:r>
            <w:r w:rsidRPr="00376EFC">
              <w:rPr>
                <w:rFonts w:ascii="Times New Roman" w:hAnsi="Times New Roman"/>
                <w:b/>
                <w:szCs w:val="22"/>
              </w:rPr>
              <w:t>jinou terminologií související s finanční politikou</w:t>
            </w:r>
            <w:r w:rsidRPr="00376EFC">
              <w:rPr>
                <w:rFonts w:ascii="Times New Roman" w:hAnsi="Times New Roman"/>
                <w:szCs w:val="22"/>
              </w:rPr>
              <w:t xml:space="preserve"> (finančním řízením) organizací, projektovým řízením apod. (fakultativní podmínka; pokud zvolena, tak služba v délce trvání 1 semestru/výukového běhu (3 </w:t>
            </w:r>
            <w:proofErr w:type="spellStart"/>
            <w:proofErr w:type="gramStart"/>
            <w:r w:rsidRPr="00376EFC">
              <w:rPr>
                <w:rFonts w:ascii="Times New Roman" w:hAnsi="Times New Roman"/>
                <w:szCs w:val="22"/>
              </w:rPr>
              <w:t>měs</w:t>
            </w:r>
            <w:proofErr w:type="spellEnd"/>
            <w:r w:rsidRPr="00376EFC">
              <w:rPr>
                <w:rFonts w:ascii="Times New Roman" w:hAnsi="Times New Roman"/>
                <w:szCs w:val="22"/>
              </w:rPr>
              <w:t>. a více</w:t>
            </w:r>
            <w:proofErr w:type="gramEnd"/>
            <w:r w:rsidRPr="00376EFC">
              <w:rPr>
                <w:rFonts w:ascii="Times New Roman" w:hAnsi="Times New Roman"/>
                <w:szCs w:val="22"/>
              </w:rPr>
              <w:t>) po 2 vyučovacích hodinách týdně);</w:t>
            </w:r>
          </w:p>
          <w:p w:rsidR="006824A9" w:rsidRPr="00376EFC" w:rsidRDefault="006824A9" w:rsidP="00DD13F4">
            <w:pPr>
              <w:ind w:left="460"/>
              <w:rPr>
                <w:sz w:val="24"/>
                <w:szCs w:val="24"/>
              </w:rPr>
            </w:pPr>
            <w:r w:rsidRPr="00376EFC">
              <w:rPr>
                <w:sz w:val="24"/>
                <w:szCs w:val="24"/>
              </w:rPr>
              <w:t>Za významnou službu je považována služba, která má celkovou hodnotu nejméně Kč 10 000,- bez DPH.</w:t>
            </w:r>
          </w:p>
          <w:p w:rsidR="006824A9" w:rsidRPr="00376EFC" w:rsidRDefault="006824A9" w:rsidP="00260769">
            <w:pPr>
              <w:rPr>
                <w:szCs w:val="22"/>
                <w:u w:val="single"/>
              </w:rPr>
            </w:pPr>
          </w:p>
          <w:p w:rsidR="00292528" w:rsidRPr="00376EFC" w:rsidRDefault="00292528" w:rsidP="00260769">
            <w:pPr>
              <w:ind w:left="602" w:hanging="284"/>
              <w:rPr>
                <w:sz w:val="8"/>
                <w:szCs w:val="8"/>
              </w:rPr>
            </w:pPr>
          </w:p>
          <w:p w:rsidR="008415D9" w:rsidRPr="00376EFC" w:rsidRDefault="008415D9" w:rsidP="00D32833">
            <w:pPr>
              <w:pStyle w:val="Odstavecseseznamem"/>
              <w:numPr>
                <w:ilvl w:val="0"/>
                <w:numId w:val="9"/>
              </w:numPr>
              <w:spacing w:after="0" w:line="240" w:lineRule="auto"/>
              <w:jc w:val="both"/>
              <w:rPr>
                <w:rFonts w:ascii="Times New Roman" w:hAnsi="Times New Roman"/>
                <w:sz w:val="24"/>
                <w:szCs w:val="24"/>
              </w:rPr>
            </w:pPr>
          </w:p>
          <w:p w:rsidR="008415D9" w:rsidRPr="00376EFC" w:rsidRDefault="008415D9" w:rsidP="00D32833">
            <w:pPr>
              <w:pStyle w:val="Odstavecseseznamem"/>
              <w:ind w:left="360"/>
              <w:jc w:val="both"/>
              <w:rPr>
                <w:rFonts w:ascii="Times New Roman" w:hAnsi="Times New Roman"/>
                <w:sz w:val="24"/>
                <w:szCs w:val="24"/>
              </w:rPr>
            </w:pPr>
            <w:r w:rsidRPr="00376EFC">
              <w:rPr>
                <w:rFonts w:ascii="Times New Roman" w:hAnsi="Times New Roman"/>
                <w:sz w:val="24"/>
                <w:szCs w:val="24"/>
              </w:rPr>
              <w:t>Objednatel:</w:t>
            </w:r>
          </w:p>
          <w:p w:rsidR="008415D9" w:rsidRPr="00376EFC" w:rsidRDefault="008415D9" w:rsidP="00D32833">
            <w:pPr>
              <w:pStyle w:val="Odstavecseseznamem"/>
              <w:ind w:left="360"/>
              <w:jc w:val="both"/>
              <w:rPr>
                <w:rFonts w:ascii="Times New Roman" w:hAnsi="Times New Roman"/>
                <w:sz w:val="24"/>
                <w:szCs w:val="24"/>
              </w:rPr>
            </w:pPr>
            <w:r w:rsidRPr="00376EFC">
              <w:rPr>
                <w:rFonts w:ascii="Times New Roman" w:hAnsi="Times New Roman"/>
                <w:sz w:val="24"/>
                <w:szCs w:val="24"/>
              </w:rPr>
              <w:t>Místo a doba plnění:</w:t>
            </w:r>
          </w:p>
          <w:p w:rsidR="008415D9" w:rsidRPr="00376EFC" w:rsidRDefault="008415D9" w:rsidP="00D32833">
            <w:pPr>
              <w:pStyle w:val="Odstavecseseznamem"/>
              <w:ind w:left="360"/>
              <w:jc w:val="both"/>
              <w:rPr>
                <w:rFonts w:ascii="Times New Roman" w:hAnsi="Times New Roman"/>
                <w:sz w:val="24"/>
                <w:szCs w:val="24"/>
              </w:rPr>
            </w:pPr>
            <w:r w:rsidRPr="00376EFC">
              <w:rPr>
                <w:rFonts w:ascii="Times New Roman" w:hAnsi="Times New Roman"/>
                <w:sz w:val="24"/>
                <w:szCs w:val="24"/>
              </w:rPr>
              <w:t>Výše plnění:</w:t>
            </w:r>
          </w:p>
          <w:p w:rsidR="008415D9" w:rsidRPr="00376EFC" w:rsidRDefault="008415D9" w:rsidP="00D32833">
            <w:pPr>
              <w:pStyle w:val="Odstavecseseznamem"/>
              <w:ind w:left="360"/>
              <w:jc w:val="both"/>
              <w:rPr>
                <w:rFonts w:ascii="Times New Roman" w:hAnsi="Times New Roman"/>
                <w:sz w:val="24"/>
                <w:szCs w:val="24"/>
              </w:rPr>
            </w:pPr>
            <w:r w:rsidRPr="00376EFC">
              <w:rPr>
                <w:rFonts w:ascii="Times New Roman" w:hAnsi="Times New Roman"/>
                <w:sz w:val="24"/>
                <w:szCs w:val="24"/>
              </w:rPr>
              <w:t xml:space="preserve">Jméno osoby a telefonické spojení: </w:t>
            </w:r>
          </w:p>
          <w:p w:rsidR="008415D9" w:rsidRPr="00376EFC" w:rsidRDefault="008415D9" w:rsidP="00D32833">
            <w:pPr>
              <w:pStyle w:val="Odstavecseseznamem"/>
              <w:ind w:left="360"/>
              <w:jc w:val="both"/>
              <w:rPr>
                <w:rFonts w:ascii="Times New Roman" w:hAnsi="Times New Roman"/>
                <w:sz w:val="24"/>
                <w:szCs w:val="24"/>
              </w:rPr>
            </w:pPr>
          </w:p>
          <w:p w:rsidR="006824A9" w:rsidRPr="00376EFC" w:rsidRDefault="006824A9" w:rsidP="00D32833">
            <w:pPr>
              <w:pStyle w:val="Odstavecseseznamem"/>
              <w:ind w:left="360"/>
              <w:jc w:val="both"/>
              <w:rPr>
                <w:rFonts w:ascii="Times New Roman" w:hAnsi="Times New Roman"/>
                <w:sz w:val="24"/>
                <w:szCs w:val="24"/>
              </w:rPr>
            </w:pPr>
            <w:r w:rsidRPr="00376EFC">
              <w:rPr>
                <w:rFonts w:ascii="Times New Roman" w:hAnsi="Times New Roman"/>
                <w:sz w:val="24"/>
                <w:szCs w:val="24"/>
              </w:rPr>
              <w:t>2.</w:t>
            </w:r>
          </w:p>
          <w:p w:rsidR="006824A9" w:rsidRPr="00376EFC" w:rsidRDefault="006824A9" w:rsidP="00D32833">
            <w:pPr>
              <w:pStyle w:val="Odstavecseseznamem"/>
              <w:ind w:left="360"/>
              <w:jc w:val="both"/>
              <w:rPr>
                <w:rFonts w:ascii="Times New Roman" w:hAnsi="Times New Roman"/>
                <w:sz w:val="24"/>
                <w:szCs w:val="24"/>
              </w:rPr>
            </w:pPr>
            <w:r w:rsidRPr="00376EFC">
              <w:rPr>
                <w:rFonts w:ascii="Times New Roman" w:hAnsi="Times New Roman"/>
                <w:sz w:val="24"/>
                <w:szCs w:val="24"/>
              </w:rPr>
              <w:t>Objednatel:</w:t>
            </w:r>
          </w:p>
          <w:p w:rsidR="006824A9" w:rsidRPr="00376EFC" w:rsidRDefault="006824A9" w:rsidP="00D32833">
            <w:pPr>
              <w:pStyle w:val="Odstavecseseznamem"/>
              <w:ind w:left="360"/>
              <w:jc w:val="both"/>
              <w:rPr>
                <w:rFonts w:ascii="Times New Roman" w:hAnsi="Times New Roman"/>
                <w:sz w:val="24"/>
                <w:szCs w:val="24"/>
              </w:rPr>
            </w:pPr>
            <w:r w:rsidRPr="00376EFC">
              <w:rPr>
                <w:rFonts w:ascii="Times New Roman" w:hAnsi="Times New Roman"/>
                <w:sz w:val="24"/>
                <w:szCs w:val="24"/>
              </w:rPr>
              <w:t>Místo a doba plnění:</w:t>
            </w:r>
          </w:p>
          <w:p w:rsidR="006824A9" w:rsidRPr="00376EFC" w:rsidRDefault="006824A9" w:rsidP="00D32833">
            <w:pPr>
              <w:pStyle w:val="Odstavecseseznamem"/>
              <w:ind w:left="360"/>
              <w:jc w:val="both"/>
              <w:rPr>
                <w:rFonts w:ascii="Times New Roman" w:hAnsi="Times New Roman"/>
                <w:sz w:val="24"/>
                <w:szCs w:val="24"/>
              </w:rPr>
            </w:pPr>
            <w:r w:rsidRPr="00376EFC">
              <w:rPr>
                <w:rFonts w:ascii="Times New Roman" w:hAnsi="Times New Roman"/>
                <w:sz w:val="24"/>
                <w:szCs w:val="24"/>
              </w:rPr>
              <w:t>Výše plnění:</w:t>
            </w:r>
          </w:p>
          <w:p w:rsidR="006824A9" w:rsidRPr="00376EFC" w:rsidRDefault="006824A9" w:rsidP="00D32833">
            <w:pPr>
              <w:pStyle w:val="Odstavecseseznamem"/>
              <w:ind w:left="360"/>
              <w:jc w:val="both"/>
              <w:rPr>
                <w:rFonts w:ascii="Times New Roman" w:hAnsi="Times New Roman"/>
                <w:sz w:val="24"/>
                <w:szCs w:val="24"/>
              </w:rPr>
            </w:pPr>
            <w:r w:rsidRPr="00376EFC">
              <w:rPr>
                <w:rFonts w:ascii="Times New Roman" w:hAnsi="Times New Roman"/>
                <w:sz w:val="24"/>
                <w:szCs w:val="24"/>
              </w:rPr>
              <w:t xml:space="preserve">Jméno osoby a telefonické spojení: </w:t>
            </w:r>
          </w:p>
          <w:p w:rsidR="008415D9" w:rsidRPr="00376EFC" w:rsidRDefault="008415D9" w:rsidP="00D32833">
            <w:pPr>
              <w:pStyle w:val="Odstavecseseznamem"/>
              <w:spacing w:after="0"/>
              <w:ind w:left="357"/>
              <w:jc w:val="both"/>
              <w:rPr>
                <w:rFonts w:ascii="Times New Roman" w:hAnsi="Times New Roman"/>
                <w:i/>
                <w:sz w:val="24"/>
                <w:szCs w:val="24"/>
              </w:rPr>
            </w:pPr>
            <w:r w:rsidRPr="00376EFC">
              <w:rPr>
                <w:rFonts w:ascii="Times New Roman" w:hAnsi="Times New Roman"/>
                <w:i/>
                <w:sz w:val="24"/>
                <w:szCs w:val="24"/>
              </w:rPr>
              <w:t xml:space="preserve">V případě potřeby seznam rozšiřte. </w:t>
            </w:r>
          </w:p>
          <w:p w:rsidR="00292528" w:rsidRPr="00376EFC" w:rsidRDefault="006824A9" w:rsidP="0040461A">
            <w:pPr>
              <w:ind w:left="602" w:hanging="284"/>
              <w:rPr>
                <w:sz w:val="8"/>
                <w:szCs w:val="8"/>
              </w:rPr>
            </w:pPr>
            <w:r w:rsidRPr="00376EFC">
              <w:rPr>
                <w:i/>
                <w:sz w:val="20"/>
              </w:rPr>
              <w:t>P</w:t>
            </w:r>
            <w:r w:rsidR="008415D9" w:rsidRPr="00376EFC">
              <w:rPr>
                <w:i/>
                <w:sz w:val="20"/>
              </w:rPr>
              <w:t xml:space="preserve">ozn. V souladu s § 62 odst. 3 </w:t>
            </w:r>
            <w:r w:rsidR="00473E90">
              <w:rPr>
                <w:i/>
                <w:sz w:val="20"/>
              </w:rPr>
              <w:t xml:space="preserve">zákona </w:t>
            </w:r>
            <w:r w:rsidR="008415D9" w:rsidRPr="00376EFC">
              <w:rPr>
                <w:i/>
                <w:sz w:val="20"/>
              </w:rPr>
              <w:t>zadavatel požaduje předložení referencí s vybraným uchazečem prokazující splnění kvalifikace před uzavřením smlouvy</w:t>
            </w:r>
          </w:p>
          <w:p w:rsidR="00292528" w:rsidRPr="00376EFC" w:rsidRDefault="00292528" w:rsidP="00D32833">
            <w:pPr>
              <w:ind w:left="602" w:hanging="284"/>
              <w:rPr>
                <w:sz w:val="8"/>
                <w:szCs w:val="8"/>
              </w:rPr>
            </w:pPr>
          </w:p>
          <w:p w:rsidR="00292528" w:rsidRPr="00376EFC" w:rsidRDefault="00292528" w:rsidP="00D32833">
            <w:pPr>
              <w:ind w:left="602" w:hanging="284"/>
              <w:rPr>
                <w:sz w:val="8"/>
                <w:szCs w:val="8"/>
              </w:rPr>
            </w:pPr>
          </w:p>
          <w:p w:rsidR="0055490B" w:rsidRPr="00376EFC" w:rsidRDefault="0055490B" w:rsidP="00D32833">
            <w:pPr>
              <w:ind w:left="318"/>
              <w:rPr>
                <w:i/>
                <w:sz w:val="20"/>
              </w:rPr>
            </w:pPr>
            <w:r w:rsidRPr="00376EFC">
              <w:rPr>
                <w:i/>
                <w:sz w:val="20"/>
              </w:rPr>
              <w:t xml:space="preserve"> </w:t>
            </w:r>
          </w:p>
          <w:p w:rsidR="0055490B" w:rsidRPr="00376EFC" w:rsidRDefault="0055490B" w:rsidP="00DD13F4">
            <w:pPr>
              <w:pStyle w:val="Odstavecseseznamem"/>
              <w:keepNext/>
              <w:keepLines/>
              <w:numPr>
                <w:ilvl w:val="0"/>
                <w:numId w:val="10"/>
              </w:numPr>
              <w:spacing w:before="120"/>
              <w:jc w:val="both"/>
              <w:rPr>
                <w:rFonts w:ascii="Times New Roman" w:hAnsi="Times New Roman"/>
                <w:color w:val="000000"/>
                <w:sz w:val="24"/>
                <w:szCs w:val="24"/>
              </w:rPr>
            </w:pPr>
            <w:r w:rsidRPr="00376EFC">
              <w:rPr>
                <w:rFonts w:ascii="Times New Roman" w:hAnsi="Times New Roman"/>
                <w:color w:val="000000"/>
                <w:sz w:val="24"/>
                <w:szCs w:val="24"/>
                <w:u w:val="single"/>
              </w:rPr>
              <w:t>splňuje požadavek zadavatele na zajištění realizačního týmu vč. osvědčení o vzdělání a odborné kvalifikaci členů týmu</w:t>
            </w:r>
            <w:r w:rsidRPr="00376EFC">
              <w:rPr>
                <w:rFonts w:ascii="Times New Roman" w:hAnsi="Times New Roman"/>
                <w:color w:val="000000"/>
                <w:sz w:val="24"/>
                <w:szCs w:val="24"/>
              </w:rPr>
              <w:t>, tj. ž</w:t>
            </w:r>
            <w:r w:rsidR="00D84277" w:rsidRPr="00376EFC">
              <w:rPr>
                <w:rFonts w:ascii="Times New Roman" w:hAnsi="Times New Roman"/>
                <w:color w:val="000000"/>
                <w:sz w:val="24"/>
                <w:szCs w:val="24"/>
              </w:rPr>
              <w:t>e:</w:t>
            </w:r>
          </w:p>
          <w:p w:rsidR="00D84277" w:rsidRPr="00376EFC" w:rsidRDefault="00376EFC" w:rsidP="00DD13F4">
            <w:pPr>
              <w:pStyle w:val="Odstavecseseznamem"/>
              <w:keepNext/>
              <w:keepLines/>
              <w:spacing w:before="120"/>
              <w:ind w:left="394"/>
              <w:jc w:val="both"/>
              <w:rPr>
                <w:rFonts w:ascii="Times New Roman" w:hAnsi="Times New Roman"/>
                <w:szCs w:val="22"/>
              </w:rPr>
            </w:pPr>
            <w:r w:rsidRPr="00376EFC">
              <w:rPr>
                <w:rFonts w:ascii="Times New Roman" w:hAnsi="Times New Roman"/>
                <w:b/>
                <w:szCs w:val="22"/>
              </w:rPr>
              <w:t>ba)</w:t>
            </w:r>
            <w:r w:rsidRPr="00376EFC">
              <w:rPr>
                <w:rFonts w:ascii="Times New Roman" w:hAnsi="Times New Roman"/>
                <w:szCs w:val="22"/>
              </w:rPr>
              <w:t xml:space="preserve"> Vedoucí realizačního týmu musí mít VŠ vzdělání pedagogického směru (alespoň dokončené magisterské vzdělání). Dodavatel předloží kopie dokladů o ukončení vysokoškolského vzdělání. Vedoucí realizačního týmu musí mít min. 4 roky praxe s vytvářením a realizací výukového programu pro výuku anglického jazyka.</w:t>
            </w:r>
          </w:p>
          <w:p w:rsidR="00376EFC" w:rsidRPr="00376EFC" w:rsidRDefault="00376EFC" w:rsidP="00DD13F4">
            <w:pPr>
              <w:pStyle w:val="Odstavecseseznamem"/>
              <w:keepNext/>
              <w:keepLines/>
              <w:spacing w:before="120"/>
              <w:ind w:left="394"/>
              <w:jc w:val="both"/>
              <w:rPr>
                <w:rFonts w:ascii="Times New Roman" w:hAnsi="Times New Roman"/>
                <w:szCs w:val="22"/>
              </w:rPr>
            </w:pPr>
            <w:proofErr w:type="spellStart"/>
            <w:r w:rsidRPr="00376EFC">
              <w:rPr>
                <w:rFonts w:ascii="Times New Roman" w:hAnsi="Times New Roman"/>
                <w:b/>
                <w:szCs w:val="22"/>
              </w:rPr>
              <w:t>bb</w:t>
            </w:r>
            <w:proofErr w:type="spellEnd"/>
            <w:r w:rsidRPr="00376EFC">
              <w:rPr>
                <w:rFonts w:ascii="Times New Roman" w:hAnsi="Times New Roman"/>
                <w:b/>
                <w:szCs w:val="22"/>
              </w:rPr>
              <w:t xml:space="preserve">) </w:t>
            </w:r>
            <w:r w:rsidRPr="00376EFC">
              <w:rPr>
                <w:rFonts w:ascii="Times New Roman" w:hAnsi="Times New Roman"/>
                <w:szCs w:val="22"/>
              </w:rPr>
              <w:t xml:space="preserve">Dále musí mít vedoucí realizačního týmu min. 2 roky praxe s vytvářením a realizací výukového programu pro výuku </w:t>
            </w:r>
            <w:r w:rsidRPr="00376EFC">
              <w:rPr>
                <w:rFonts w:ascii="Times New Roman" w:hAnsi="Times New Roman"/>
                <w:b/>
                <w:szCs w:val="22"/>
              </w:rPr>
              <w:t>odborného</w:t>
            </w:r>
            <w:r w:rsidRPr="00376EFC">
              <w:rPr>
                <w:rFonts w:ascii="Times New Roman" w:hAnsi="Times New Roman"/>
                <w:szCs w:val="22"/>
              </w:rPr>
              <w:t xml:space="preserve"> anglického jazyka v obdobném zaměření vzhledem k předmětu této veřejné zakázky.</w:t>
            </w:r>
          </w:p>
          <w:p w:rsidR="00376EFC" w:rsidRPr="00376EFC" w:rsidRDefault="00376EFC" w:rsidP="00DD13F4">
            <w:pPr>
              <w:pStyle w:val="Odstavecseseznamem"/>
              <w:keepNext/>
              <w:keepLines/>
              <w:spacing w:before="120"/>
              <w:ind w:left="394"/>
              <w:jc w:val="both"/>
              <w:rPr>
                <w:rFonts w:ascii="Times New Roman" w:hAnsi="Times New Roman"/>
                <w:szCs w:val="22"/>
              </w:rPr>
            </w:pPr>
            <w:proofErr w:type="spellStart"/>
            <w:r w:rsidRPr="00376EFC">
              <w:rPr>
                <w:rFonts w:ascii="Times New Roman" w:hAnsi="Times New Roman"/>
                <w:b/>
                <w:szCs w:val="22"/>
              </w:rPr>
              <w:t>bc</w:t>
            </w:r>
            <w:proofErr w:type="spellEnd"/>
            <w:r w:rsidRPr="00376EFC">
              <w:rPr>
                <w:rFonts w:ascii="Times New Roman" w:hAnsi="Times New Roman"/>
                <w:b/>
                <w:szCs w:val="22"/>
              </w:rPr>
              <w:t>)</w:t>
            </w:r>
            <w:r w:rsidRPr="00376EFC">
              <w:rPr>
                <w:rFonts w:ascii="Times New Roman" w:hAnsi="Times New Roman"/>
                <w:szCs w:val="22"/>
              </w:rPr>
              <w:t xml:space="preserve"> Člen/</w:t>
            </w:r>
            <w:proofErr w:type="spellStart"/>
            <w:r w:rsidRPr="00376EFC">
              <w:rPr>
                <w:rFonts w:ascii="Times New Roman" w:hAnsi="Times New Roman"/>
                <w:szCs w:val="22"/>
              </w:rPr>
              <w:t>ové</w:t>
            </w:r>
            <w:proofErr w:type="spellEnd"/>
            <w:r w:rsidRPr="00376EFC">
              <w:rPr>
                <w:rFonts w:ascii="Times New Roman" w:hAnsi="Times New Roman"/>
                <w:szCs w:val="22"/>
              </w:rPr>
              <w:t xml:space="preserve"> realizačního týmu musí mít VŠ vzdělání pedagogického směru (alespoň dokončené bakalářské vzdělání vzdělání) a </w:t>
            </w:r>
            <w:r>
              <w:rPr>
                <w:rFonts w:ascii="Times New Roman" w:hAnsi="Times New Roman"/>
                <w:szCs w:val="22"/>
              </w:rPr>
              <w:t>3</w:t>
            </w:r>
            <w:r w:rsidRPr="00376EFC">
              <w:rPr>
                <w:rFonts w:ascii="Times New Roman" w:hAnsi="Times New Roman"/>
                <w:szCs w:val="22"/>
              </w:rPr>
              <w:t xml:space="preserve"> roky praxe s realizací výukového programu pro výuku anglického jazyka</w:t>
            </w:r>
            <w:r w:rsidRPr="00376EFC">
              <w:rPr>
                <w:rFonts w:ascii="Times New Roman" w:hAnsi="Times New Roman"/>
                <w:b/>
                <w:szCs w:val="22"/>
              </w:rPr>
              <w:t xml:space="preserve"> NEBO</w:t>
            </w:r>
            <w:r w:rsidRPr="00376EFC">
              <w:rPr>
                <w:rFonts w:ascii="Times New Roman" w:hAnsi="Times New Roman"/>
                <w:szCs w:val="22"/>
              </w:rPr>
              <w:t xml:space="preserve"> člen/</w:t>
            </w:r>
            <w:proofErr w:type="spellStart"/>
            <w:r w:rsidRPr="00376EFC">
              <w:rPr>
                <w:rFonts w:ascii="Times New Roman" w:hAnsi="Times New Roman"/>
                <w:szCs w:val="22"/>
              </w:rPr>
              <w:t>ové</w:t>
            </w:r>
            <w:proofErr w:type="spellEnd"/>
            <w:r w:rsidRPr="00376EFC">
              <w:rPr>
                <w:rFonts w:ascii="Times New Roman" w:hAnsi="Times New Roman"/>
                <w:szCs w:val="22"/>
              </w:rPr>
              <w:t xml:space="preserve"> realizačního týmu bez vysokoškolského pedagogického vzdělání musí mít 5 let praxe s realizací výukového programu pro výuku anglického jazyka. Dodavatel předloží kopie dokladů o ukončení vysokoškolského vzdělání.</w:t>
            </w:r>
          </w:p>
          <w:p w:rsidR="00376EFC" w:rsidRPr="00376EFC" w:rsidRDefault="00376EFC" w:rsidP="00DD13F4">
            <w:pPr>
              <w:pStyle w:val="Odstavecseseznamem"/>
              <w:keepNext/>
              <w:keepLines/>
              <w:spacing w:before="120"/>
              <w:ind w:left="394"/>
              <w:jc w:val="both"/>
              <w:rPr>
                <w:rFonts w:ascii="Times New Roman" w:hAnsi="Times New Roman"/>
                <w:szCs w:val="22"/>
              </w:rPr>
            </w:pPr>
            <w:proofErr w:type="spellStart"/>
            <w:r w:rsidRPr="00376EFC">
              <w:rPr>
                <w:rFonts w:ascii="Times New Roman" w:hAnsi="Times New Roman"/>
                <w:b/>
                <w:szCs w:val="22"/>
              </w:rPr>
              <w:t>bd</w:t>
            </w:r>
            <w:proofErr w:type="spellEnd"/>
            <w:r w:rsidRPr="00376EFC">
              <w:rPr>
                <w:rFonts w:ascii="Times New Roman" w:hAnsi="Times New Roman"/>
                <w:b/>
                <w:szCs w:val="22"/>
              </w:rPr>
              <w:t xml:space="preserve">) </w:t>
            </w:r>
            <w:r w:rsidRPr="00376EFC">
              <w:rPr>
                <w:rFonts w:ascii="Times New Roman" w:hAnsi="Times New Roman"/>
                <w:szCs w:val="22"/>
              </w:rPr>
              <w:t>Dále musí mít člen/</w:t>
            </w:r>
            <w:proofErr w:type="spellStart"/>
            <w:r w:rsidRPr="00376EFC">
              <w:rPr>
                <w:rFonts w:ascii="Times New Roman" w:hAnsi="Times New Roman"/>
                <w:szCs w:val="22"/>
              </w:rPr>
              <w:t>ové</w:t>
            </w:r>
            <w:proofErr w:type="spellEnd"/>
            <w:r w:rsidRPr="00376EFC">
              <w:rPr>
                <w:rFonts w:ascii="Times New Roman" w:hAnsi="Times New Roman"/>
                <w:szCs w:val="22"/>
              </w:rPr>
              <w:t xml:space="preserve"> realizačního týmu musí mít min. 1 rok praxe s  realizací výukového programu pro výuku </w:t>
            </w:r>
            <w:r w:rsidRPr="00376EFC">
              <w:rPr>
                <w:rFonts w:ascii="Times New Roman" w:hAnsi="Times New Roman"/>
                <w:b/>
                <w:szCs w:val="22"/>
              </w:rPr>
              <w:t>odborného</w:t>
            </w:r>
            <w:r w:rsidRPr="00376EFC">
              <w:rPr>
                <w:rFonts w:ascii="Times New Roman" w:hAnsi="Times New Roman"/>
                <w:szCs w:val="22"/>
              </w:rPr>
              <w:t xml:space="preserve"> anglického jazyka v obdobném zaměření vzhledem k předmětu této veřejné zakázky.</w:t>
            </w:r>
          </w:p>
          <w:p w:rsidR="00376EFC" w:rsidRPr="00376EFC" w:rsidRDefault="00376EFC" w:rsidP="00DD13F4">
            <w:pPr>
              <w:pStyle w:val="Odstavecseseznamem"/>
              <w:keepNext/>
              <w:keepLines/>
              <w:spacing w:before="120"/>
              <w:ind w:left="394"/>
              <w:jc w:val="both"/>
              <w:rPr>
                <w:rFonts w:ascii="Times New Roman" w:hAnsi="Times New Roman"/>
                <w:szCs w:val="22"/>
              </w:rPr>
            </w:pPr>
            <w:proofErr w:type="spellStart"/>
            <w:r w:rsidRPr="00376EFC">
              <w:rPr>
                <w:rFonts w:ascii="Times New Roman" w:hAnsi="Times New Roman"/>
                <w:b/>
                <w:szCs w:val="22"/>
              </w:rPr>
              <w:t>be</w:t>
            </w:r>
            <w:proofErr w:type="spellEnd"/>
            <w:r w:rsidRPr="00376EFC">
              <w:rPr>
                <w:rFonts w:ascii="Times New Roman" w:hAnsi="Times New Roman"/>
                <w:b/>
                <w:szCs w:val="22"/>
              </w:rPr>
              <w:t>)</w:t>
            </w:r>
            <w:r w:rsidRPr="00376EFC">
              <w:rPr>
                <w:rFonts w:ascii="Times New Roman" w:hAnsi="Times New Roman"/>
                <w:szCs w:val="22"/>
              </w:rPr>
              <w:t xml:space="preserve"> Každý člen realizačního týmu dodavatele musí prokázat obecnou znalost anglického jazyka, přičemž </w:t>
            </w:r>
            <w:r w:rsidRPr="00376EFC">
              <w:rPr>
                <w:rFonts w:ascii="Times New Roman" w:hAnsi="Times New Roman"/>
                <w:szCs w:val="22"/>
              </w:rPr>
              <w:lastRenderedPageBreak/>
              <w:t>minimální úroveň obsahově odpovídá úrovni C1 podle společného evropského referenčního rámce pro jazyky (např. zkouška CAE). V případě rodilých mluvčích</w:t>
            </w:r>
            <w:r w:rsidR="00B2521F">
              <w:rPr>
                <w:rFonts w:ascii="Times New Roman" w:hAnsi="Times New Roman"/>
                <w:szCs w:val="22"/>
              </w:rPr>
              <w:t xml:space="preserve"> (členů realizačního týmu, jej</w:t>
            </w:r>
            <w:r w:rsidR="004B54B9">
              <w:rPr>
                <w:rFonts w:ascii="Times New Roman" w:hAnsi="Times New Roman"/>
                <w:szCs w:val="22"/>
              </w:rPr>
              <w:t>i</w:t>
            </w:r>
            <w:r w:rsidR="00B2521F">
              <w:rPr>
                <w:rFonts w:ascii="Times New Roman" w:hAnsi="Times New Roman"/>
                <w:szCs w:val="22"/>
              </w:rPr>
              <w:t>chž mateřským jazykem je angličtina)</w:t>
            </w:r>
            <w:r w:rsidRPr="00376EFC">
              <w:rPr>
                <w:rFonts w:ascii="Times New Roman" w:hAnsi="Times New Roman"/>
                <w:szCs w:val="22"/>
              </w:rPr>
              <w:t xml:space="preserve"> se tato podmínka nedokládá.</w:t>
            </w:r>
          </w:p>
          <w:p w:rsidR="00376EFC" w:rsidRPr="00376EFC" w:rsidRDefault="00376EFC" w:rsidP="00DD13F4">
            <w:pPr>
              <w:pStyle w:val="Odstavecseseznamem"/>
              <w:keepNext/>
              <w:keepLines/>
              <w:spacing w:before="120"/>
              <w:ind w:left="394"/>
              <w:jc w:val="both"/>
              <w:rPr>
                <w:rFonts w:ascii="Times New Roman" w:hAnsi="Times New Roman"/>
                <w:color w:val="000000"/>
                <w:sz w:val="24"/>
                <w:szCs w:val="24"/>
              </w:rPr>
            </w:pPr>
          </w:p>
          <w:p w:rsidR="00376EFC" w:rsidRPr="00376EFC" w:rsidRDefault="00376EFC" w:rsidP="00DD13F4">
            <w:pPr>
              <w:pStyle w:val="Odstavecseseznamem"/>
              <w:keepNext/>
              <w:keepLines/>
              <w:spacing w:before="120"/>
              <w:ind w:left="394"/>
              <w:jc w:val="both"/>
              <w:rPr>
                <w:rFonts w:ascii="Times New Roman" w:hAnsi="Times New Roman"/>
                <w:szCs w:val="22"/>
              </w:rPr>
            </w:pPr>
            <w:r w:rsidRPr="00376EFC">
              <w:rPr>
                <w:rFonts w:ascii="Times New Roman" w:hAnsi="Times New Roman"/>
                <w:szCs w:val="22"/>
              </w:rPr>
              <w:t xml:space="preserve">Uvedené informace o vzdělání a profesní kvalifikaci dodavatel </w:t>
            </w:r>
            <w:proofErr w:type="gramStart"/>
            <w:r w:rsidRPr="00376EFC">
              <w:rPr>
                <w:rFonts w:ascii="Times New Roman" w:hAnsi="Times New Roman"/>
                <w:szCs w:val="22"/>
              </w:rPr>
              <w:t>předloží</w:t>
            </w:r>
            <w:proofErr w:type="gramEnd"/>
            <w:r w:rsidRPr="00376EFC">
              <w:rPr>
                <w:rFonts w:ascii="Times New Roman" w:hAnsi="Times New Roman"/>
                <w:szCs w:val="22"/>
              </w:rPr>
              <w:t xml:space="preserve"> v</w:t>
            </w:r>
            <w:r w:rsidR="00FC653C">
              <w:rPr>
                <w:rFonts w:ascii="Times New Roman" w:hAnsi="Times New Roman"/>
                <w:szCs w:val="22"/>
              </w:rPr>
              <w:t> </w:t>
            </w:r>
            <w:r w:rsidRPr="00376EFC">
              <w:rPr>
                <w:rFonts w:ascii="Times New Roman" w:hAnsi="Times New Roman"/>
                <w:szCs w:val="22"/>
              </w:rPr>
              <w:t>rozsahu</w:t>
            </w:r>
            <w:r w:rsidR="00FC653C">
              <w:rPr>
                <w:rFonts w:ascii="Times New Roman" w:hAnsi="Times New Roman"/>
                <w:szCs w:val="22"/>
              </w:rPr>
              <w:t xml:space="preserve"> dle tabulky </w:t>
            </w:r>
            <w:proofErr w:type="gramStart"/>
            <w:r w:rsidR="00FC653C">
              <w:rPr>
                <w:rFonts w:ascii="Times New Roman" w:hAnsi="Times New Roman"/>
                <w:szCs w:val="22"/>
              </w:rPr>
              <w:t>viz</w:t>
            </w:r>
            <w:proofErr w:type="gramEnd"/>
            <w:r w:rsidR="00FC653C">
              <w:rPr>
                <w:rFonts w:ascii="Times New Roman" w:hAnsi="Times New Roman"/>
                <w:szCs w:val="22"/>
              </w:rPr>
              <w:t xml:space="preserve"> níže.</w:t>
            </w:r>
          </w:p>
          <w:p w:rsidR="00376EFC" w:rsidRPr="00376EFC" w:rsidRDefault="00376EFC" w:rsidP="00DD13F4">
            <w:pPr>
              <w:pStyle w:val="Odstavecseseznamem"/>
              <w:keepNext/>
              <w:keepLines/>
              <w:spacing w:before="120"/>
              <w:ind w:left="394"/>
              <w:jc w:val="both"/>
              <w:rPr>
                <w:rFonts w:ascii="Times New Roman" w:hAnsi="Times New Roman"/>
                <w:szCs w:val="22"/>
              </w:rPr>
            </w:pPr>
          </w:p>
          <w:p w:rsidR="00260769" w:rsidRPr="00260769" w:rsidRDefault="00260769" w:rsidP="00DD13F4">
            <w:pPr>
              <w:pStyle w:val="Odstavecseseznamem"/>
              <w:keepNext/>
              <w:keepLines/>
              <w:spacing w:before="120"/>
              <w:ind w:left="394"/>
              <w:jc w:val="both"/>
              <w:rPr>
                <w:rFonts w:ascii="Times New Roman" w:hAnsi="Times New Roman"/>
                <w:i/>
                <w:szCs w:val="22"/>
              </w:rPr>
            </w:pPr>
            <w:r>
              <w:rPr>
                <w:rFonts w:ascii="Times New Roman" w:hAnsi="Times New Roman"/>
                <w:i/>
                <w:szCs w:val="22"/>
              </w:rPr>
              <w:t>Upozornění</w:t>
            </w:r>
            <w:r w:rsidR="00376EFC" w:rsidRPr="00376EFC">
              <w:rPr>
                <w:rFonts w:ascii="Times New Roman" w:hAnsi="Times New Roman"/>
                <w:i/>
                <w:szCs w:val="22"/>
              </w:rPr>
              <w:t xml:space="preserve">: počet členů realizačního týmu je plně na rozhodnutí dodavatele, </w:t>
            </w:r>
            <w:r w:rsidR="00E439B1">
              <w:rPr>
                <w:rFonts w:ascii="Times New Roman" w:hAnsi="Times New Roman"/>
                <w:i/>
                <w:szCs w:val="22"/>
              </w:rPr>
              <w:t xml:space="preserve">avšak se zohledněním možné </w:t>
            </w:r>
            <w:r w:rsidR="00376EFC" w:rsidRPr="00376EFC">
              <w:rPr>
                <w:rFonts w:ascii="Times New Roman" w:hAnsi="Times New Roman"/>
                <w:i/>
                <w:szCs w:val="22"/>
              </w:rPr>
              <w:t>realizace na 6 místech území celé ČR a počtu 15 vyučovacích skupin v 1 týdnu</w:t>
            </w:r>
            <w:r w:rsidR="00473E90">
              <w:rPr>
                <w:rFonts w:ascii="Times New Roman" w:hAnsi="Times New Roman"/>
                <w:i/>
                <w:szCs w:val="22"/>
              </w:rPr>
              <w:t>, pokud dodavatel podá nabídku do všech částí veřejné zakázky</w:t>
            </w:r>
            <w:r w:rsidR="00376EFC" w:rsidRPr="00376EFC">
              <w:rPr>
                <w:rFonts w:ascii="Times New Roman" w:hAnsi="Times New Roman"/>
                <w:i/>
                <w:szCs w:val="22"/>
              </w:rPr>
              <w:t>. 10 skupin bude v Praze, přičemž zadavatel předpokládá výuku 6 skupin v pondělí a/nebo pátek (v</w:t>
            </w:r>
            <w:r w:rsidR="00AE430C">
              <w:rPr>
                <w:rFonts w:ascii="Times New Roman" w:hAnsi="Times New Roman"/>
                <w:i/>
                <w:szCs w:val="22"/>
              </w:rPr>
              <w:t> </w:t>
            </w:r>
            <w:r w:rsidR="00376EFC" w:rsidRPr="00376EFC">
              <w:rPr>
                <w:rFonts w:ascii="Times New Roman" w:hAnsi="Times New Roman"/>
                <w:i/>
                <w:szCs w:val="22"/>
              </w:rPr>
              <w:t>libovolném poměru vždy však minimálně 1 v daný den), a zbylé 4 skupiny v ostatních dnech týdne.</w:t>
            </w:r>
          </w:p>
          <w:p w:rsidR="00D84277" w:rsidRPr="00376EFC" w:rsidRDefault="00D84277" w:rsidP="00D84277">
            <w:pPr>
              <w:spacing w:line="290" w:lineRule="atLeast"/>
              <w:rPr>
                <w:sz w:val="22"/>
                <w:szCs w:val="22"/>
              </w:rPr>
            </w:pPr>
          </w:p>
          <w:p w:rsidR="0055490B" w:rsidRPr="00376EFC" w:rsidRDefault="0055490B" w:rsidP="00633351">
            <w:pPr>
              <w:keepNext/>
              <w:keepLines/>
              <w:rPr>
                <w:color w:val="000000"/>
                <w:sz w:val="24"/>
                <w:szCs w:val="24"/>
              </w:rPr>
            </w:pPr>
          </w:p>
          <w:p w:rsidR="0055490B" w:rsidRPr="00376EFC" w:rsidRDefault="0055490B" w:rsidP="00633351">
            <w:pPr>
              <w:keepNext/>
              <w:keepLines/>
              <w:rPr>
                <w:color w:val="000000"/>
                <w:sz w:val="24"/>
                <w:szCs w:val="24"/>
              </w:rPr>
            </w:pPr>
            <w:r w:rsidRPr="00376EFC">
              <w:rPr>
                <w:color w:val="000000"/>
                <w:sz w:val="24"/>
                <w:szCs w:val="24"/>
              </w:rPr>
              <w:t>Seznam členů realizačního týmu: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2500"/>
              <w:gridCol w:w="1925"/>
              <w:gridCol w:w="1925"/>
              <w:gridCol w:w="1925"/>
            </w:tblGrid>
            <w:tr w:rsidR="00376EFC" w:rsidRPr="00376EFC" w:rsidTr="00376EFC">
              <w:tc>
                <w:tcPr>
                  <w:tcW w:w="1848"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i/>
                      <w:color w:val="000000"/>
                      <w:sz w:val="24"/>
                      <w:szCs w:val="24"/>
                    </w:rPr>
                  </w:pPr>
                  <w:r w:rsidRPr="00376EFC">
                    <w:rPr>
                      <w:i/>
                      <w:color w:val="000000"/>
                      <w:sz w:val="24"/>
                      <w:szCs w:val="24"/>
                    </w:rPr>
                    <w:t>Funkce:</w:t>
                  </w:r>
                </w:p>
              </w:tc>
              <w:tc>
                <w:tcPr>
                  <w:tcW w:w="2500"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i/>
                      <w:color w:val="000000"/>
                      <w:sz w:val="24"/>
                      <w:szCs w:val="24"/>
                    </w:rPr>
                  </w:pPr>
                  <w:r w:rsidRPr="00376EFC">
                    <w:rPr>
                      <w:i/>
                      <w:color w:val="000000"/>
                      <w:sz w:val="24"/>
                      <w:szCs w:val="24"/>
                    </w:rPr>
                    <w:t xml:space="preserve">Jméno a příjmení: </w:t>
                  </w: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i/>
                      <w:color w:val="000000"/>
                      <w:sz w:val="24"/>
                      <w:szCs w:val="24"/>
                    </w:rPr>
                  </w:pPr>
                  <w:r>
                    <w:rPr>
                      <w:i/>
                      <w:color w:val="000000"/>
                      <w:sz w:val="24"/>
                      <w:szCs w:val="24"/>
                    </w:rPr>
                    <w:t>Vzdělání:</w:t>
                  </w: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FC653C" w:rsidP="00633351">
                  <w:pPr>
                    <w:keepNext/>
                    <w:keepLines/>
                    <w:rPr>
                      <w:i/>
                      <w:color w:val="000000"/>
                      <w:sz w:val="24"/>
                      <w:szCs w:val="24"/>
                    </w:rPr>
                  </w:pPr>
                  <w:r>
                    <w:rPr>
                      <w:i/>
                      <w:color w:val="000000"/>
                      <w:sz w:val="24"/>
                      <w:szCs w:val="24"/>
                    </w:rPr>
                    <w:t>Délka praxe/odborné praxe:</w:t>
                  </w: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FC653C" w:rsidP="00473E90">
                  <w:pPr>
                    <w:keepNext/>
                    <w:keepLines/>
                    <w:rPr>
                      <w:i/>
                      <w:color w:val="000000"/>
                      <w:sz w:val="24"/>
                      <w:szCs w:val="24"/>
                    </w:rPr>
                  </w:pPr>
                  <w:r>
                    <w:rPr>
                      <w:i/>
                      <w:color w:val="000000"/>
                      <w:sz w:val="24"/>
                      <w:szCs w:val="24"/>
                    </w:rPr>
                    <w:t>Jazykov</w:t>
                  </w:r>
                  <w:r w:rsidR="00473E90">
                    <w:rPr>
                      <w:i/>
                      <w:color w:val="000000"/>
                      <w:sz w:val="24"/>
                      <w:szCs w:val="24"/>
                    </w:rPr>
                    <w:t>á</w:t>
                  </w:r>
                  <w:r>
                    <w:rPr>
                      <w:i/>
                      <w:color w:val="000000"/>
                      <w:sz w:val="24"/>
                      <w:szCs w:val="24"/>
                    </w:rPr>
                    <w:t xml:space="preserve"> vybavenost:</w:t>
                  </w:r>
                </w:p>
              </w:tc>
            </w:tr>
            <w:tr w:rsidR="00376EFC" w:rsidRPr="00376EFC" w:rsidTr="00376EFC">
              <w:tc>
                <w:tcPr>
                  <w:tcW w:w="1848"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2500"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r>
            <w:tr w:rsidR="00376EFC" w:rsidRPr="00376EFC" w:rsidTr="00376EFC">
              <w:tc>
                <w:tcPr>
                  <w:tcW w:w="1848"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2500"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r>
            <w:tr w:rsidR="00376EFC" w:rsidRPr="00376EFC" w:rsidTr="00376EFC">
              <w:tc>
                <w:tcPr>
                  <w:tcW w:w="1848"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2500"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r>
            <w:tr w:rsidR="00376EFC" w:rsidRPr="00376EFC" w:rsidTr="00376EFC">
              <w:tc>
                <w:tcPr>
                  <w:tcW w:w="1848"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2500"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r>
            <w:tr w:rsidR="00376EFC" w:rsidRPr="00376EFC" w:rsidTr="00376EFC">
              <w:tc>
                <w:tcPr>
                  <w:tcW w:w="1848"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2500"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r>
            <w:tr w:rsidR="00376EFC" w:rsidRPr="00376EFC" w:rsidTr="00376EFC">
              <w:tc>
                <w:tcPr>
                  <w:tcW w:w="1848"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2500"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c>
                <w:tcPr>
                  <w:tcW w:w="1925" w:type="dxa"/>
                  <w:tcBorders>
                    <w:top w:val="single" w:sz="4" w:space="0" w:color="auto"/>
                    <w:left w:val="single" w:sz="4" w:space="0" w:color="auto"/>
                    <w:bottom w:val="single" w:sz="4" w:space="0" w:color="auto"/>
                    <w:right w:val="single" w:sz="4" w:space="0" w:color="auto"/>
                  </w:tcBorders>
                </w:tcPr>
                <w:p w:rsidR="00376EFC" w:rsidRPr="00376EFC" w:rsidRDefault="00376EFC" w:rsidP="00633351">
                  <w:pPr>
                    <w:keepNext/>
                    <w:keepLines/>
                    <w:rPr>
                      <w:color w:val="000000"/>
                      <w:sz w:val="24"/>
                      <w:szCs w:val="24"/>
                    </w:rPr>
                  </w:pPr>
                </w:p>
              </w:tc>
            </w:tr>
          </w:tbl>
          <w:p w:rsidR="0055490B" w:rsidRPr="00376EFC" w:rsidRDefault="0055490B" w:rsidP="00633351">
            <w:pPr>
              <w:keepNext/>
              <w:keepLines/>
              <w:rPr>
                <w:color w:val="000000"/>
                <w:sz w:val="24"/>
                <w:szCs w:val="24"/>
              </w:rPr>
            </w:pPr>
          </w:p>
          <w:p w:rsidR="0055490B" w:rsidRPr="00376EFC" w:rsidRDefault="0055490B" w:rsidP="00633351">
            <w:pPr>
              <w:keepNext/>
              <w:keepLines/>
              <w:rPr>
                <w:color w:val="000000"/>
                <w:sz w:val="24"/>
                <w:szCs w:val="24"/>
              </w:rPr>
            </w:pPr>
          </w:p>
          <w:p w:rsidR="0055490B" w:rsidRPr="00376EFC" w:rsidRDefault="0055490B" w:rsidP="00633351">
            <w:pPr>
              <w:ind w:left="318"/>
            </w:pPr>
          </w:p>
          <w:p w:rsidR="0055490B" w:rsidRPr="00376EFC" w:rsidRDefault="0055490B" w:rsidP="00633351">
            <w:pPr>
              <w:ind w:left="318"/>
            </w:pPr>
          </w:p>
        </w:tc>
      </w:tr>
    </w:tbl>
    <w:p w:rsidR="0055490B" w:rsidRDefault="0055490B" w:rsidP="0055490B"/>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55490B" w:rsidRPr="00654ACC" w:rsidTr="00AE430C">
        <w:tc>
          <w:tcPr>
            <w:tcW w:w="10349" w:type="dxa"/>
          </w:tcPr>
          <w:p w:rsidR="0055490B" w:rsidRDefault="007B036A" w:rsidP="00633351">
            <w:pPr>
              <w:rPr>
                <w:b/>
              </w:rPr>
            </w:pPr>
            <w:r>
              <w:rPr>
                <w:b/>
              </w:rPr>
              <w:t>E</w:t>
            </w:r>
            <w:r w:rsidR="0055490B">
              <w:rPr>
                <w:b/>
              </w:rPr>
              <w:t xml:space="preserve">. </w:t>
            </w:r>
            <w:r w:rsidR="0055490B" w:rsidRPr="00FC4895">
              <w:rPr>
                <w:b/>
                <w:sz w:val="24"/>
                <w:szCs w:val="24"/>
              </w:rPr>
              <w:t>Splnění požadavků zadavatele</w:t>
            </w:r>
            <w:r w:rsidR="0055490B">
              <w:rPr>
                <w:b/>
              </w:rPr>
              <w:t xml:space="preserve"> </w:t>
            </w:r>
            <w:r w:rsidR="0055490B" w:rsidRPr="00941A5B">
              <w:t xml:space="preserve"> </w:t>
            </w:r>
          </w:p>
          <w:p w:rsidR="0055490B" w:rsidRPr="0052714A" w:rsidRDefault="0055490B" w:rsidP="00633351">
            <w:pPr>
              <w:ind w:left="318"/>
              <w:rPr>
                <w:sz w:val="22"/>
                <w:szCs w:val="22"/>
              </w:rPr>
            </w:pPr>
            <w:r w:rsidRPr="000059B1">
              <w:rPr>
                <w:sz w:val="22"/>
                <w:szCs w:val="22"/>
              </w:rPr>
              <w:t>S uchazečem, jehož nabídka b</w:t>
            </w:r>
            <w:r>
              <w:rPr>
                <w:sz w:val="22"/>
                <w:szCs w:val="22"/>
              </w:rPr>
              <w:t>ude vybrána</w:t>
            </w:r>
            <w:r w:rsidRPr="000059B1">
              <w:rPr>
                <w:sz w:val="22"/>
                <w:szCs w:val="22"/>
              </w:rPr>
              <w:t xml:space="preserve"> jako nejvhodnější, </w:t>
            </w:r>
            <w:r>
              <w:rPr>
                <w:sz w:val="22"/>
                <w:szCs w:val="22"/>
              </w:rPr>
              <w:t>uzavře</w:t>
            </w:r>
            <w:r w:rsidRPr="000059B1">
              <w:rPr>
                <w:sz w:val="22"/>
                <w:szCs w:val="22"/>
              </w:rPr>
              <w:t xml:space="preserve"> zadavatel smlouvu.  Dodavatel je povinen před jejím uzavřením předložit zadavateli originály nebo úředně ověřené kopie dokladů prokazujících splnění kvalifikace</w:t>
            </w:r>
            <w:r w:rsidRPr="0052714A">
              <w:rPr>
                <w:sz w:val="22"/>
                <w:szCs w:val="22"/>
              </w:rPr>
              <w:t xml:space="preserve">. </w:t>
            </w:r>
            <w:r w:rsidR="0052714A" w:rsidRPr="0052714A">
              <w:rPr>
                <w:sz w:val="22"/>
                <w:szCs w:val="22"/>
              </w:rPr>
              <w:t>Doklady prokazující splnění základních kvalifikačních předpokladů a výpis z obchodního rejstříku nesmějí být starší 90 dnů ke dni podání nabídky.</w:t>
            </w:r>
          </w:p>
          <w:p w:rsidR="0055490B" w:rsidRPr="00897561" w:rsidRDefault="0055490B" w:rsidP="00633351">
            <w:pPr>
              <w:ind w:left="318"/>
            </w:pPr>
          </w:p>
        </w:tc>
      </w:tr>
    </w:tbl>
    <w:p w:rsidR="0055490B" w:rsidRDefault="0055490B" w:rsidP="0055490B"/>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55490B" w:rsidRPr="00654ACC" w:rsidTr="00AE430C">
        <w:tc>
          <w:tcPr>
            <w:tcW w:w="10349" w:type="dxa"/>
          </w:tcPr>
          <w:p w:rsidR="0055490B" w:rsidRDefault="0055490B" w:rsidP="00633351"/>
          <w:p w:rsidR="0055490B" w:rsidRPr="00654ACC" w:rsidRDefault="0055490B" w:rsidP="00633351">
            <w:proofErr w:type="gramStart"/>
            <w:r w:rsidRPr="00654ACC">
              <w:t>V .......................dne</w:t>
            </w:r>
            <w:proofErr w:type="gramEnd"/>
            <w:r w:rsidRPr="00654ACC">
              <w:t xml:space="preserve"> ...............</w:t>
            </w:r>
          </w:p>
          <w:p w:rsidR="0055490B" w:rsidRDefault="0055490B" w:rsidP="00633351">
            <w:pPr>
              <w:ind w:right="340"/>
              <w:rPr>
                <w:sz w:val="22"/>
                <w:szCs w:val="22"/>
              </w:rPr>
            </w:pPr>
          </w:p>
          <w:p w:rsidR="0055490B" w:rsidRDefault="0055490B" w:rsidP="00633351">
            <w:pPr>
              <w:ind w:right="340"/>
              <w:rPr>
                <w:sz w:val="22"/>
                <w:szCs w:val="22"/>
              </w:rPr>
            </w:pPr>
          </w:p>
          <w:p w:rsidR="0055490B" w:rsidRPr="00654ACC" w:rsidRDefault="0055490B" w:rsidP="00633351">
            <w:pPr>
              <w:ind w:right="340"/>
              <w:rPr>
                <w:sz w:val="22"/>
                <w:szCs w:val="22"/>
              </w:rPr>
            </w:pPr>
            <w:r w:rsidRPr="00654ACC">
              <w:rPr>
                <w:sz w:val="22"/>
                <w:szCs w:val="22"/>
              </w:rPr>
              <w:t xml:space="preserve">…………………………………………………………….       </w:t>
            </w:r>
            <w:r>
              <w:rPr>
                <w:sz w:val="22"/>
                <w:szCs w:val="22"/>
              </w:rPr>
              <w:t xml:space="preserve">            </w:t>
            </w:r>
            <w:r w:rsidRPr="00654ACC">
              <w:rPr>
                <w:sz w:val="22"/>
                <w:szCs w:val="22"/>
              </w:rPr>
              <w:t xml:space="preserve"> ………………………………..</w:t>
            </w:r>
          </w:p>
          <w:p w:rsidR="0055490B" w:rsidRDefault="0055490B" w:rsidP="00633351">
            <w:pPr>
              <w:rPr>
                <w:i/>
                <w:sz w:val="20"/>
              </w:rPr>
            </w:pPr>
            <w:r w:rsidRPr="00654ACC">
              <w:rPr>
                <w:i/>
                <w:sz w:val="20"/>
              </w:rPr>
              <w:t xml:space="preserve">Jméno a  příjmení  osoby oprávněné jednat jménem/za </w:t>
            </w:r>
            <w:proofErr w:type="gramStart"/>
            <w:r w:rsidRPr="00654ACC">
              <w:rPr>
                <w:i/>
                <w:sz w:val="20"/>
              </w:rPr>
              <w:t xml:space="preserve">dodavatele                         </w:t>
            </w:r>
            <w:r>
              <w:rPr>
                <w:i/>
                <w:sz w:val="20"/>
              </w:rPr>
              <w:t xml:space="preserve">   </w:t>
            </w:r>
            <w:r w:rsidRPr="00654ACC">
              <w:rPr>
                <w:i/>
                <w:sz w:val="20"/>
              </w:rPr>
              <w:t xml:space="preserve">   </w:t>
            </w:r>
            <w:r>
              <w:rPr>
                <w:i/>
                <w:sz w:val="20"/>
              </w:rPr>
              <w:t xml:space="preserve"> </w:t>
            </w:r>
            <w:r w:rsidRPr="00654ACC">
              <w:rPr>
                <w:i/>
                <w:sz w:val="20"/>
              </w:rPr>
              <w:t xml:space="preserve">  </w:t>
            </w:r>
            <w:r>
              <w:rPr>
                <w:i/>
                <w:sz w:val="20"/>
              </w:rPr>
              <w:t xml:space="preserve">          </w:t>
            </w:r>
            <w:r w:rsidRPr="00654ACC">
              <w:rPr>
                <w:i/>
                <w:sz w:val="20"/>
              </w:rPr>
              <w:t xml:space="preserve"> Podpis</w:t>
            </w:r>
            <w:proofErr w:type="gramEnd"/>
          </w:p>
          <w:p w:rsidR="0055490B" w:rsidRPr="00654ACC" w:rsidRDefault="0055490B" w:rsidP="00633351">
            <w:pPr>
              <w:rPr>
                <w:b/>
              </w:rPr>
            </w:pPr>
          </w:p>
        </w:tc>
      </w:tr>
    </w:tbl>
    <w:p w:rsidR="0055490B" w:rsidRDefault="0055490B" w:rsidP="0055490B">
      <w:pPr>
        <w:ind w:left="-284"/>
        <w:rPr>
          <w:i/>
          <w:vertAlign w:val="superscript"/>
        </w:rPr>
      </w:pPr>
    </w:p>
    <w:p w:rsidR="0055490B" w:rsidRDefault="0055490B" w:rsidP="0055490B">
      <w:pPr>
        <w:ind w:left="-284"/>
        <w:rPr>
          <w:i/>
          <w:vertAlign w:val="superscript"/>
        </w:rPr>
      </w:pPr>
      <w:r w:rsidRPr="00654ACC">
        <w:rPr>
          <w:i/>
          <w:vertAlign w:val="superscript"/>
        </w:rPr>
        <w:t>*) Nehodící se škrtněte</w:t>
      </w:r>
      <w:r>
        <w:rPr>
          <w:i/>
          <w:vertAlign w:val="superscript"/>
        </w:rPr>
        <w:t xml:space="preserve"> </w:t>
      </w:r>
    </w:p>
    <w:p w:rsidR="0055490B" w:rsidRDefault="0055490B" w:rsidP="0055490B">
      <w:pPr>
        <w:ind w:left="-284"/>
        <w:rPr>
          <w:i/>
          <w:vertAlign w:val="superscript"/>
        </w:rPr>
      </w:pPr>
    </w:p>
    <w:p w:rsidR="00CA59AE" w:rsidRDefault="00CA59AE" w:rsidP="00912FB0"/>
    <w:sectPr w:rsidR="00CA59AE" w:rsidSect="0067205E">
      <w:headerReference w:type="first" r:id="rId8"/>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57" w:rsidRDefault="003E3E57" w:rsidP="0067205E">
      <w:r>
        <w:separator/>
      </w:r>
    </w:p>
  </w:endnote>
  <w:endnote w:type="continuationSeparator" w:id="0">
    <w:p w:rsidR="003E3E57" w:rsidRDefault="003E3E57" w:rsidP="0067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57" w:rsidRDefault="003E3E57" w:rsidP="0067205E">
      <w:r>
        <w:separator/>
      </w:r>
    </w:p>
  </w:footnote>
  <w:footnote w:type="continuationSeparator" w:id="0">
    <w:p w:rsidR="003E3E57" w:rsidRDefault="003E3E57" w:rsidP="00672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5E" w:rsidRDefault="0067205E">
    <w:pPr>
      <w:pStyle w:val="Zhlav"/>
    </w:pPr>
    <w:r>
      <w:rPr>
        <w:noProof/>
      </w:rPr>
      <w:drawing>
        <wp:inline distT="0" distB="0" distL="0" distR="0" wp14:anchorId="65DBA66E" wp14:editId="368CBBEE">
          <wp:extent cx="5760720" cy="7874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389"/>
    <w:multiLevelType w:val="hybridMultilevel"/>
    <w:tmpl w:val="8F0EB37E"/>
    <w:lvl w:ilvl="0" w:tplc="04050003">
      <w:start w:val="1"/>
      <w:numFmt w:val="bullet"/>
      <w:lvlText w:val="o"/>
      <w:lvlJc w:val="left"/>
      <w:pPr>
        <w:ind w:left="1665" w:hanging="360"/>
      </w:pPr>
      <w:rPr>
        <w:rFonts w:ascii="Courier New" w:hAnsi="Courier New" w:hint="default"/>
      </w:rPr>
    </w:lvl>
    <w:lvl w:ilvl="1" w:tplc="FCB425A2">
      <w:start w:val="4"/>
      <w:numFmt w:val="bullet"/>
      <w:lvlText w:val="-"/>
      <w:lvlJc w:val="left"/>
      <w:pPr>
        <w:ind w:left="2385" w:hanging="360"/>
      </w:pPr>
      <w:rPr>
        <w:rFonts w:ascii="Times New Roman" w:eastAsia="Times New Roman" w:hAnsi="Times New Roman"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1">
    <w:nsid w:val="2A34576D"/>
    <w:multiLevelType w:val="hybridMultilevel"/>
    <w:tmpl w:val="BAC6BB12"/>
    <w:lvl w:ilvl="0" w:tplc="14A0C394">
      <w:start w:val="1"/>
      <w:numFmt w:val="lowerLetter"/>
      <w:lvlText w:val="%1)"/>
      <w:lvlJc w:val="left"/>
      <w:pPr>
        <w:ind w:left="394" w:hanging="360"/>
      </w:pPr>
      <w:rPr>
        <w:rFonts w:hint="default"/>
        <w:u w:val="none"/>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2">
    <w:nsid w:val="44A06E15"/>
    <w:multiLevelType w:val="hybridMultilevel"/>
    <w:tmpl w:val="B682137E"/>
    <w:lvl w:ilvl="0" w:tplc="04050005">
      <w:start w:val="1"/>
      <w:numFmt w:val="bullet"/>
      <w:lvlText w:val=""/>
      <w:lvlJc w:val="left"/>
      <w:pPr>
        <w:ind w:left="2700" w:hanging="360"/>
      </w:pPr>
      <w:rPr>
        <w:rFonts w:ascii="Wingdings" w:hAnsi="Wingdings" w:hint="default"/>
      </w:rPr>
    </w:lvl>
    <w:lvl w:ilvl="1" w:tplc="04050003" w:tentative="1">
      <w:start w:val="1"/>
      <w:numFmt w:val="bullet"/>
      <w:lvlText w:val="o"/>
      <w:lvlJc w:val="left"/>
      <w:pPr>
        <w:ind w:left="3420" w:hanging="360"/>
      </w:pPr>
      <w:rPr>
        <w:rFonts w:ascii="Courier New" w:hAnsi="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3">
    <w:nsid w:val="46346DFE"/>
    <w:multiLevelType w:val="hybridMultilevel"/>
    <w:tmpl w:val="DAF68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9F5C12"/>
    <w:multiLevelType w:val="hybridMultilevel"/>
    <w:tmpl w:val="B7D87EBA"/>
    <w:lvl w:ilvl="0" w:tplc="04050003">
      <w:start w:val="1"/>
      <w:numFmt w:val="bullet"/>
      <w:lvlText w:val="o"/>
      <w:lvlJc w:val="left"/>
      <w:pPr>
        <w:ind w:left="1665" w:hanging="360"/>
      </w:pPr>
      <w:rPr>
        <w:rFonts w:ascii="Courier New" w:hAnsi="Courier New" w:hint="default"/>
      </w:rPr>
    </w:lvl>
    <w:lvl w:ilvl="1" w:tplc="F3942BC0">
      <w:start w:val="4"/>
      <w:numFmt w:val="bullet"/>
      <w:lvlText w:val="-"/>
      <w:lvlJc w:val="left"/>
      <w:pPr>
        <w:ind w:left="2385" w:hanging="360"/>
      </w:pPr>
      <w:rPr>
        <w:rFonts w:ascii="Arial" w:eastAsia="Times New Roman" w:hAnsi="Arial"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5">
    <w:nsid w:val="50D65885"/>
    <w:multiLevelType w:val="hybridMultilevel"/>
    <w:tmpl w:val="8B2A6E2E"/>
    <w:lvl w:ilvl="0" w:tplc="FCB425A2">
      <w:start w:val="4"/>
      <w:numFmt w:val="bullet"/>
      <w:lvlText w:val="-"/>
      <w:lvlJc w:val="left"/>
      <w:pPr>
        <w:ind w:left="1665" w:hanging="360"/>
      </w:pPr>
      <w:rPr>
        <w:rFonts w:ascii="Times New Roman" w:eastAsia="Times New Roman" w:hAnsi="Times New Roman" w:hint="default"/>
      </w:rPr>
    </w:lvl>
    <w:lvl w:ilvl="1" w:tplc="FCB425A2">
      <w:start w:val="4"/>
      <w:numFmt w:val="bullet"/>
      <w:lvlText w:val="-"/>
      <w:lvlJc w:val="left"/>
      <w:pPr>
        <w:ind w:left="2385" w:hanging="360"/>
      </w:pPr>
      <w:rPr>
        <w:rFonts w:ascii="Times New Roman" w:eastAsia="Times New Roman" w:hAnsi="Times New Roman"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6">
    <w:nsid w:val="53106281"/>
    <w:multiLevelType w:val="hybridMultilevel"/>
    <w:tmpl w:val="8B7A4C68"/>
    <w:lvl w:ilvl="0" w:tplc="FCB425A2">
      <w:start w:val="4"/>
      <w:numFmt w:val="bullet"/>
      <w:lvlText w:val="-"/>
      <w:lvlJc w:val="left"/>
      <w:pPr>
        <w:ind w:left="1665" w:hanging="360"/>
      </w:pPr>
      <w:rPr>
        <w:rFonts w:ascii="Times New Roman" w:eastAsia="Times New Roman" w:hAnsi="Times New Roman" w:hint="default"/>
      </w:rPr>
    </w:lvl>
    <w:lvl w:ilvl="1" w:tplc="04050003">
      <w:start w:val="1"/>
      <w:numFmt w:val="bullet"/>
      <w:lvlText w:val="o"/>
      <w:lvlJc w:val="left"/>
      <w:pPr>
        <w:ind w:left="2385" w:hanging="360"/>
      </w:pPr>
      <w:rPr>
        <w:rFonts w:ascii="Courier New" w:hAnsi="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7">
    <w:nsid w:val="6102637A"/>
    <w:multiLevelType w:val="singleLevel"/>
    <w:tmpl w:val="62BE6E00"/>
    <w:lvl w:ilvl="0">
      <w:start w:val="1"/>
      <w:numFmt w:val="lowerLetter"/>
      <w:pStyle w:val="Nadpis8"/>
      <w:lvlText w:val="%1) "/>
      <w:lvlJc w:val="left"/>
      <w:pPr>
        <w:tabs>
          <w:tab w:val="num" w:pos="1214"/>
        </w:tabs>
        <w:ind w:left="1137" w:hanging="283"/>
      </w:pPr>
      <w:rPr>
        <w:rFonts w:ascii="Times New Roman" w:hAnsi="Times New Roman" w:cs="Times New Roman" w:hint="default"/>
        <w:b w:val="0"/>
        <w:i/>
        <w:caps w:val="0"/>
        <w:sz w:val="24"/>
        <w:u w:val="none"/>
      </w:rPr>
    </w:lvl>
  </w:abstractNum>
  <w:abstractNum w:abstractNumId="8">
    <w:nsid w:val="6B124DF8"/>
    <w:multiLevelType w:val="hybridMultilevel"/>
    <w:tmpl w:val="F724B0DC"/>
    <w:lvl w:ilvl="0" w:tplc="44A601E4">
      <w:start w:val="1"/>
      <w:numFmt w:val="decimal"/>
      <w:lvlText w:val="%1."/>
      <w:lvlJc w:val="left"/>
      <w:pPr>
        <w:ind w:left="786" w:hanging="360"/>
      </w:pPr>
      <w:rPr>
        <w:rFonts w:cs="Times New Roman" w:hint="default"/>
      </w:rPr>
    </w:lvl>
    <w:lvl w:ilvl="1" w:tplc="04050019">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9">
    <w:nsid w:val="73391004"/>
    <w:multiLevelType w:val="singleLevel"/>
    <w:tmpl w:val="83024F4C"/>
    <w:lvl w:ilvl="0">
      <w:start w:val="1"/>
      <w:numFmt w:val="upperRoman"/>
      <w:pStyle w:val="Nadpis4"/>
      <w:lvlText w:val="%1."/>
      <w:lvlJc w:val="left"/>
      <w:pPr>
        <w:tabs>
          <w:tab w:val="num" w:pos="567"/>
        </w:tabs>
        <w:ind w:left="567" w:hanging="567"/>
      </w:pPr>
      <w:rPr>
        <w:rFonts w:ascii="Times New Roman" w:hAnsi="Times New Roman" w:cs="Times New Roman" w:hint="default"/>
        <w:b/>
        <w:i w:val="0"/>
        <w:sz w:val="24"/>
        <w:u w:val="none"/>
      </w:rPr>
    </w:lvl>
  </w:abstractNum>
  <w:abstractNum w:abstractNumId="10">
    <w:nsid w:val="77B655B8"/>
    <w:multiLevelType w:val="hybridMultilevel"/>
    <w:tmpl w:val="3C74B288"/>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8"/>
  </w:num>
  <w:num w:numId="4">
    <w:abstractNumId w:val="2"/>
  </w:num>
  <w:num w:numId="5">
    <w:abstractNumId w:val="5"/>
  </w:num>
  <w:num w:numId="6">
    <w:abstractNumId w:val="0"/>
  </w:num>
  <w:num w:numId="7">
    <w:abstractNumId w:val="4"/>
  </w:num>
  <w:num w:numId="8">
    <w:abstractNumId w:val="6"/>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0B"/>
    <w:rsid w:val="00025895"/>
    <w:rsid w:val="001F1D39"/>
    <w:rsid w:val="00257257"/>
    <w:rsid w:val="00260769"/>
    <w:rsid w:val="00292528"/>
    <w:rsid w:val="002C28A0"/>
    <w:rsid w:val="002D24DF"/>
    <w:rsid w:val="0032736F"/>
    <w:rsid w:val="003367CF"/>
    <w:rsid w:val="00376EFC"/>
    <w:rsid w:val="003E3E57"/>
    <w:rsid w:val="003F0A25"/>
    <w:rsid w:val="0040461A"/>
    <w:rsid w:val="00404D3C"/>
    <w:rsid w:val="004301FA"/>
    <w:rsid w:val="00473E90"/>
    <w:rsid w:val="004B54B9"/>
    <w:rsid w:val="004D3466"/>
    <w:rsid w:val="0052714A"/>
    <w:rsid w:val="0055490B"/>
    <w:rsid w:val="00650382"/>
    <w:rsid w:val="00662AD1"/>
    <w:rsid w:val="0067205E"/>
    <w:rsid w:val="006824A9"/>
    <w:rsid w:val="007B036A"/>
    <w:rsid w:val="00835010"/>
    <w:rsid w:val="008415D9"/>
    <w:rsid w:val="008C397A"/>
    <w:rsid w:val="008D1C64"/>
    <w:rsid w:val="008E1F97"/>
    <w:rsid w:val="00912FB0"/>
    <w:rsid w:val="0092047A"/>
    <w:rsid w:val="00AE430C"/>
    <w:rsid w:val="00B0219F"/>
    <w:rsid w:val="00B2521F"/>
    <w:rsid w:val="00BE4A4C"/>
    <w:rsid w:val="00CA59AE"/>
    <w:rsid w:val="00D32833"/>
    <w:rsid w:val="00D84277"/>
    <w:rsid w:val="00DA4EA7"/>
    <w:rsid w:val="00DD13F4"/>
    <w:rsid w:val="00DD1E59"/>
    <w:rsid w:val="00E439B1"/>
    <w:rsid w:val="00E7574A"/>
    <w:rsid w:val="00F07209"/>
    <w:rsid w:val="00FC653C"/>
    <w:rsid w:val="00FE1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490B"/>
    <w:pPr>
      <w:jc w:val="both"/>
    </w:pPr>
    <w:rPr>
      <w:rFonts w:ascii="Times New Roman" w:eastAsia="Times New Roman" w:hAnsi="Times New Roman" w:cs="Times New Roman"/>
      <w:sz w:val="26"/>
      <w:szCs w:val="20"/>
      <w:lang w:eastAsia="cs-CZ"/>
    </w:rPr>
  </w:style>
  <w:style w:type="paragraph" w:styleId="Nadpis1">
    <w:name w:val="heading 1"/>
    <w:basedOn w:val="Normln"/>
    <w:next w:val="Normln"/>
    <w:link w:val="Nadpis1Char"/>
    <w:uiPriority w:val="99"/>
    <w:qFormat/>
    <w:rsid w:val="0055490B"/>
    <w:pPr>
      <w:keepNext/>
      <w:outlineLvl w:val="0"/>
    </w:pPr>
    <w:rPr>
      <w:rFonts w:eastAsia="Arial Unicode MS"/>
      <w:b/>
      <w:bCs/>
      <w:color w:val="000000"/>
      <w:sz w:val="28"/>
      <w:szCs w:val="24"/>
    </w:rPr>
  </w:style>
  <w:style w:type="paragraph" w:styleId="Nadpis2">
    <w:name w:val="heading 2"/>
    <w:basedOn w:val="Normln"/>
    <w:next w:val="Normln"/>
    <w:link w:val="Nadpis2Char"/>
    <w:uiPriority w:val="9"/>
    <w:semiHidden/>
    <w:unhideWhenUsed/>
    <w:qFormat/>
    <w:rsid w:val="0055490B"/>
    <w:pPr>
      <w:keepNext/>
      <w:keepLines/>
      <w:spacing w:before="200"/>
      <w:outlineLvl w:val="1"/>
    </w:pPr>
    <w:rPr>
      <w:rFonts w:asciiTheme="majorHAnsi" w:eastAsiaTheme="majorEastAsia" w:hAnsiTheme="majorHAnsi" w:cstheme="majorBidi"/>
      <w:b/>
      <w:bCs/>
      <w:color w:val="4F81BD" w:themeColor="accent1"/>
      <w:szCs w:val="26"/>
    </w:rPr>
  </w:style>
  <w:style w:type="paragraph" w:styleId="Nadpis4">
    <w:name w:val="heading 4"/>
    <w:basedOn w:val="Normln"/>
    <w:next w:val="Normln"/>
    <w:link w:val="Nadpis4Char"/>
    <w:uiPriority w:val="99"/>
    <w:qFormat/>
    <w:rsid w:val="0055490B"/>
    <w:pPr>
      <w:keepNext/>
      <w:numPr>
        <w:numId w:val="1"/>
      </w:numPr>
      <w:tabs>
        <w:tab w:val="left" w:pos="540"/>
      </w:tabs>
      <w:outlineLvl w:val="3"/>
    </w:pPr>
    <w:rPr>
      <w:b/>
      <w:sz w:val="24"/>
    </w:rPr>
  </w:style>
  <w:style w:type="paragraph" w:styleId="Nadpis8">
    <w:name w:val="heading 8"/>
    <w:basedOn w:val="Normln"/>
    <w:next w:val="Normln"/>
    <w:link w:val="Nadpis8Char"/>
    <w:uiPriority w:val="99"/>
    <w:qFormat/>
    <w:rsid w:val="0055490B"/>
    <w:pPr>
      <w:keepNext/>
      <w:numPr>
        <w:numId w:val="2"/>
      </w:numPr>
      <w:outlineLvl w:val="7"/>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5490B"/>
    <w:rPr>
      <w:rFonts w:ascii="Times New Roman" w:eastAsia="Arial Unicode MS" w:hAnsi="Times New Roman" w:cs="Times New Roman"/>
      <w:b/>
      <w:bCs/>
      <w:color w:val="000000"/>
      <w:sz w:val="28"/>
      <w:szCs w:val="24"/>
      <w:lang w:eastAsia="cs-CZ"/>
    </w:rPr>
  </w:style>
  <w:style w:type="character" w:customStyle="1" w:styleId="Nadpis4Char">
    <w:name w:val="Nadpis 4 Char"/>
    <w:basedOn w:val="Standardnpsmoodstavce"/>
    <w:link w:val="Nadpis4"/>
    <w:uiPriority w:val="99"/>
    <w:rsid w:val="0055490B"/>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55490B"/>
    <w:rPr>
      <w:rFonts w:ascii="Times New Roman" w:eastAsia="Times New Roman" w:hAnsi="Times New Roman" w:cs="Times New Roman"/>
      <w:i/>
      <w:sz w:val="24"/>
      <w:szCs w:val="20"/>
      <w:lang w:eastAsia="cs-CZ"/>
    </w:rPr>
  </w:style>
  <w:style w:type="paragraph" w:styleId="Zkladntext3">
    <w:name w:val="Body Text 3"/>
    <w:basedOn w:val="Normln"/>
    <w:link w:val="Zkladntext3Char"/>
    <w:uiPriority w:val="99"/>
    <w:rsid w:val="0055490B"/>
    <w:pPr>
      <w:overflowPunct w:val="0"/>
      <w:autoSpaceDE w:val="0"/>
      <w:autoSpaceDN w:val="0"/>
      <w:adjustRightInd w:val="0"/>
    </w:pPr>
    <w:rPr>
      <w:sz w:val="24"/>
      <w:szCs w:val="24"/>
    </w:rPr>
  </w:style>
  <w:style w:type="character" w:customStyle="1" w:styleId="Zkladntext3Char">
    <w:name w:val="Základní text 3 Char"/>
    <w:basedOn w:val="Standardnpsmoodstavce"/>
    <w:link w:val="Zkladntext3"/>
    <w:uiPriority w:val="99"/>
    <w:rsid w:val="0055490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55490B"/>
    <w:pPr>
      <w:spacing w:after="120"/>
      <w:ind w:left="283"/>
    </w:pPr>
  </w:style>
  <w:style w:type="character" w:customStyle="1" w:styleId="ZkladntextodsazenChar">
    <w:name w:val="Základní text odsazený Char"/>
    <w:basedOn w:val="Standardnpsmoodstavce"/>
    <w:link w:val="Zkladntextodsazen"/>
    <w:uiPriority w:val="99"/>
    <w:rsid w:val="0055490B"/>
    <w:rPr>
      <w:rFonts w:ascii="Times New Roman" w:eastAsia="Times New Roman" w:hAnsi="Times New Roman" w:cs="Times New Roman"/>
      <w:sz w:val="26"/>
      <w:szCs w:val="20"/>
      <w:lang w:eastAsia="cs-CZ"/>
    </w:rPr>
  </w:style>
  <w:style w:type="paragraph" w:styleId="Textvbloku">
    <w:name w:val="Block Text"/>
    <w:basedOn w:val="Normln"/>
    <w:uiPriority w:val="99"/>
    <w:rsid w:val="0055490B"/>
    <w:pPr>
      <w:ind w:left="426" w:right="708"/>
    </w:pPr>
    <w:rPr>
      <w:b/>
      <w:color w:val="000000"/>
      <w:sz w:val="24"/>
      <w:szCs w:val="40"/>
    </w:rPr>
  </w:style>
  <w:style w:type="character" w:customStyle="1" w:styleId="Nadpis2Char">
    <w:name w:val="Nadpis 2 Char"/>
    <w:basedOn w:val="Standardnpsmoodstavce"/>
    <w:link w:val="Nadpis2"/>
    <w:uiPriority w:val="9"/>
    <w:semiHidden/>
    <w:rsid w:val="0055490B"/>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link w:val="OdstavecseseznamemChar"/>
    <w:uiPriority w:val="99"/>
    <w:qFormat/>
    <w:rsid w:val="0055490B"/>
    <w:pPr>
      <w:spacing w:after="200" w:line="276" w:lineRule="auto"/>
      <w:ind w:left="720"/>
      <w:contextualSpacing/>
      <w:jc w:val="left"/>
    </w:pPr>
    <w:rPr>
      <w:rFonts w:ascii="Calibri" w:hAnsi="Calibri"/>
      <w:sz w:val="22"/>
    </w:rPr>
  </w:style>
  <w:style w:type="character" w:customStyle="1" w:styleId="OdstavecseseznamemChar">
    <w:name w:val="Odstavec se seznamem Char"/>
    <w:link w:val="Odstavecseseznamem"/>
    <w:uiPriority w:val="99"/>
    <w:locked/>
    <w:rsid w:val="0055490B"/>
    <w:rPr>
      <w:rFonts w:ascii="Calibri" w:eastAsia="Times New Roman" w:hAnsi="Calibri" w:cs="Times New Roman"/>
      <w:szCs w:val="20"/>
      <w:lang w:eastAsia="cs-CZ"/>
    </w:rPr>
  </w:style>
  <w:style w:type="paragraph" w:styleId="Zkladntext">
    <w:name w:val="Body Text"/>
    <w:basedOn w:val="Normln"/>
    <w:link w:val="ZkladntextChar"/>
    <w:rsid w:val="00D84277"/>
    <w:pPr>
      <w:spacing w:after="120"/>
      <w:jc w:val="left"/>
    </w:pPr>
    <w:rPr>
      <w:sz w:val="24"/>
      <w:szCs w:val="24"/>
    </w:rPr>
  </w:style>
  <w:style w:type="character" w:customStyle="1" w:styleId="ZkladntextChar">
    <w:name w:val="Základní text Char"/>
    <w:basedOn w:val="Standardnpsmoodstavce"/>
    <w:link w:val="Zkladntext"/>
    <w:rsid w:val="00D8427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35010"/>
    <w:rPr>
      <w:rFonts w:ascii="Tahoma" w:hAnsi="Tahoma" w:cs="Tahoma"/>
      <w:sz w:val="16"/>
      <w:szCs w:val="16"/>
    </w:rPr>
  </w:style>
  <w:style w:type="character" w:customStyle="1" w:styleId="TextbublinyChar">
    <w:name w:val="Text bubliny Char"/>
    <w:basedOn w:val="Standardnpsmoodstavce"/>
    <w:link w:val="Textbubliny"/>
    <w:uiPriority w:val="99"/>
    <w:semiHidden/>
    <w:rsid w:val="00835010"/>
    <w:rPr>
      <w:rFonts w:ascii="Tahoma" w:eastAsia="Times New Roman" w:hAnsi="Tahoma" w:cs="Tahoma"/>
      <w:sz w:val="16"/>
      <w:szCs w:val="16"/>
      <w:lang w:eastAsia="cs-CZ"/>
    </w:rPr>
  </w:style>
  <w:style w:type="table" w:styleId="Mkatabulky">
    <w:name w:val="Table Grid"/>
    <w:basedOn w:val="Normlntabulka"/>
    <w:uiPriority w:val="59"/>
    <w:rsid w:val="00FE1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205E"/>
    <w:pPr>
      <w:tabs>
        <w:tab w:val="center" w:pos="4536"/>
        <w:tab w:val="right" w:pos="9072"/>
      </w:tabs>
    </w:pPr>
  </w:style>
  <w:style w:type="character" w:customStyle="1" w:styleId="ZhlavChar">
    <w:name w:val="Záhlaví Char"/>
    <w:basedOn w:val="Standardnpsmoodstavce"/>
    <w:link w:val="Zhlav"/>
    <w:uiPriority w:val="99"/>
    <w:rsid w:val="0067205E"/>
    <w:rPr>
      <w:rFonts w:ascii="Times New Roman" w:eastAsia="Times New Roman" w:hAnsi="Times New Roman" w:cs="Times New Roman"/>
      <w:sz w:val="26"/>
      <w:szCs w:val="20"/>
      <w:lang w:eastAsia="cs-CZ"/>
    </w:rPr>
  </w:style>
  <w:style w:type="paragraph" w:styleId="Zpat">
    <w:name w:val="footer"/>
    <w:basedOn w:val="Normln"/>
    <w:link w:val="ZpatChar"/>
    <w:uiPriority w:val="99"/>
    <w:unhideWhenUsed/>
    <w:rsid w:val="0067205E"/>
    <w:pPr>
      <w:tabs>
        <w:tab w:val="center" w:pos="4536"/>
        <w:tab w:val="right" w:pos="9072"/>
      </w:tabs>
    </w:pPr>
  </w:style>
  <w:style w:type="character" w:customStyle="1" w:styleId="ZpatChar">
    <w:name w:val="Zápatí Char"/>
    <w:basedOn w:val="Standardnpsmoodstavce"/>
    <w:link w:val="Zpat"/>
    <w:uiPriority w:val="99"/>
    <w:rsid w:val="0067205E"/>
    <w:rPr>
      <w:rFonts w:ascii="Times New Roman" w:eastAsia="Times New Roman" w:hAnsi="Times New Roman" w:cs="Times New Roman"/>
      <w:sz w:val="26"/>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490B"/>
    <w:pPr>
      <w:jc w:val="both"/>
    </w:pPr>
    <w:rPr>
      <w:rFonts w:ascii="Times New Roman" w:eastAsia="Times New Roman" w:hAnsi="Times New Roman" w:cs="Times New Roman"/>
      <w:sz w:val="26"/>
      <w:szCs w:val="20"/>
      <w:lang w:eastAsia="cs-CZ"/>
    </w:rPr>
  </w:style>
  <w:style w:type="paragraph" w:styleId="Nadpis1">
    <w:name w:val="heading 1"/>
    <w:basedOn w:val="Normln"/>
    <w:next w:val="Normln"/>
    <w:link w:val="Nadpis1Char"/>
    <w:uiPriority w:val="99"/>
    <w:qFormat/>
    <w:rsid w:val="0055490B"/>
    <w:pPr>
      <w:keepNext/>
      <w:outlineLvl w:val="0"/>
    </w:pPr>
    <w:rPr>
      <w:rFonts w:eastAsia="Arial Unicode MS"/>
      <w:b/>
      <w:bCs/>
      <w:color w:val="000000"/>
      <w:sz w:val="28"/>
      <w:szCs w:val="24"/>
    </w:rPr>
  </w:style>
  <w:style w:type="paragraph" w:styleId="Nadpis2">
    <w:name w:val="heading 2"/>
    <w:basedOn w:val="Normln"/>
    <w:next w:val="Normln"/>
    <w:link w:val="Nadpis2Char"/>
    <w:uiPriority w:val="9"/>
    <w:semiHidden/>
    <w:unhideWhenUsed/>
    <w:qFormat/>
    <w:rsid w:val="0055490B"/>
    <w:pPr>
      <w:keepNext/>
      <w:keepLines/>
      <w:spacing w:before="200"/>
      <w:outlineLvl w:val="1"/>
    </w:pPr>
    <w:rPr>
      <w:rFonts w:asciiTheme="majorHAnsi" w:eastAsiaTheme="majorEastAsia" w:hAnsiTheme="majorHAnsi" w:cstheme="majorBidi"/>
      <w:b/>
      <w:bCs/>
      <w:color w:val="4F81BD" w:themeColor="accent1"/>
      <w:szCs w:val="26"/>
    </w:rPr>
  </w:style>
  <w:style w:type="paragraph" w:styleId="Nadpis4">
    <w:name w:val="heading 4"/>
    <w:basedOn w:val="Normln"/>
    <w:next w:val="Normln"/>
    <w:link w:val="Nadpis4Char"/>
    <w:uiPriority w:val="99"/>
    <w:qFormat/>
    <w:rsid w:val="0055490B"/>
    <w:pPr>
      <w:keepNext/>
      <w:numPr>
        <w:numId w:val="1"/>
      </w:numPr>
      <w:tabs>
        <w:tab w:val="left" w:pos="540"/>
      </w:tabs>
      <w:outlineLvl w:val="3"/>
    </w:pPr>
    <w:rPr>
      <w:b/>
      <w:sz w:val="24"/>
    </w:rPr>
  </w:style>
  <w:style w:type="paragraph" w:styleId="Nadpis8">
    <w:name w:val="heading 8"/>
    <w:basedOn w:val="Normln"/>
    <w:next w:val="Normln"/>
    <w:link w:val="Nadpis8Char"/>
    <w:uiPriority w:val="99"/>
    <w:qFormat/>
    <w:rsid w:val="0055490B"/>
    <w:pPr>
      <w:keepNext/>
      <w:numPr>
        <w:numId w:val="2"/>
      </w:numPr>
      <w:outlineLvl w:val="7"/>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5490B"/>
    <w:rPr>
      <w:rFonts w:ascii="Times New Roman" w:eastAsia="Arial Unicode MS" w:hAnsi="Times New Roman" w:cs="Times New Roman"/>
      <w:b/>
      <w:bCs/>
      <w:color w:val="000000"/>
      <w:sz w:val="28"/>
      <w:szCs w:val="24"/>
      <w:lang w:eastAsia="cs-CZ"/>
    </w:rPr>
  </w:style>
  <w:style w:type="character" w:customStyle="1" w:styleId="Nadpis4Char">
    <w:name w:val="Nadpis 4 Char"/>
    <w:basedOn w:val="Standardnpsmoodstavce"/>
    <w:link w:val="Nadpis4"/>
    <w:uiPriority w:val="99"/>
    <w:rsid w:val="0055490B"/>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55490B"/>
    <w:rPr>
      <w:rFonts w:ascii="Times New Roman" w:eastAsia="Times New Roman" w:hAnsi="Times New Roman" w:cs="Times New Roman"/>
      <w:i/>
      <w:sz w:val="24"/>
      <w:szCs w:val="20"/>
      <w:lang w:eastAsia="cs-CZ"/>
    </w:rPr>
  </w:style>
  <w:style w:type="paragraph" w:styleId="Zkladntext3">
    <w:name w:val="Body Text 3"/>
    <w:basedOn w:val="Normln"/>
    <w:link w:val="Zkladntext3Char"/>
    <w:uiPriority w:val="99"/>
    <w:rsid w:val="0055490B"/>
    <w:pPr>
      <w:overflowPunct w:val="0"/>
      <w:autoSpaceDE w:val="0"/>
      <w:autoSpaceDN w:val="0"/>
      <w:adjustRightInd w:val="0"/>
    </w:pPr>
    <w:rPr>
      <w:sz w:val="24"/>
      <w:szCs w:val="24"/>
    </w:rPr>
  </w:style>
  <w:style w:type="character" w:customStyle="1" w:styleId="Zkladntext3Char">
    <w:name w:val="Základní text 3 Char"/>
    <w:basedOn w:val="Standardnpsmoodstavce"/>
    <w:link w:val="Zkladntext3"/>
    <w:uiPriority w:val="99"/>
    <w:rsid w:val="0055490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55490B"/>
    <w:pPr>
      <w:spacing w:after="120"/>
      <w:ind w:left="283"/>
    </w:pPr>
  </w:style>
  <w:style w:type="character" w:customStyle="1" w:styleId="ZkladntextodsazenChar">
    <w:name w:val="Základní text odsazený Char"/>
    <w:basedOn w:val="Standardnpsmoodstavce"/>
    <w:link w:val="Zkladntextodsazen"/>
    <w:uiPriority w:val="99"/>
    <w:rsid w:val="0055490B"/>
    <w:rPr>
      <w:rFonts w:ascii="Times New Roman" w:eastAsia="Times New Roman" w:hAnsi="Times New Roman" w:cs="Times New Roman"/>
      <w:sz w:val="26"/>
      <w:szCs w:val="20"/>
      <w:lang w:eastAsia="cs-CZ"/>
    </w:rPr>
  </w:style>
  <w:style w:type="paragraph" w:styleId="Textvbloku">
    <w:name w:val="Block Text"/>
    <w:basedOn w:val="Normln"/>
    <w:uiPriority w:val="99"/>
    <w:rsid w:val="0055490B"/>
    <w:pPr>
      <w:ind w:left="426" w:right="708"/>
    </w:pPr>
    <w:rPr>
      <w:b/>
      <w:color w:val="000000"/>
      <w:sz w:val="24"/>
      <w:szCs w:val="40"/>
    </w:rPr>
  </w:style>
  <w:style w:type="character" w:customStyle="1" w:styleId="Nadpis2Char">
    <w:name w:val="Nadpis 2 Char"/>
    <w:basedOn w:val="Standardnpsmoodstavce"/>
    <w:link w:val="Nadpis2"/>
    <w:uiPriority w:val="9"/>
    <w:semiHidden/>
    <w:rsid w:val="0055490B"/>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link w:val="OdstavecseseznamemChar"/>
    <w:uiPriority w:val="99"/>
    <w:qFormat/>
    <w:rsid w:val="0055490B"/>
    <w:pPr>
      <w:spacing w:after="200" w:line="276" w:lineRule="auto"/>
      <w:ind w:left="720"/>
      <w:contextualSpacing/>
      <w:jc w:val="left"/>
    </w:pPr>
    <w:rPr>
      <w:rFonts w:ascii="Calibri" w:hAnsi="Calibri"/>
      <w:sz w:val="22"/>
    </w:rPr>
  </w:style>
  <w:style w:type="character" w:customStyle="1" w:styleId="OdstavecseseznamemChar">
    <w:name w:val="Odstavec se seznamem Char"/>
    <w:link w:val="Odstavecseseznamem"/>
    <w:uiPriority w:val="99"/>
    <w:locked/>
    <w:rsid w:val="0055490B"/>
    <w:rPr>
      <w:rFonts w:ascii="Calibri" w:eastAsia="Times New Roman" w:hAnsi="Calibri" w:cs="Times New Roman"/>
      <w:szCs w:val="20"/>
      <w:lang w:eastAsia="cs-CZ"/>
    </w:rPr>
  </w:style>
  <w:style w:type="paragraph" w:styleId="Zkladntext">
    <w:name w:val="Body Text"/>
    <w:basedOn w:val="Normln"/>
    <w:link w:val="ZkladntextChar"/>
    <w:rsid w:val="00D84277"/>
    <w:pPr>
      <w:spacing w:after="120"/>
      <w:jc w:val="left"/>
    </w:pPr>
    <w:rPr>
      <w:sz w:val="24"/>
      <w:szCs w:val="24"/>
    </w:rPr>
  </w:style>
  <w:style w:type="character" w:customStyle="1" w:styleId="ZkladntextChar">
    <w:name w:val="Základní text Char"/>
    <w:basedOn w:val="Standardnpsmoodstavce"/>
    <w:link w:val="Zkladntext"/>
    <w:rsid w:val="00D8427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35010"/>
    <w:rPr>
      <w:rFonts w:ascii="Tahoma" w:hAnsi="Tahoma" w:cs="Tahoma"/>
      <w:sz w:val="16"/>
      <w:szCs w:val="16"/>
    </w:rPr>
  </w:style>
  <w:style w:type="character" w:customStyle="1" w:styleId="TextbublinyChar">
    <w:name w:val="Text bubliny Char"/>
    <w:basedOn w:val="Standardnpsmoodstavce"/>
    <w:link w:val="Textbubliny"/>
    <w:uiPriority w:val="99"/>
    <w:semiHidden/>
    <w:rsid w:val="00835010"/>
    <w:rPr>
      <w:rFonts w:ascii="Tahoma" w:eastAsia="Times New Roman" w:hAnsi="Tahoma" w:cs="Tahoma"/>
      <w:sz w:val="16"/>
      <w:szCs w:val="16"/>
      <w:lang w:eastAsia="cs-CZ"/>
    </w:rPr>
  </w:style>
  <w:style w:type="table" w:styleId="Mkatabulky">
    <w:name w:val="Table Grid"/>
    <w:basedOn w:val="Normlntabulka"/>
    <w:uiPriority w:val="59"/>
    <w:rsid w:val="00FE1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205E"/>
    <w:pPr>
      <w:tabs>
        <w:tab w:val="center" w:pos="4536"/>
        <w:tab w:val="right" w:pos="9072"/>
      </w:tabs>
    </w:pPr>
  </w:style>
  <w:style w:type="character" w:customStyle="1" w:styleId="ZhlavChar">
    <w:name w:val="Záhlaví Char"/>
    <w:basedOn w:val="Standardnpsmoodstavce"/>
    <w:link w:val="Zhlav"/>
    <w:uiPriority w:val="99"/>
    <w:rsid w:val="0067205E"/>
    <w:rPr>
      <w:rFonts w:ascii="Times New Roman" w:eastAsia="Times New Roman" w:hAnsi="Times New Roman" w:cs="Times New Roman"/>
      <w:sz w:val="26"/>
      <w:szCs w:val="20"/>
      <w:lang w:eastAsia="cs-CZ"/>
    </w:rPr>
  </w:style>
  <w:style w:type="paragraph" w:styleId="Zpat">
    <w:name w:val="footer"/>
    <w:basedOn w:val="Normln"/>
    <w:link w:val="ZpatChar"/>
    <w:uiPriority w:val="99"/>
    <w:unhideWhenUsed/>
    <w:rsid w:val="0067205E"/>
    <w:pPr>
      <w:tabs>
        <w:tab w:val="center" w:pos="4536"/>
        <w:tab w:val="right" w:pos="9072"/>
      </w:tabs>
    </w:pPr>
  </w:style>
  <w:style w:type="character" w:customStyle="1" w:styleId="ZpatChar">
    <w:name w:val="Zápatí Char"/>
    <w:basedOn w:val="Standardnpsmoodstavce"/>
    <w:link w:val="Zpat"/>
    <w:uiPriority w:val="99"/>
    <w:rsid w:val="0067205E"/>
    <w:rPr>
      <w:rFonts w:ascii="Times New Roman" w:eastAsia="Times New Roman" w:hAnsi="Times New Roman" w:cs="Times New Roman"/>
      <w:sz w:val="2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6271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Thámová Jitka</dc:creator>
  <cp:lastModifiedBy>Thámová Jitka</cp:lastModifiedBy>
  <cp:revision>2</cp:revision>
  <dcterms:created xsi:type="dcterms:W3CDTF">2015-03-30T07:32:00Z</dcterms:created>
  <dcterms:modified xsi:type="dcterms:W3CDTF">2015-03-30T07:32:00Z</dcterms:modified>
</cp:coreProperties>
</file>