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1A" w:rsidRPr="0070209F" w:rsidRDefault="001B0D62" w:rsidP="0070209F">
      <w:pPr>
        <w:pStyle w:val="MZeNzevlnku"/>
        <w:jc w:val="center"/>
        <w:rPr>
          <w:sz w:val="28"/>
          <w:szCs w:val="28"/>
        </w:rPr>
      </w:pPr>
      <w:bookmarkStart w:id="0" w:name="_GoBack"/>
      <w:bookmarkEnd w:id="0"/>
      <w:r w:rsidRPr="0070209F">
        <w:rPr>
          <w:rStyle w:val="Kurzva"/>
          <w:i w:val="0"/>
          <w:sz w:val="28"/>
          <w:szCs w:val="28"/>
        </w:rPr>
        <w:t xml:space="preserve">Smlouva o </w:t>
      </w:r>
      <w:r w:rsidR="00A35988" w:rsidRPr="0070209F">
        <w:rPr>
          <w:rStyle w:val="Kurzva"/>
          <w:i w:val="0"/>
          <w:sz w:val="28"/>
          <w:szCs w:val="28"/>
        </w:rPr>
        <w:t xml:space="preserve">poskytnutí licence </w:t>
      </w:r>
      <w:r w:rsidR="00EF61CF" w:rsidRPr="0070209F">
        <w:rPr>
          <w:rStyle w:val="Kurzva"/>
          <w:i w:val="0"/>
          <w:sz w:val="28"/>
          <w:szCs w:val="28"/>
        </w:rPr>
        <w:t xml:space="preserve">a </w:t>
      </w:r>
      <w:r w:rsidR="007F0D95" w:rsidRPr="0070209F">
        <w:rPr>
          <w:rStyle w:val="Kurzva"/>
          <w:i w:val="0"/>
          <w:sz w:val="28"/>
          <w:szCs w:val="28"/>
        </w:rPr>
        <w:t>metodické</w:t>
      </w:r>
      <w:r w:rsidR="00EF61CF" w:rsidRPr="0070209F">
        <w:rPr>
          <w:rStyle w:val="Kurzva"/>
          <w:i w:val="0"/>
          <w:sz w:val="28"/>
          <w:szCs w:val="28"/>
        </w:rPr>
        <w:t xml:space="preserve"> podpory </w:t>
      </w:r>
      <w:r w:rsidR="00A35988" w:rsidRPr="0070209F">
        <w:rPr>
          <w:rStyle w:val="Kurzva"/>
          <w:i w:val="0"/>
          <w:sz w:val="28"/>
          <w:szCs w:val="28"/>
        </w:rPr>
        <w:t>k standardnímu software</w:t>
      </w:r>
      <w:r w:rsidR="000C6695" w:rsidRPr="0070209F">
        <w:rPr>
          <w:rStyle w:val="Kurzva"/>
          <w:i w:val="0"/>
          <w:sz w:val="28"/>
          <w:szCs w:val="28"/>
        </w:rPr>
        <w:t xml:space="preserve"> a o</w:t>
      </w:r>
      <w:r w:rsidR="003829C6" w:rsidRPr="0070209F">
        <w:rPr>
          <w:rStyle w:val="Kurzva"/>
          <w:i w:val="0"/>
          <w:sz w:val="28"/>
          <w:szCs w:val="28"/>
        </w:rPr>
        <w:t> </w:t>
      </w:r>
      <w:r w:rsidR="000C6695" w:rsidRPr="0070209F">
        <w:rPr>
          <w:rStyle w:val="Kurzva"/>
          <w:i w:val="0"/>
          <w:sz w:val="28"/>
          <w:szCs w:val="28"/>
        </w:rPr>
        <w:t>souvisejících plněních</w:t>
      </w:r>
    </w:p>
    <w:p w:rsidR="002A3D1A" w:rsidRPr="00085606" w:rsidRDefault="002A3D1A" w:rsidP="002A3D1A">
      <w:pPr>
        <w:pStyle w:val="RLdajeosmluvnstran"/>
      </w:pPr>
      <w:r w:rsidRPr="00085606">
        <w:t>Smluvní strany:</w:t>
      </w:r>
    </w:p>
    <w:p w:rsidR="002A3D1A" w:rsidRPr="00085606" w:rsidRDefault="002A3D1A" w:rsidP="002A3D1A">
      <w:pPr>
        <w:pStyle w:val="RLdajeosmluvnstran"/>
      </w:pPr>
    </w:p>
    <w:p w:rsidR="002A3D1A" w:rsidRPr="00085606" w:rsidRDefault="002A3D1A" w:rsidP="002A3D1A">
      <w:pPr>
        <w:pStyle w:val="RLdajeosmluvnstran0"/>
        <w:rPr>
          <w:b/>
        </w:rPr>
      </w:pPr>
      <w:r w:rsidRPr="00085606">
        <w:rPr>
          <w:b/>
        </w:rPr>
        <w:t>Česká republika – Ministerstvo zemědělství</w:t>
      </w:r>
    </w:p>
    <w:p w:rsidR="002A3D1A" w:rsidRPr="00085606" w:rsidRDefault="002A3D1A" w:rsidP="002A3D1A">
      <w:pPr>
        <w:pStyle w:val="RLdajeosmluvnstran0"/>
        <w:rPr>
          <w:szCs w:val="22"/>
        </w:rPr>
      </w:pPr>
      <w:r w:rsidRPr="00085606">
        <w:rPr>
          <w:szCs w:val="22"/>
        </w:rPr>
        <w:t xml:space="preserve">se sídlem: </w:t>
      </w:r>
      <w:proofErr w:type="spellStart"/>
      <w:r w:rsidRPr="00085606">
        <w:rPr>
          <w:szCs w:val="22"/>
        </w:rPr>
        <w:t>Těšnov</w:t>
      </w:r>
      <w:proofErr w:type="spellEnd"/>
      <w:r w:rsidRPr="00085606">
        <w:rPr>
          <w:szCs w:val="22"/>
        </w:rPr>
        <w:t xml:space="preserve"> 17, </w:t>
      </w:r>
      <w:r w:rsidR="00734DAD">
        <w:rPr>
          <w:szCs w:val="22"/>
        </w:rPr>
        <w:t>110 00</w:t>
      </w:r>
      <w:r w:rsidRPr="00085606">
        <w:rPr>
          <w:szCs w:val="22"/>
        </w:rPr>
        <w:t xml:space="preserve"> Praha 1</w:t>
      </w:r>
    </w:p>
    <w:p w:rsidR="002A3D1A" w:rsidRPr="00085606" w:rsidRDefault="002A3D1A" w:rsidP="002A3D1A">
      <w:pPr>
        <w:pStyle w:val="RLdajeosmluvnstran0"/>
        <w:rPr>
          <w:szCs w:val="22"/>
        </w:rPr>
      </w:pPr>
      <w:r w:rsidRPr="00085606">
        <w:rPr>
          <w:szCs w:val="22"/>
        </w:rPr>
        <w:t>IČ: 00020478</w:t>
      </w:r>
    </w:p>
    <w:p w:rsidR="002A3D1A" w:rsidRPr="00FD2230" w:rsidRDefault="002A3D1A" w:rsidP="002A3D1A">
      <w:pPr>
        <w:pStyle w:val="RLdajeosmluvnstran0"/>
      </w:pPr>
      <w:r w:rsidRPr="00FD2230">
        <w:t>bank</w:t>
      </w:r>
      <w:r w:rsidR="00C33892">
        <w:t>ovní</w:t>
      </w:r>
      <w:r w:rsidRPr="00FD2230">
        <w:t xml:space="preserve"> spojení: ČNB, Praha 1, č. účtu: 1226-001/0710</w:t>
      </w:r>
    </w:p>
    <w:p w:rsidR="002A3D1A" w:rsidRPr="00FD2230" w:rsidRDefault="0082069B" w:rsidP="002A3D1A">
      <w:pPr>
        <w:pStyle w:val="RLdajeosmluvnstran0"/>
      </w:pPr>
      <w:r>
        <w:t>zastoupená</w:t>
      </w:r>
      <w:r w:rsidR="002A3D1A" w:rsidRPr="00FD2230">
        <w:t xml:space="preserve">: </w:t>
      </w:r>
      <w:r w:rsidR="00C33892">
        <w:rPr>
          <w:bCs/>
        </w:rPr>
        <w:t xml:space="preserve">Ing. Luďkem </w:t>
      </w:r>
      <w:r>
        <w:rPr>
          <w:bCs/>
        </w:rPr>
        <w:t>Novotný</w:t>
      </w:r>
      <w:r w:rsidR="00C33892">
        <w:rPr>
          <w:bCs/>
        </w:rPr>
        <w:t>m</w:t>
      </w:r>
      <w:r w:rsidR="003F7CB6">
        <w:t>,</w:t>
      </w:r>
      <w:r w:rsidR="00C33892">
        <w:t xml:space="preserve"> ředitelem odboru provozu informačních a komunikačních technologií</w:t>
      </w:r>
    </w:p>
    <w:p w:rsidR="002A3D1A" w:rsidRDefault="002A3D1A" w:rsidP="002A3D1A">
      <w:pPr>
        <w:pStyle w:val="RLdajeosmluvnstran0"/>
        <w:rPr>
          <w:szCs w:val="22"/>
        </w:rPr>
      </w:pPr>
      <w:r w:rsidRPr="00FD2230">
        <w:rPr>
          <w:szCs w:val="22"/>
        </w:rPr>
        <w:t>(dále jen „</w:t>
      </w:r>
      <w:r w:rsidRPr="00FD2230">
        <w:rPr>
          <w:rStyle w:val="RLProhlensmluvnchstranChar"/>
        </w:rPr>
        <w:t>Objednatel</w:t>
      </w:r>
      <w:r w:rsidR="000F7248" w:rsidRPr="00FD2230">
        <w:rPr>
          <w:rStyle w:val="RLProhlensmluvnchstranChar"/>
        </w:rPr>
        <w:t>“</w:t>
      </w:r>
      <w:r w:rsidR="00F859F8" w:rsidRPr="00FD2230">
        <w:t xml:space="preserve"> nebo též „</w:t>
      </w:r>
      <w:r w:rsidR="00F859F8" w:rsidRPr="00FD2230">
        <w:rPr>
          <w:b/>
        </w:rPr>
        <w:t>Zákazník</w:t>
      </w:r>
      <w:r w:rsidR="00F859F8" w:rsidRPr="00FD2230">
        <w:t>“</w:t>
      </w:r>
      <w:r w:rsidRPr="00FD2230">
        <w:rPr>
          <w:szCs w:val="22"/>
        </w:rPr>
        <w:t>)</w:t>
      </w:r>
    </w:p>
    <w:p w:rsidR="0082069B" w:rsidRPr="0082069B" w:rsidRDefault="003A61F6" w:rsidP="0082069B">
      <w:pPr>
        <w:pStyle w:val="RLdajeosmluvnstran"/>
        <w:rPr>
          <w:rFonts w:asciiTheme="minorHAnsi" w:hAnsiTheme="minorHAnsi"/>
          <w:i/>
        </w:rPr>
      </w:pPr>
      <w:r w:rsidRPr="0082069B">
        <w:rPr>
          <w:rFonts w:asciiTheme="minorHAnsi" w:hAnsiTheme="minorHAnsi"/>
          <w:i/>
        </w:rPr>
        <w:t xml:space="preserve">číslo smlouvy Objednatele: </w:t>
      </w:r>
      <w:r w:rsidR="0082069B" w:rsidRPr="0082069B">
        <w:rPr>
          <w:rFonts w:asciiTheme="minorHAnsi" w:hAnsiTheme="minorHAnsi"/>
        </w:rPr>
        <w:t>S2014-0170, 817-2014-13310</w:t>
      </w:r>
    </w:p>
    <w:p w:rsidR="002A3D1A" w:rsidRPr="0082069B" w:rsidRDefault="0082069B" w:rsidP="0082069B">
      <w:pPr>
        <w:pStyle w:val="RLdajeosmluvnstran"/>
        <w:rPr>
          <w:rFonts w:asciiTheme="minorHAnsi" w:hAnsiTheme="minorHAnsi"/>
          <w:i/>
        </w:rPr>
      </w:pPr>
      <w:proofErr w:type="spellStart"/>
      <w:r w:rsidRPr="0082069B">
        <w:rPr>
          <w:rFonts w:asciiTheme="minorHAnsi" w:hAnsiTheme="minorHAnsi"/>
          <w:i/>
        </w:rPr>
        <w:t>č.sp</w:t>
      </w:r>
      <w:proofErr w:type="spellEnd"/>
      <w:r w:rsidRPr="0082069B">
        <w:rPr>
          <w:rFonts w:asciiTheme="minorHAnsi" w:hAnsiTheme="minorHAnsi"/>
          <w:i/>
        </w:rPr>
        <w:t>. 59VD21314/2011-12120,č.j. 56389/2014-MZE-13310,č.sp.pr. 1SA19843/2014-13310</w:t>
      </w:r>
    </w:p>
    <w:p w:rsidR="0082069B" w:rsidRDefault="0082069B" w:rsidP="002A3D1A">
      <w:pPr>
        <w:pStyle w:val="RLdajeosmluvnstran"/>
      </w:pPr>
    </w:p>
    <w:p w:rsidR="002A3D1A" w:rsidRPr="00085606" w:rsidRDefault="002A3D1A" w:rsidP="002A3D1A">
      <w:pPr>
        <w:pStyle w:val="RLdajeosmluvnstran"/>
      </w:pPr>
      <w:r w:rsidRPr="00085606">
        <w:t>a</w:t>
      </w:r>
    </w:p>
    <w:p w:rsidR="002A3D1A" w:rsidRPr="00085606" w:rsidRDefault="002A3D1A" w:rsidP="00E368E3">
      <w:pPr>
        <w:pStyle w:val="RLdajeosmluvnstran"/>
      </w:pPr>
    </w:p>
    <w:p w:rsidR="002A3D1A" w:rsidRPr="00085606" w:rsidRDefault="002A3D1A" w:rsidP="002A3D1A">
      <w:pPr>
        <w:pStyle w:val="RLProhlensmluvnchstran"/>
        <w:rPr>
          <w:highlight w:val="yellow"/>
        </w:rPr>
      </w:pPr>
      <w:r>
        <w:t>Název poskytovatele</w:t>
      </w:r>
    </w:p>
    <w:p w:rsidR="002A3D1A" w:rsidRPr="00085606" w:rsidRDefault="002A3D1A" w:rsidP="002A3D1A">
      <w:pPr>
        <w:pStyle w:val="RLdajeosmluvnstran"/>
      </w:pPr>
      <w:r w:rsidRPr="00085606">
        <w:t xml:space="preserve">se sídlem: </w:t>
      </w:r>
      <w:r w:rsidR="0078235B" w:rsidRPr="0078235B">
        <w:rPr>
          <w:highlight w:val="yellow"/>
        </w:rPr>
        <w:t>[DOPLNÍ UCHAZEČ]</w:t>
      </w:r>
    </w:p>
    <w:p w:rsidR="002A3D1A" w:rsidRPr="00085606" w:rsidRDefault="002A3D1A" w:rsidP="002A3D1A">
      <w:pPr>
        <w:pStyle w:val="RLdajeosmluvnstran"/>
      </w:pPr>
      <w:r w:rsidRPr="00085606">
        <w:t xml:space="preserve">IČ: </w:t>
      </w:r>
      <w:r w:rsidR="0078235B" w:rsidRPr="0078235B">
        <w:rPr>
          <w:highlight w:val="yellow"/>
        </w:rPr>
        <w:t>[DOPLNÍ UCHAZEČ]</w:t>
      </w:r>
      <w:r w:rsidRPr="00085606">
        <w:t xml:space="preserve">, DIČ: </w:t>
      </w:r>
      <w:r w:rsidR="0078235B" w:rsidRPr="0078235B">
        <w:rPr>
          <w:highlight w:val="yellow"/>
        </w:rPr>
        <w:t>[DOPLNÍ UCHAZEČ]</w:t>
      </w:r>
    </w:p>
    <w:p w:rsidR="002A3D1A" w:rsidRPr="00085606" w:rsidRDefault="002A3D1A" w:rsidP="002A3D1A">
      <w:pPr>
        <w:pStyle w:val="RLdajeosmluvnstran"/>
      </w:pPr>
      <w:r w:rsidRPr="00085606">
        <w:t xml:space="preserve">společnost zapsaná v obchodním rejstříku vedeném </w:t>
      </w:r>
      <w:r w:rsidR="0078235B" w:rsidRPr="0078235B">
        <w:rPr>
          <w:highlight w:val="yellow"/>
        </w:rPr>
        <w:t>[DOPLNÍ UCHAZEČ]</w:t>
      </w:r>
    </w:p>
    <w:p w:rsidR="002A3D1A" w:rsidRPr="00085606" w:rsidRDefault="002A3D1A" w:rsidP="0078235B">
      <w:pPr>
        <w:pStyle w:val="RLdajeosmluvnstran0"/>
      </w:pPr>
      <w:r w:rsidRPr="00085606">
        <w:t xml:space="preserve">bankovní spojení: </w:t>
      </w:r>
      <w:r w:rsidR="0078235B" w:rsidRPr="0078235B">
        <w:rPr>
          <w:highlight w:val="yellow"/>
        </w:rPr>
        <w:t>[DOPLNÍ UCHAZEČ]</w:t>
      </w:r>
      <w:r w:rsidR="0078235B">
        <w:t xml:space="preserve">, č. účtu: </w:t>
      </w:r>
      <w:r w:rsidR="0078235B" w:rsidRPr="0078235B">
        <w:rPr>
          <w:highlight w:val="yellow"/>
        </w:rPr>
        <w:t>[DOPLNÍ UCHAZEČ]</w:t>
      </w:r>
    </w:p>
    <w:p w:rsidR="002A3D1A" w:rsidRPr="00085606" w:rsidRDefault="0082069B" w:rsidP="002A3D1A">
      <w:pPr>
        <w:pStyle w:val="RLdajeosmluvnstran"/>
      </w:pPr>
      <w:r>
        <w:t>zastoupená</w:t>
      </w:r>
      <w:r w:rsidR="002A3D1A" w:rsidRPr="00085606">
        <w:t xml:space="preserve">: </w:t>
      </w:r>
      <w:r w:rsidR="0078235B" w:rsidRPr="0078235B">
        <w:rPr>
          <w:highlight w:val="yellow"/>
        </w:rPr>
        <w:t>[DOPLNÍ UCHAZEČ]</w:t>
      </w:r>
    </w:p>
    <w:p w:rsidR="002A3D1A" w:rsidRDefault="002A3D1A" w:rsidP="002A3D1A">
      <w:pPr>
        <w:pStyle w:val="RLdajeosmluvnstran"/>
      </w:pPr>
      <w:r w:rsidRPr="00085606">
        <w:t>(dále jen „</w:t>
      </w:r>
      <w:r w:rsidRPr="00085606">
        <w:rPr>
          <w:b/>
        </w:rPr>
        <w:t>Poskytovatel</w:t>
      </w:r>
      <w:r w:rsidRPr="00085606">
        <w:t>“</w:t>
      </w:r>
      <w:r w:rsidR="009E107C">
        <w:t xml:space="preserve"> nebo „</w:t>
      </w:r>
      <w:proofErr w:type="spellStart"/>
      <w:r w:rsidR="009E107C" w:rsidRPr="00567479">
        <w:rPr>
          <w:b/>
        </w:rPr>
        <w:t>MZe</w:t>
      </w:r>
      <w:proofErr w:type="spellEnd"/>
      <w:r w:rsidR="009E107C">
        <w:t>“</w:t>
      </w:r>
      <w:r w:rsidRPr="00085606">
        <w:t>)</w:t>
      </w:r>
    </w:p>
    <w:p w:rsidR="003A61F6" w:rsidRPr="00272098" w:rsidRDefault="003A61F6" w:rsidP="003A61F6">
      <w:pPr>
        <w:pStyle w:val="RLdajeosmluvnstran"/>
        <w:rPr>
          <w:rFonts w:asciiTheme="minorHAnsi" w:hAnsiTheme="minorHAnsi"/>
          <w:i/>
        </w:rPr>
      </w:pPr>
      <w:r w:rsidRPr="00272098">
        <w:rPr>
          <w:rFonts w:asciiTheme="minorHAnsi" w:hAnsiTheme="minorHAnsi"/>
          <w:i/>
        </w:rPr>
        <w:t xml:space="preserve">číslo smlouvy </w:t>
      </w:r>
      <w:r w:rsidR="003B4B1A">
        <w:rPr>
          <w:rFonts w:asciiTheme="minorHAnsi" w:hAnsiTheme="minorHAnsi"/>
          <w:i/>
        </w:rPr>
        <w:t>Poskytovatele</w:t>
      </w:r>
      <w:r w:rsidRPr="00272098">
        <w:rPr>
          <w:rFonts w:asciiTheme="minorHAnsi" w:hAnsiTheme="minorHAnsi"/>
          <w:i/>
        </w:rPr>
        <w:t xml:space="preserve">: </w:t>
      </w:r>
      <w:proofErr w:type="spellStart"/>
      <w:r w:rsidRPr="001748A5">
        <w:rPr>
          <w:rFonts w:asciiTheme="minorHAnsi" w:hAnsiTheme="minorHAnsi"/>
          <w:highlight w:val="yellow"/>
        </w:rPr>
        <w:t>xxxx</w:t>
      </w:r>
      <w:proofErr w:type="spellEnd"/>
    </w:p>
    <w:p w:rsidR="003A61F6" w:rsidRPr="00085606" w:rsidRDefault="003A61F6" w:rsidP="002A3D1A">
      <w:pPr>
        <w:pStyle w:val="RLdajeosmluvnstran"/>
      </w:pPr>
    </w:p>
    <w:p w:rsidR="002A3D1A" w:rsidRPr="00085606" w:rsidRDefault="002A3D1A" w:rsidP="002A3D1A">
      <w:pPr>
        <w:pStyle w:val="RLdajeosmluvnstran"/>
      </w:pPr>
    </w:p>
    <w:p w:rsidR="002A3D1A" w:rsidRPr="0076108E" w:rsidRDefault="0076108E" w:rsidP="0076108E">
      <w:pPr>
        <w:pStyle w:val="RLdajeosmluvnstran0"/>
        <w:rPr>
          <w:rFonts w:asciiTheme="minorHAnsi" w:hAnsiTheme="minorHAnsi"/>
          <w:szCs w:val="22"/>
        </w:rPr>
      </w:pPr>
      <w:r w:rsidRPr="000B72DD">
        <w:rPr>
          <w:rFonts w:asciiTheme="minorHAnsi" w:hAnsiTheme="minorHAnsi"/>
          <w:szCs w:val="22"/>
        </w:rPr>
        <w:t>dnešního dne uzavřely tuto smlouvu v souladu s </w:t>
      </w:r>
      <w:r w:rsidRPr="00E94F4C">
        <w:rPr>
          <w:szCs w:val="22"/>
          <w:lang w:eastAsia="cs-CZ"/>
        </w:rPr>
        <w:t>ustanovením § 1746 odst. 2 ve spojení s § 2586 a násl. zákona č. 89/2012 Sb., občanský zákoník (dále jen „</w:t>
      </w:r>
      <w:r w:rsidRPr="00E94F4C">
        <w:rPr>
          <w:b/>
          <w:szCs w:val="22"/>
          <w:lang w:eastAsia="cs-CZ"/>
        </w:rPr>
        <w:t>občanský zákoník</w:t>
      </w:r>
      <w:r w:rsidRPr="00E94F4C">
        <w:rPr>
          <w:szCs w:val="22"/>
          <w:lang w:eastAsia="cs-CZ"/>
        </w:rPr>
        <w:t>“)</w:t>
      </w:r>
      <w:r w:rsidR="002A3D1A" w:rsidRPr="00085606">
        <w:br/>
      </w:r>
    </w:p>
    <w:p w:rsidR="002A3D1A" w:rsidRPr="002A3D1A" w:rsidRDefault="00C33892" w:rsidP="002A3D1A">
      <w:pPr>
        <w:pStyle w:val="RLdajeosmluvnstran"/>
      </w:pPr>
      <w:r>
        <w:t>Tou</w:t>
      </w:r>
      <w:r w:rsidR="00887887">
        <w:t xml:space="preserve">to smlouvou se realizuje veřejná  zakázka </w:t>
      </w:r>
      <w:r>
        <w:t xml:space="preserve"> malého rozsahu</w:t>
      </w:r>
      <w:r w:rsidR="00887887">
        <w:t xml:space="preserve"> </w:t>
      </w:r>
      <w:r>
        <w:t xml:space="preserve"> </w:t>
      </w:r>
      <w:r w:rsidR="00887887">
        <w:t>„</w:t>
      </w:r>
      <w:r w:rsidR="00887887" w:rsidRPr="00887887">
        <w:t xml:space="preserve">Systém pro řízení architektury </w:t>
      </w:r>
      <w:proofErr w:type="spellStart"/>
      <w:r w:rsidR="00887887" w:rsidRPr="00887887">
        <w:t>AgriTecture</w:t>
      </w:r>
      <w:proofErr w:type="spellEnd"/>
      <w:r w:rsidR="00887887" w:rsidRPr="00887887">
        <w:t>“</w:t>
      </w:r>
      <w:r w:rsidR="00887887" w:rsidRPr="002A3D1A">
        <w:t xml:space="preserve"> </w:t>
      </w:r>
      <w:r w:rsidR="002A3D1A" w:rsidRPr="002A3D1A">
        <w:t xml:space="preserve">ve smyslu </w:t>
      </w:r>
      <w:proofErr w:type="spellStart"/>
      <w:r w:rsidR="002A3D1A" w:rsidRPr="002A3D1A">
        <w:t>ust</w:t>
      </w:r>
      <w:proofErr w:type="spellEnd"/>
      <w:r w:rsidR="002A3D1A" w:rsidRPr="002A3D1A">
        <w:t xml:space="preserve">. § 10 a </w:t>
      </w:r>
      <w:proofErr w:type="spellStart"/>
      <w:r w:rsidR="002A3D1A" w:rsidRPr="002A3D1A">
        <w:t>ust</w:t>
      </w:r>
      <w:proofErr w:type="spellEnd"/>
      <w:r w:rsidR="002A3D1A" w:rsidRPr="002A3D1A">
        <w:t xml:space="preserve">. § 12 odst. </w:t>
      </w:r>
      <w:r w:rsidR="00887887">
        <w:t>3</w:t>
      </w:r>
      <w:r w:rsidR="002A3D1A" w:rsidRPr="002A3D1A">
        <w:t xml:space="preserve"> zákona č.</w:t>
      </w:r>
      <w:r w:rsidR="003118D8">
        <w:t> </w:t>
      </w:r>
      <w:r w:rsidR="002A3D1A" w:rsidRPr="002A3D1A">
        <w:t xml:space="preserve">137/2006 Sb., o veřejných zakázkách, ve znění pozdějších předpisů. </w:t>
      </w:r>
    </w:p>
    <w:p w:rsidR="002A3D1A" w:rsidRPr="002A3D1A" w:rsidRDefault="002A3D1A" w:rsidP="002A3D1A">
      <w:pPr>
        <w:pStyle w:val="RLdajeosmluvnstran"/>
      </w:pPr>
    </w:p>
    <w:p w:rsidR="005C0442" w:rsidRPr="002A3D1A" w:rsidRDefault="00C16358" w:rsidP="002A3D1A">
      <w:pPr>
        <w:pStyle w:val="RLdajeosmluvnstran"/>
        <w:rPr>
          <w:b/>
        </w:rPr>
      </w:pPr>
      <w:r w:rsidRPr="002A3D1A">
        <w:rPr>
          <w:b/>
        </w:rPr>
        <w:t>Obě smluvní strany, vědomy si svých závazků v této smlouvě obsažených a s úmyslem být touto Smlouvou vázány, se dohodly na následujícím znění smlouvy:</w:t>
      </w:r>
    </w:p>
    <w:p w:rsidR="00B835AC" w:rsidRDefault="001C16FF" w:rsidP="002A3D1A">
      <w:pPr>
        <w:pStyle w:val="RLlneksmlouvy"/>
        <w:numPr>
          <w:ilvl w:val="0"/>
          <w:numId w:val="1"/>
        </w:numPr>
        <w:tabs>
          <w:tab w:val="num" w:pos="737"/>
        </w:tabs>
        <w:ind w:left="737" w:hanging="737"/>
        <w:rPr>
          <w:caps/>
        </w:rPr>
      </w:pPr>
      <w:r w:rsidRPr="002A3D1A">
        <w:rPr>
          <w:caps/>
        </w:rPr>
        <w:lastRenderedPageBreak/>
        <w:t>úvodní ust</w:t>
      </w:r>
      <w:r w:rsidR="007D277E">
        <w:rPr>
          <w:caps/>
        </w:rPr>
        <w:t>a</w:t>
      </w:r>
      <w:r w:rsidRPr="002A3D1A">
        <w:rPr>
          <w:caps/>
        </w:rPr>
        <w:t>novení</w:t>
      </w:r>
      <w:r w:rsidR="000E1650" w:rsidRPr="002A3D1A">
        <w:rPr>
          <w:caps/>
        </w:rPr>
        <w:t>, Definice pojmů</w:t>
      </w:r>
    </w:p>
    <w:p w:rsidR="00023B6C" w:rsidRDefault="00023B6C" w:rsidP="00023B6C">
      <w:pPr>
        <w:pStyle w:val="RLTextlnkuslovan"/>
        <w:numPr>
          <w:ilvl w:val="1"/>
          <w:numId w:val="1"/>
        </w:numPr>
        <w:tabs>
          <w:tab w:val="clear" w:pos="720"/>
          <w:tab w:val="num" w:pos="851"/>
        </w:tabs>
        <w:ind w:left="851" w:hanging="567"/>
      </w:pPr>
      <w:r>
        <w:t xml:space="preserve">Poskytovatel prohlašuje, že je na základě smlouvy </w:t>
      </w:r>
      <w:r w:rsidR="0078235B" w:rsidRPr="0078235B">
        <w:rPr>
          <w:highlight w:val="yellow"/>
        </w:rPr>
        <w:t>[DOPLNÍ UCHAZEČ]</w:t>
      </w:r>
      <w:r>
        <w:t xml:space="preserve"> uzavřené mezi ním a </w:t>
      </w:r>
      <w:r w:rsidR="0078235B" w:rsidRPr="0078235B">
        <w:rPr>
          <w:highlight w:val="yellow"/>
        </w:rPr>
        <w:t>[DOPLNÍ UCHAZEČ]</w:t>
      </w:r>
      <w:r w:rsidR="0078235B">
        <w:t xml:space="preserve"> </w:t>
      </w:r>
      <w:r w:rsidRPr="0078235B">
        <w:t>o</w:t>
      </w:r>
      <w:r>
        <w:t xml:space="preserve">právněn uzavřít tuto Smlouvu s Objednatelem a poskytnout Objednateli za podmínek touto Smlouvou stanovených licenci a technickou podporu k software </w:t>
      </w:r>
      <w:r w:rsidR="004D11B5" w:rsidRPr="0078235B">
        <w:rPr>
          <w:highlight w:val="yellow"/>
        </w:rPr>
        <w:t>[DOPLNÍ UCHAZEČ</w:t>
      </w:r>
      <w:r>
        <w:t>.</w:t>
      </w:r>
    </w:p>
    <w:p w:rsidR="00023B6C" w:rsidRDefault="00023B6C" w:rsidP="00023B6C">
      <w:pPr>
        <w:pStyle w:val="RLTextlnkuslovan"/>
        <w:numPr>
          <w:ilvl w:val="1"/>
          <w:numId w:val="1"/>
        </w:numPr>
        <w:tabs>
          <w:tab w:val="clear" w:pos="720"/>
          <w:tab w:val="num" w:pos="851"/>
        </w:tabs>
        <w:ind w:left="851" w:hanging="567"/>
      </w:pPr>
      <w:r>
        <w:t xml:space="preserve">Výrobcem softwarových produktů </w:t>
      </w:r>
      <w:r w:rsidR="007A08BA" w:rsidRPr="0078235B">
        <w:rPr>
          <w:highlight w:val="yellow"/>
        </w:rPr>
        <w:t>[DOPLNÍ UCHAZEČ]</w:t>
      </w:r>
      <w:r>
        <w:t xml:space="preserve"> a nositelem a</w:t>
      </w:r>
      <w:r w:rsidR="003118D8">
        <w:t xml:space="preserve">utorských práv k nim je </w:t>
      </w:r>
      <w:r>
        <w:t xml:space="preserve">společnost </w:t>
      </w:r>
      <w:r w:rsidR="007A08BA" w:rsidRPr="0078235B">
        <w:rPr>
          <w:highlight w:val="yellow"/>
        </w:rPr>
        <w:t>[DOPLNÍ UCHAZEČ]</w:t>
      </w:r>
      <w:r>
        <w:t>, případně její poskytovatelé licencí.</w:t>
      </w:r>
    </w:p>
    <w:p w:rsidR="00833BF8" w:rsidRDefault="00833BF8" w:rsidP="007D277E">
      <w:pPr>
        <w:pStyle w:val="RLTextlnkuslovan"/>
        <w:numPr>
          <w:ilvl w:val="1"/>
          <w:numId w:val="1"/>
        </w:numPr>
        <w:tabs>
          <w:tab w:val="clear" w:pos="720"/>
          <w:tab w:val="num" w:pos="851"/>
        </w:tabs>
        <w:ind w:left="851" w:hanging="567"/>
      </w:pPr>
      <w:r>
        <w:t>Smluvní strany v zájmu vyloučení jakýchkoliv pochybností dále uvádějí, že je-li v Příloze č. 2 této Smlouvy</w:t>
      </w:r>
      <w:r w:rsidR="007D277E">
        <w:t xml:space="preserve"> </w:t>
      </w:r>
      <w:r>
        <w:t xml:space="preserve">zmínka </w:t>
      </w:r>
      <w:r w:rsidRPr="00833BF8">
        <w:t xml:space="preserve">o společnosti </w:t>
      </w:r>
      <w:r w:rsidR="007A08BA" w:rsidRPr="0078235B">
        <w:rPr>
          <w:highlight w:val="yellow"/>
        </w:rPr>
        <w:t>[DOPLNÍ UCHAZEČ]</w:t>
      </w:r>
      <w:r w:rsidRPr="00833BF8">
        <w:t xml:space="preserve"> (dále jen </w:t>
      </w:r>
      <w:r w:rsidR="007A08BA" w:rsidRPr="0078235B">
        <w:rPr>
          <w:highlight w:val="yellow"/>
        </w:rPr>
        <w:t>[DOPLNÍ UCHAZEČ]</w:t>
      </w:r>
      <w:r w:rsidRPr="00833BF8">
        <w:t xml:space="preserve">), myslí se tím též Poskytovatel, který ve vztahu k Objednateli nese v plném rozsahu odpovědnost za záruky a jakoukoliv jinou odpovědnost podle této Smlouvy a je povinen zajistit plnění povinností, jejichž nositelem je v Příloze č. 2 </w:t>
      </w:r>
      <w:r w:rsidR="007A08BA" w:rsidRPr="0078235B">
        <w:rPr>
          <w:highlight w:val="yellow"/>
        </w:rPr>
        <w:t>[DOPLNÍ UCHAZEČ]</w:t>
      </w:r>
      <w:r w:rsidRPr="00833BF8">
        <w:t>.</w:t>
      </w:r>
    </w:p>
    <w:p w:rsidR="000E1650" w:rsidRPr="00BC233A" w:rsidRDefault="000E1650" w:rsidP="002A3D1A">
      <w:pPr>
        <w:pStyle w:val="RLTextlnkuslovan"/>
        <w:numPr>
          <w:ilvl w:val="1"/>
          <w:numId w:val="1"/>
        </w:numPr>
        <w:tabs>
          <w:tab w:val="clear" w:pos="720"/>
          <w:tab w:val="num" w:pos="851"/>
        </w:tabs>
        <w:ind w:left="851" w:hanging="567"/>
      </w:pPr>
      <w:r w:rsidRPr="00BC233A">
        <w:t>Pro účely této Smlouvy platí následující vymezení základních pojmů:</w:t>
      </w:r>
    </w:p>
    <w:p w:rsidR="000E1650" w:rsidRPr="00BC233A" w:rsidRDefault="000E1650" w:rsidP="00E368E3">
      <w:pPr>
        <w:numPr>
          <w:ilvl w:val="0"/>
          <w:numId w:val="5"/>
        </w:numPr>
        <w:suppressAutoHyphens/>
        <w:spacing w:before="60" w:after="60" w:line="240" w:lineRule="auto"/>
        <w:ind w:left="1417" w:hanging="425"/>
        <w:jc w:val="both"/>
        <w:rPr>
          <w:rFonts w:asciiTheme="minorHAnsi" w:eastAsia="Calibri" w:hAnsiTheme="minorHAnsi"/>
          <w:b/>
          <w:i/>
          <w:lang w:eastAsia="ar-SA"/>
        </w:rPr>
      </w:pPr>
      <w:r w:rsidRPr="00BC233A">
        <w:rPr>
          <w:rFonts w:asciiTheme="minorHAnsi" w:eastAsia="Calibri" w:hAnsiTheme="minorHAnsi"/>
          <w:b/>
          <w:i/>
          <w:lang w:eastAsia="ar-SA"/>
        </w:rPr>
        <w:t>Předávací protokol</w:t>
      </w:r>
      <w:r w:rsidRPr="00BC233A">
        <w:rPr>
          <w:rFonts w:asciiTheme="minorHAnsi" w:eastAsia="Calibri" w:hAnsiTheme="minorHAnsi"/>
          <w:lang w:eastAsia="ar-SA"/>
        </w:rPr>
        <w:t xml:space="preserve"> – písemná forma protokolu o p</w:t>
      </w:r>
      <w:r w:rsidRPr="00BC233A">
        <w:rPr>
          <w:rFonts w:asciiTheme="minorHAnsi" w:hAnsiTheme="minorHAnsi" w:cs="Arial"/>
        </w:rPr>
        <w:t xml:space="preserve">ředání Díla v dále uvedeném smyslu </w:t>
      </w:r>
      <w:r w:rsidR="007A41A1" w:rsidRPr="00BC233A">
        <w:rPr>
          <w:rFonts w:asciiTheme="minorHAnsi" w:hAnsiTheme="minorHAnsi" w:cs="Arial"/>
        </w:rPr>
        <w:t>Poskytovatel</w:t>
      </w:r>
      <w:r w:rsidRPr="00BC233A">
        <w:rPr>
          <w:rFonts w:asciiTheme="minorHAnsi" w:hAnsiTheme="minorHAnsi" w:cs="Arial"/>
        </w:rPr>
        <w:t>em</w:t>
      </w:r>
      <w:r w:rsidRPr="00BC233A">
        <w:rPr>
          <w:rFonts w:asciiTheme="minorHAnsi" w:eastAsia="Calibri" w:hAnsiTheme="minorHAnsi"/>
          <w:lang w:eastAsia="ar-SA"/>
        </w:rPr>
        <w:t xml:space="preserve"> Objednateli </w:t>
      </w:r>
      <w:r w:rsidRPr="00BC233A">
        <w:rPr>
          <w:rFonts w:asciiTheme="minorHAnsi" w:hAnsiTheme="minorHAnsi" w:cs="Arial"/>
        </w:rPr>
        <w:t>k Akceptačnímu řízení.</w:t>
      </w:r>
    </w:p>
    <w:p w:rsidR="000E1650" w:rsidRPr="002A3D1A" w:rsidRDefault="000E1650" w:rsidP="00E368E3">
      <w:pPr>
        <w:numPr>
          <w:ilvl w:val="0"/>
          <w:numId w:val="5"/>
        </w:numPr>
        <w:suppressAutoHyphens/>
        <w:spacing w:before="60" w:after="60" w:line="240" w:lineRule="auto"/>
        <w:ind w:left="1417" w:hanging="425"/>
        <w:jc w:val="both"/>
        <w:rPr>
          <w:rFonts w:asciiTheme="minorHAnsi" w:eastAsia="Calibri" w:hAnsiTheme="minorHAnsi"/>
          <w:lang w:eastAsia="ar-SA"/>
        </w:rPr>
      </w:pPr>
      <w:r w:rsidRPr="002A3D1A">
        <w:rPr>
          <w:rFonts w:asciiTheme="minorHAnsi" w:eastAsia="Calibri" w:hAnsiTheme="minorHAnsi"/>
          <w:b/>
          <w:bCs/>
          <w:i/>
          <w:iCs/>
          <w:lang w:eastAsia="ar-SA"/>
        </w:rPr>
        <w:t xml:space="preserve">Akceptační protokol </w:t>
      </w:r>
      <w:r w:rsidRPr="002A3D1A">
        <w:rPr>
          <w:rFonts w:asciiTheme="minorHAnsi" w:eastAsia="Calibri" w:hAnsiTheme="minorHAnsi"/>
          <w:lang w:eastAsia="ar-SA"/>
        </w:rPr>
        <w:t xml:space="preserve">– písemná forma protokolu o </w:t>
      </w:r>
      <w:r w:rsidRPr="002A3D1A">
        <w:rPr>
          <w:rFonts w:asciiTheme="minorHAnsi" w:hAnsiTheme="minorHAnsi" w:cs="Arial"/>
        </w:rPr>
        <w:t>výsledku Akceptačního řízení a o</w:t>
      </w:r>
      <w:r w:rsidRPr="002A3D1A">
        <w:rPr>
          <w:rFonts w:asciiTheme="minorHAnsi" w:eastAsia="Calibri" w:hAnsiTheme="minorHAnsi"/>
          <w:lang w:eastAsia="ar-SA"/>
        </w:rPr>
        <w:t xml:space="preserve"> tom, že převzaté Dílo naplňuje předmět Smlouvy.</w:t>
      </w:r>
    </w:p>
    <w:p w:rsidR="000E1650" w:rsidRPr="002A3D1A" w:rsidRDefault="000E1650" w:rsidP="00E368E3">
      <w:pPr>
        <w:numPr>
          <w:ilvl w:val="0"/>
          <w:numId w:val="5"/>
        </w:numPr>
        <w:suppressAutoHyphens/>
        <w:spacing w:before="60" w:after="60" w:line="240" w:lineRule="auto"/>
        <w:ind w:left="1417" w:hanging="425"/>
        <w:jc w:val="both"/>
        <w:rPr>
          <w:rFonts w:asciiTheme="minorHAnsi" w:eastAsia="Calibri" w:hAnsiTheme="minorHAnsi"/>
          <w:lang w:eastAsia="ar-SA"/>
        </w:rPr>
      </w:pPr>
      <w:r w:rsidRPr="002A3D1A">
        <w:rPr>
          <w:rFonts w:asciiTheme="minorHAnsi" w:eastAsia="Calibri" w:hAnsiTheme="minorHAnsi"/>
          <w:b/>
          <w:bCs/>
          <w:i/>
          <w:iCs/>
          <w:lang w:eastAsia="ar-SA"/>
        </w:rPr>
        <w:t xml:space="preserve">Akceptační řízení </w:t>
      </w:r>
      <w:r w:rsidRPr="002A3D1A">
        <w:rPr>
          <w:rFonts w:asciiTheme="minorHAnsi" w:eastAsia="Calibri" w:hAnsiTheme="minorHAnsi"/>
          <w:lang w:eastAsia="ar-SA"/>
        </w:rPr>
        <w:t>– postup akceptace Díla v souladu s ustanoveními dle </w:t>
      </w:r>
      <w:proofErr w:type="gramStart"/>
      <w:r w:rsidRPr="002A3D1A">
        <w:rPr>
          <w:rFonts w:asciiTheme="minorHAnsi" w:eastAsia="Calibri" w:hAnsiTheme="minorHAnsi"/>
          <w:lang w:eastAsia="ar-SA"/>
        </w:rPr>
        <w:t xml:space="preserve">odst. </w:t>
      </w:r>
      <w:r w:rsidR="00F017D7" w:rsidRPr="002A3D1A">
        <w:rPr>
          <w:rFonts w:asciiTheme="minorHAnsi" w:eastAsia="Calibri" w:hAnsiTheme="minorHAnsi"/>
          <w:lang w:eastAsia="ar-SA"/>
        </w:rPr>
        <w:fldChar w:fldCharType="begin"/>
      </w:r>
      <w:r w:rsidRPr="002A3D1A">
        <w:rPr>
          <w:rFonts w:asciiTheme="minorHAnsi" w:eastAsia="Calibri" w:hAnsiTheme="minorHAnsi"/>
          <w:lang w:eastAsia="ar-SA"/>
        </w:rPr>
        <w:instrText xml:space="preserve"> REF _Ref295680318 \r \h </w:instrText>
      </w:r>
      <w:r w:rsidR="002A3D1A" w:rsidRPr="002A3D1A">
        <w:rPr>
          <w:rFonts w:asciiTheme="minorHAnsi" w:eastAsia="Calibri" w:hAnsiTheme="minorHAnsi"/>
          <w:lang w:eastAsia="ar-SA"/>
        </w:rPr>
        <w:instrText xml:space="preserve"> \* MERGEFORMAT </w:instrText>
      </w:r>
      <w:r w:rsidR="00F017D7" w:rsidRPr="002A3D1A">
        <w:rPr>
          <w:rFonts w:asciiTheme="minorHAnsi" w:eastAsia="Calibri" w:hAnsiTheme="minorHAnsi"/>
          <w:lang w:eastAsia="ar-SA"/>
        </w:rPr>
      </w:r>
      <w:r w:rsidR="00F017D7" w:rsidRPr="002A3D1A">
        <w:rPr>
          <w:rFonts w:asciiTheme="minorHAnsi" w:eastAsia="Calibri" w:hAnsiTheme="minorHAnsi"/>
          <w:lang w:eastAsia="ar-SA"/>
        </w:rPr>
        <w:fldChar w:fldCharType="separate"/>
      </w:r>
      <w:r w:rsidR="004D03DC">
        <w:rPr>
          <w:rFonts w:asciiTheme="minorHAnsi" w:eastAsia="Calibri" w:hAnsiTheme="minorHAnsi"/>
          <w:lang w:eastAsia="ar-SA"/>
        </w:rPr>
        <w:t>4.3</w:t>
      </w:r>
      <w:r w:rsidR="00F017D7" w:rsidRPr="002A3D1A">
        <w:rPr>
          <w:rFonts w:asciiTheme="minorHAnsi" w:eastAsia="Calibri" w:hAnsiTheme="minorHAnsi"/>
          <w:lang w:eastAsia="ar-SA"/>
        </w:rPr>
        <w:fldChar w:fldCharType="end"/>
      </w:r>
      <w:r w:rsidRPr="002A3D1A">
        <w:rPr>
          <w:rFonts w:asciiTheme="minorHAnsi" w:eastAsia="Calibri" w:hAnsiTheme="minorHAnsi"/>
          <w:lang w:eastAsia="ar-SA"/>
        </w:rPr>
        <w:t xml:space="preserve"> této</w:t>
      </w:r>
      <w:proofErr w:type="gramEnd"/>
      <w:r w:rsidRPr="002A3D1A">
        <w:rPr>
          <w:rFonts w:asciiTheme="minorHAnsi" w:eastAsia="Calibri" w:hAnsiTheme="minorHAnsi"/>
          <w:lang w:eastAsia="ar-SA"/>
        </w:rPr>
        <w:t xml:space="preserve"> Smlouvy.</w:t>
      </w:r>
    </w:p>
    <w:p w:rsidR="000E1650" w:rsidRPr="002A3D1A" w:rsidRDefault="000E1650" w:rsidP="00E368E3">
      <w:pPr>
        <w:numPr>
          <w:ilvl w:val="0"/>
          <w:numId w:val="5"/>
        </w:numPr>
        <w:suppressAutoHyphens/>
        <w:spacing w:before="60" w:after="80" w:line="240" w:lineRule="auto"/>
        <w:ind w:left="1417" w:hanging="425"/>
        <w:jc w:val="both"/>
        <w:rPr>
          <w:rFonts w:asciiTheme="minorHAnsi" w:eastAsia="Calibri" w:hAnsiTheme="minorHAnsi"/>
          <w:lang w:eastAsia="ar-SA"/>
        </w:rPr>
      </w:pPr>
      <w:r w:rsidRPr="002A3D1A">
        <w:rPr>
          <w:rFonts w:asciiTheme="minorHAnsi" w:eastAsia="Calibri" w:hAnsiTheme="minorHAnsi"/>
          <w:b/>
          <w:bCs/>
          <w:i/>
          <w:iCs/>
          <w:lang w:eastAsia="ar-SA"/>
        </w:rPr>
        <w:t xml:space="preserve">Pracovní doba </w:t>
      </w:r>
      <w:r w:rsidRPr="002A3D1A">
        <w:rPr>
          <w:rFonts w:asciiTheme="minorHAnsi" w:eastAsia="Calibri" w:hAnsiTheme="minorHAnsi"/>
          <w:lang w:eastAsia="ar-SA"/>
        </w:rPr>
        <w:t>- Pracovní dobou je doba v pracovní dny od 9,00 hod. do 17,00 hod. Pracovním dnem se rozumí pondělí až pátek s výjimkou dnů pracovního klidu</w:t>
      </w:r>
    </w:p>
    <w:p w:rsidR="002709D9" w:rsidRPr="002A3D1A" w:rsidRDefault="00B835AC" w:rsidP="002A3D1A">
      <w:pPr>
        <w:pStyle w:val="RLlneksmlouvy"/>
        <w:numPr>
          <w:ilvl w:val="0"/>
          <w:numId w:val="1"/>
        </w:numPr>
        <w:tabs>
          <w:tab w:val="num" w:pos="737"/>
        </w:tabs>
        <w:ind w:left="737" w:hanging="737"/>
        <w:rPr>
          <w:caps/>
        </w:rPr>
      </w:pPr>
      <w:bookmarkStart w:id="1" w:name="_Ref288559775"/>
      <w:r w:rsidRPr="002A3D1A">
        <w:rPr>
          <w:caps/>
        </w:rPr>
        <w:t xml:space="preserve">Předmět </w:t>
      </w:r>
      <w:r w:rsidR="00941AB8" w:rsidRPr="002A3D1A">
        <w:rPr>
          <w:caps/>
        </w:rPr>
        <w:t xml:space="preserve">a účel </w:t>
      </w:r>
      <w:r w:rsidRPr="002A3D1A">
        <w:rPr>
          <w:caps/>
        </w:rPr>
        <w:t>Smlouvy</w:t>
      </w:r>
      <w:bookmarkEnd w:id="1"/>
      <w:r w:rsidRPr="002A3D1A">
        <w:rPr>
          <w:caps/>
        </w:rPr>
        <w:t xml:space="preserve"> </w:t>
      </w:r>
    </w:p>
    <w:p w:rsidR="000C6695" w:rsidRPr="000C6695" w:rsidRDefault="002A00BC" w:rsidP="002A3D1A">
      <w:pPr>
        <w:pStyle w:val="RLTextlnkuslovan"/>
        <w:numPr>
          <w:ilvl w:val="1"/>
          <w:numId w:val="1"/>
        </w:numPr>
        <w:tabs>
          <w:tab w:val="clear" w:pos="720"/>
          <w:tab w:val="num" w:pos="851"/>
        </w:tabs>
        <w:ind w:left="851" w:hanging="567"/>
      </w:pPr>
      <w:bookmarkStart w:id="2" w:name="_Ref306259232"/>
      <w:r w:rsidRPr="000C6695">
        <w:t xml:space="preserve">Objednatel má zájem o </w:t>
      </w:r>
      <w:r w:rsidR="009B0BCB">
        <w:t>dodávku</w:t>
      </w:r>
      <w:r w:rsidR="004D47D7">
        <w:t>,</w:t>
      </w:r>
      <w:r w:rsidR="009B0BCB">
        <w:t xml:space="preserve"> instalaci a zprovoznění  podpůrného systému pro řízení architektury. </w:t>
      </w:r>
      <w:r w:rsidR="003D5B97" w:rsidRPr="000C6695">
        <w:t xml:space="preserve">Účelem </w:t>
      </w:r>
      <w:r w:rsidR="008D6777" w:rsidRPr="000C6695">
        <w:t xml:space="preserve">této </w:t>
      </w:r>
      <w:r w:rsidR="003D5B97" w:rsidRPr="000C6695">
        <w:t xml:space="preserve">Smlouvy </w:t>
      </w:r>
      <w:r w:rsidRPr="000C6695">
        <w:t xml:space="preserve">proto </w:t>
      </w:r>
      <w:r w:rsidR="00576010" w:rsidRPr="000C6695">
        <w:t>je</w:t>
      </w:r>
      <w:r w:rsidR="000C6695" w:rsidRPr="000C6695">
        <w:t>:</w:t>
      </w:r>
    </w:p>
    <w:p w:rsidR="00073A4C" w:rsidRDefault="00EF61CF" w:rsidP="005B12D7">
      <w:pPr>
        <w:numPr>
          <w:ilvl w:val="0"/>
          <w:numId w:val="5"/>
        </w:numPr>
        <w:suppressAutoHyphens/>
        <w:spacing w:before="60" w:after="60" w:line="240" w:lineRule="auto"/>
        <w:ind w:left="1417" w:hanging="425"/>
        <w:jc w:val="both"/>
        <w:rPr>
          <w:rFonts w:asciiTheme="minorHAnsi" w:eastAsia="Calibri" w:hAnsiTheme="minorHAnsi"/>
          <w:lang w:eastAsia="ar-SA"/>
        </w:rPr>
      </w:pPr>
      <w:r w:rsidRPr="002A3D1A">
        <w:rPr>
          <w:rFonts w:asciiTheme="minorHAnsi" w:eastAsia="Calibri" w:hAnsiTheme="minorHAnsi"/>
          <w:lang w:eastAsia="ar-SA"/>
        </w:rPr>
        <w:t xml:space="preserve">poskytnutí </w:t>
      </w:r>
      <w:r w:rsidR="00073A4C">
        <w:rPr>
          <w:rFonts w:asciiTheme="minorHAnsi" w:eastAsia="Calibri" w:hAnsiTheme="minorHAnsi"/>
          <w:lang w:eastAsia="ar-SA"/>
        </w:rPr>
        <w:t xml:space="preserve">časově neomezené </w:t>
      </w:r>
      <w:r w:rsidR="008D5B31" w:rsidRPr="002A3D1A">
        <w:rPr>
          <w:rFonts w:asciiTheme="minorHAnsi" w:eastAsia="Calibri" w:hAnsiTheme="minorHAnsi"/>
          <w:lang w:eastAsia="ar-SA"/>
        </w:rPr>
        <w:t>licenc</w:t>
      </w:r>
      <w:r w:rsidR="00AD2BC8" w:rsidRPr="002A3D1A">
        <w:rPr>
          <w:rFonts w:asciiTheme="minorHAnsi" w:eastAsia="Calibri" w:hAnsiTheme="minorHAnsi"/>
          <w:lang w:eastAsia="ar-SA"/>
        </w:rPr>
        <w:t>e</w:t>
      </w:r>
      <w:r w:rsidR="006C0AC9" w:rsidRPr="002A3D1A">
        <w:rPr>
          <w:rFonts w:asciiTheme="minorHAnsi" w:eastAsia="Calibri" w:hAnsiTheme="minorHAnsi"/>
          <w:lang w:eastAsia="ar-SA"/>
        </w:rPr>
        <w:t xml:space="preserve"> </w:t>
      </w:r>
      <w:r w:rsidR="00C56CCC" w:rsidRPr="002A3D1A">
        <w:rPr>
          <w:rFonts w:asciiTheme="minorHAnsi" w:eastAsia="Calibri" w:hAnsiTheme="minorHAnsi"/>
          <w:lang w:eastAsia="ar-SA"/>
        </w:rPr>
        <w:t>k</w:t>
      </w:r>
      <w:r w:rsidR="00576010" w:rsidRPr="002A3D1A">
        <w:rPr>
          <w:rFonts w:asciiTheme="minorHAnsi" w:eastAsia="Calibri" w:hAnsiTheme="minorHAnsi"/>
          <w:lang w:eastAsia="ar-SA"/>
        </w:rPr>
        <w:t xml:space="preserve"> používání </w:t>
      </w:r>
      <w:r w:rsidR="00EF6365" w:rsidRPr="002A3D1A">
        <w:rPr>
          <w:rFonts w:asciiTheme="minorHAnsi" w:eastAsia="Calibri" w:hAnsiTheme="minorHAnsi"/>
          <w:lang w:eastAsia="ar-SA"/>
        </w:rPr>
        <w:t>s</w:t>
      </w:r>
      <w:r w:rsidR="00C56CCC" w:rsidRPr="002A3D1A">
        <w:rPr>
          <w:rFonts w:asciiTheme="minorHAnsi" w:eastAsia="Calibri" w:hAnsiTheme="minorHAnsi"/>
          <w:lang w:eastAsia="ar-SA"/>
        </w:rPr>
        <w:t xml:space="preserve">oftware </w:t>
      </w:r>
      <w:r w:rsidR="007A08BA" w:rsidRPr="0078235B">
        <w:rPr>
          <w:highlight w:val="yellow"/>
        </w:rPr>
        <w:t>[DOPLNÍ UCHAZEČ]</w:t>
      </w:r>
      <w:r w:rsidR="00817C3C" w:rsidRPr="002A3D1A">
        <w:rPr>
          <w:rFonts w:asciiTheme="minorHAnsi" w:eastAsia="Calibri" w:hAnsiTheme="minorHAnsi"/>
          <w:lang w:eastAsia="ar-SA"/>
        </w:rPr>
        <w:t xml:space="preserve"> pro produkční prostředí a pro </w:t>
      </w:r>
      <w:r w:rsidR="009B0BCB">
        <w:rPr>
          <w:rFonts w:asciiTheme="minorHAnsi" w:eastAsia="Calibri" w:hAnsiTheme="minorHAnsi"/>
          <w:lang w:eastAsia="ar-SA"/>
        </w:rPr>
        <w:t xml:space="preserve">společné </w:t>
      </w:r>
      <w:r w:rsidR="00817C3C" w:rsidRPr="002A3D1A">
        <w:rPr>
          <w:rFonts w:asciiTheme="minorHAnsi" w:eastAsia="Calibri" w:hAnsiTheme="minorHAnsi"/>
          <w:lang w:eastAsia="ar-SA"/>
        </w:rPr>
        <w:t>vývojové a testovací prostředí</w:t>
      </w:r>
      <w:r w:rsidR="00914A8B" w:rsidRPr="002A3D1A">
        <w:rPr>
          <w:rFonts w:asciiTheme="minorHAnsi" w:eastAsia="Calibri" w:hAnsiTheme="minorHAnsi"/>
          <w:lang w:eastAsia="ar-SA"/>
        </w:rPr>
        <w:t xml:space="preserve"> (dále společně jen „Software“)</w:t>
      </w:r>
      <w:r w:rsidRPr="002A3D1A">
        <w:rPr>
          <w:rFonts w:asciiTheme="minorHAnsi" w:eastAsia="Calibri" w:hAnsiTheme="minorHAnsi"/>
          <w:lang w:eastAsia="ar-SA"/>
        </w:rPr>
        <w:t xml:space="preserve"> včetně technické podpory </w:t>
      </w:r>
      <w:r w:rsidR="00802EFD">
        <w:rPr>
          <w:rFonts w:asciiTheme="minorHAnsi" w:eastAsia="Calibri" w:hAnsiTheme="minorHAnsi"/>
          <w:lang w:eastAsia="ar-SA"/>
        </w:rPr>
        <w:t xml:space="preserve">výrobce </w:t>
      </w:r>
      <w:r w:rsidRPr="002A3D1A">
        <w:rPr>
          <w:rFonts w:asciiTheme="minorHAnsi" w:eastAsia="Calibri" w:hAnsiTheme="minorHAnsi"/>
          <w:lang w:eastAsia="ar-SA"/>
        </w:rPr>
        <w:t>k tomuto Software</w:t>
      </w:r>
    </w:p>
    <w:p w:rsidR="005B12D7" w:rsidRDefault="002A00BC" w:rsidP="00073A4C">
      <w:pPr>
        <w:suppressAutoHyphens/>
        <w:spacing w:before="60" w:after="60" w:line="240" w:lineRule="auto"/>
        <w:ind w:left="1417"/>
        <w:jc w:val="both"/>
        <w:rPr>
          <w:rFonts w:asciiTheme="minorHAnsi" w:eastAsia="Calibri" w:hAnsiTheme="minorHAnsi"/>
          <w:lang w:eastAsia="ar-SA"/>
        </w:rPr>
      </w:pPr>
      <w:r w:rsidRPr="002A3D1A">
        <w:rPr>
          <w:rFonts w:asciiTheme="minorHAnsi" w:eastAsia="Calibri" w:hAnsiTheme="minorHAnsi"/>
          <w:lang w:eastAsia="ar-SA"/>
        </w:rPr>
        <w:t xml:space="preserve"> </w:t>
      </w:r>
      <w:r w:rsidR="000C6695" w:rsidRPr="002A3D1A">
        <w:rPr>
          <w:rFonts w:asciiTheme="minorHAnsi" w:eastAsia="Calibri" w:hAnsiTheme="minorHAnsi"/>
          <w:lang w:eastAsia="ar-SA"/>
        </w:rPr>
        <w:t xml:space="preserve">a </w:t>
      </w:r>
    </w:p>
    <w:p w:rsidR="005B12D7" w:rsidRDefault="002A00BC" w:rsidP="005B12D7">
      <w:pPr>
        <w:numPr>
          <w:ilvl w:val="0"/>
          <w:numId w:val="5"/>
        </w:numPr>
        <w:suppressAutoHyphens/>
        <w:spacing w:before="60" w:after="60" w:line="240" w:lineRule="auto"/>
        <w:ind w:left="1417" w:hanging="425"/>
        <w:jc w:val="both"/>
        <w:rPr>
          <w:rFonts w:asciiTheme="minorHAnsi" w:eastAsia="Calibri" w:hAnsiTheme="minorHAnsi"/>
          <w:lang w:eastAsia="ar-SA"/>
        </w:rPr>
      </w:pPr>
      <w:r w:rsidRPr="005B12D7">
        <w:rPr>
          <w:rFonts w:asciiTheme="minorHAnsi" w:eastAsia="Calibri" w:hAnsiTheme="minorHAnsi"/>
          <w:lang w:eastAsia="ar-SA"/>
        </w:rPr>
        <w:t xml:space="preserve">poskytnutí služeb spočívajících v instalaci </w:t>
      </w:r>
      <w:r w:rsidR="005B12D7" w:rsidRPr="005B12D7">
        <w:rPr>
          <w:rFonts w:asciiTheme="minorHAnsi" w:eastAsia="Calibri" w:hAnsiTheme="minorHAnsi"/>
          <w:lang w:eastAsia="ar-SA"/>
        </w:rPr>
        <w:t xml:space="preserve">a zprovoznění </w:t>
      </w:r>
      <w:r w:rsidRPr="005B12D7">
        <w:rPr>
          <w:rFonts w:asciiTheme="minorHAnsi" w:eastAsia="Calibri" w:hAnsiTheme="minorHAnsi"/>
          <w:lang w:eastAsia="ar-SA"/>
        </w:rPr>
        <w:t>Software</w:t>
      </w:r>
      <w:r w:rsidR="005B12D7" w:rsidRPr="005B12D7">
        <w:rPr>
          <w:rFonts w:asciiTheme="minorHAnsi" w:eastAsia="Calibri" w:hAnsiTheme="minorHAnsi"/>
          <w:lang w:eastAsia="ar-SA"/>
        </w:rPr>
        <w:t>, zaškolení pracovníků objednatele a poskytnutí metodické podpor</w:t>
      </w:r>
      <w:r w:rsidR="00843063">
        <w:rPr>
          <w:rFonts w:asciiTheme="minorHAnsi" w:eastAsia="Calibri" w:hAnsiTheme="minorHAnsi"/>
          <w:lang w:eastAsia="ar-SA"/>
        </w:rPr>
        <w:t>y</w:t>
      </w:r>
      <w:r w:rsidR="005B12D7" w:rsidRPr="005B12D7">
        <w:rPr>
          <w:rFonts w:asciiTheme="minorHAnsi" w:eastAsia="Calibri" w:hAnsiTheme="minorHAnsi"/>
          <w:lang w:eastAsia="ar-SA"/>
        </w:rPr>
        <w:t xml:space="preserve"> dle potřeb objednatele v maximálním rozsahu </w:t>
      </w:r>
      <w:r w:rsidR="003B45A5">
        <w:rPr>
          <w:rFonts w:asciiTheme="minorHAnsi" w:eastAsia="Calibri" w:hAnsiTheme="minorHAnsi"/>
          <w:lang w:eastAsia="ar-SA"/>
        </w:rPr>
        <w:t>3</w:t>
      </w:r>
      <w:r w:rsidR="003B45A5" w:rsidRPr="005B12D7">
        <w:rPr>
          <w:rFonts w:asciiTheme="minorHAnsi" w:eastAsia="Calibri" w:hAnsiTheme="minorHAnsi"/>
          <w:lang w:eastAsia="ar-SA"/>
        </w:rPr>
        <w:t xml:space="preserve">0 </w:t>
      </w:r>
      <w:r w:rsidR="005B12D7" w:rsidRPr="005B12D7">
        <w:rPr>
          <w:rFonts w:asciiTheme="minorHAnsi" w:eastAsia="Calibri" w:hAnsiTheme="minorHAnsi"/>
          <w:lang w:eastAsia="ar-SA"/>
        </w:rPr>
        <w:t>dní. Tato kapacita bude čerpána dle potřeb objednatele.</w:t>
      </w:r>
    </w:p>
    <w:p w:rsidR="0013510C" w:rsidRPr="0013510C" w:rsidRDefault="0013510C" w:rsidP="0013510C">
      <w:pPr>
        <w:suppressAutoHyphens/>
        <w:spacing w:before="60" w:after="60" w:line="240" w:lineRule="auto"/>
        <w:ind w:left="851"/>
        <w:jc w:val="both"/>
        <w:rPr>
          <w:rFonts w:asciiTheme="minorHAnsi" w:eastAsia="Calibri" w:hAnsiTheme="minorHAnsi"/>
          <w:lang w:eastAsia="ar-SA"/>
        </w:rPr>
      </w:pPr>
      <w:r w:rsidRPr="0013510C">
        <w:rPr>
          <w:rFonts w:asciiTheme="minorHAnsi" w:eastAsia="Calibri" w:hAnsiTheme="minorHAnsi"/>
          <w:lang w:eastAsia="ar-SA"/>
        </w:rPr>
        <w:t>Systém pro řízení architektury AgriTecture je v prostředí MZe, tedy prostředí s velkým množstvím externích dodavatelů a vysokým počtem nových či rozvíjených systémů, nejefektivnější nástrojem pro zajištění kontroly nad architekturou všech nově vznikajících i rozvíjených sys</w:t>
      </w:r>
      <w:r>
        <w:rPr>
          <w:rFonts w:asciiTheme="minorHAnsi" w:eastAsia="Calibri" w:hAnsiTheme="minorHAnsi"/>
          <w:lang w:eastAsia="ar-SA"/>
        </w:rPr>
        <w:t>témů a související dokumentací</w:t>
      </w:r>
      <w:r w:rsidR="009E107C">
        <w:rPr>
          <w:rFonts w:asciiTheme="minorHAnsi" w:eastAsia="Calibri" w:hAnsiTheme="minorHAnsi"/>
          <w:lang w:eastAsia="ar-SA"/>
        </w:rPr>
        <w:t xml:space="preserve"> (dále jen „</w:t>
      </w:r>
      <w:r w:rsidR="009E107C">
        <w:rPr>
          <w:rFonts w:asciiTheme="minorHAnsi" w:eastAsia="Calibri" w:hAnsiTheme="minorHAnsi"/>
          <w:b/>
          <w:lang w:eastAsia="ar-SA"/>
        </w:rPr>
        <w:t>Systémy</w:t>
      </w:r>
      <w:r w:rsidR="009E107C">
        <w:rPr>
          <w:rFonts w:asciiTheme="minorHAnsi" w:eastAsia="Calibri" w:hAnsiTheme="minorHAnsi"/>
          <w:lang w:eastAsia="ar-SA"/>
        </w:rPr>
        <w:t>“)</w:t>
      </w:r>
      <w:r>
        <w:rPr>
          <w:rFonts w:asciiTheme="minorHAnsi" w:eastAsia="Calibri" w:hAnsiTheme="minorHAnsi"/>
          <w:lang w:eastAsia="ar-SA"/>
        </w:rPr>
        <w:t>.</w:t>
      </w:r>
      <w:r w:rsidR="001C73C1">
        <w:rPr>
          <w:rFonts w:asciiTheme="minorHAnsi" w:eastAsia="Calibri" w:hAnsiTheme="minorHAnsi"/>
          <w:lang w:eastAsia="ar-SA"/>
        </w:rPr>
        <w:t xml:space="preserve"> </w:t>
      </w:r>
    </w:p>
    <w:p w:rsidR="008773C0" w:rsidRDefault="00914A8B" w:rsidP="002A3D1A">
      <w:pPr>
        <w:suppressAutoHyphens/>
        <w:spacing w:before="60" w:after="240" w:line="240" w:lineRule="auto"/>
        <w:ind w:left="851"/>
        <w:jc w:val="both"/>
        <w:rPr>
          <w:rFonts w:asciiTheme="minorHAnsi" w:hAnsiTheme="minorHAnsi"/>
        </w:rPr>
      </w:pPr>
      <w:r w:rsidRPr="008773C0">
        <w:rPr>
          <w:rFonts w:asciiTheme="minorHAnsi" w:hAnsiTheme="minorHAnsi"/>
        </w:rPr>
        <w:t xml:space="preserve">Software </w:t>
      </w:r>
      <w:r w:rsidR="00CA53BB" w:rsidRPr="008773C0">
        <w:rPr>
          <w:rFonts w:asciiTheme="minorHAnsi" w:hAnsiTheme="minorHAnsi"/>
        </w:rPr>
        <w:t xml:space="preserve">bude </w:t>
      </w:r>
      <w:r w:rsidR="008D5B31" w:rsidRPr="008773C0">
        <w:rPr>
          <w:rFonts w:asciiTheme="minorHAnsi" w:hAnsiTheme="minorHAnsi"/>
        </w:rPr>
        <w:t>využí</w:t>
      </w:r>
      <w:r w:rsidR="00CA53BB" w:rsidRPr="008773C0">
        <w:rPr>
          <w:rFonts w:asciiTheme="minorHAnsi" w:hAnsiTheme="minorHAnsi"/>
        </w:rPr>
        <w:t>ván</w:t>
      </w:r>
      <w:r w:rsidR="008D5B31" w:rsidRPr="008773C0">
        <w:rPr>
          <w:rFonts w:asciiTheme="minorHAnsi" w:hAnsiTheme="minorHAnsi"/>
        </w:rPr>
        <w:t xml:space="preserve"> i dalšími subjekty v rámci rezortu MZe, </w:t>
      </w:r>
      <w:r w:rsidR="008773C0" w:rsidRPr="008773C0">
        <w:rPr>
          <w:rFonts w:asciiTheme="minorHAnsi" w:hAnsiTheme="minorHAnsi"/>
        </w:rPr>
        <w:t>zejména jednotlivými organizačními složkami státu, státními příspěvkovými organizacemi, státními fondy, státními podniky, státními akciovými společnostmi, veřejnými výzkumnými institucemi v rámci rezortu MZe (dále jen „</w:t>
      </w:r>
      <w:r w:rsidR="009E107C">
        <w:rPr>
          <w:rFonts w:asciiTheme="minorHAnsi" w:hAnsiTheme="minorHAnsi"/>
          <w:b/>
        </w:rPr>
        <w:t>Resortní organizace</w:t>
      </w:r>
      <w:r w:rsidR="008773C0" w:rsidRPr="008773C0">
        <w:rPr>
          <w:rFonts w:asciiTheme="minorHAnsi" w:hAnsiTheme="minorHAnsi"/>
        </w:rPr>
        <w:t xml:space="preserve">“) </w:t>
      </w:r>
      <w:r w:rsidR="00077689" w:rsidRPr="00077689">
        <w:rPr>
          <w:rFonts w:asciiTheme="minorHAnsi" w:hAnsiTheme="minorHAnsi"/>
        </w:rPr>
        <w:t>a taktéž  obchodními (smluvními)  partnery</w:t>
      </w:r>
      <w:r w:rsidR="009E107C">
        <w:rPr>
          <w:rFonts w:asciiTheme="minorHAnsi" w:hAnsiTheme="minorHAnsi"/>
        </w:rPr>
        <w:t xml:space="preserve"> (dále jen </w:t>
      </w:r>
      <w:r w:rsidR="009E107C">
        <w:rPr>
          <w:rFonts w:asciiTheme="minorHAnsi" w:hAnsiTheme="minorHAnsi"/>
        </w:rPr>
        <w:lastRenderedPageBreak/>
        <w:t>„</w:t>
      </w:r>
      <w:r w:rsidR="009E107C" w:rsidRPr="00567479">
        <w:rPr>
          <w:rFonts w:asciiTheme="minorHAnsi" w:hAnsiTheme="minorHAnsi"/>
          <w:b/>
        </w:rPr>
        <w:t>Obchodní partner</w:t>
      </w:r>
      <w:r w:rsidR="009E107C">
        <w:rPr>
          <w:rFonts w:asciiTheme="minorHAnsi" w:hAnsiTheme="minorHAnsi"/>
        </w:rPr>
        <w:t>“ nebo „</w:t>
      </w:r>
      <w:r w:rsidR="009E107C" w:rsidRPr="00567479">
        <w:rPr>
          <w:rFonts w:asciiTheme="minorHAnsi" w:hAnsiTheme="minorHAnsi"/>
          <w:b/>
        </w:rPr>
        <w:t>Obchodní patrneři</w:t>
      </w:r>
      <w:r w:rsidR="00045C07">
        <w:rPr>
          <w:rFonts w:asciiTheme="minorHAnsi" w:hAnsiTheme="minorHAnsi"/>
        </w:rPr>
        <w:t>“)</w:t>
      </w:r>
      <w:r w:rsidR="00077689" w:rsidRPr="00077689">
        <w:rPr>
          <w:rFonts w:asciiTheme="minorHAnsi" w:hAnsiTheme="minorHAnsi"/>
        </w:rPr>
        <w:t xml:space="preserve"> Objednatele</w:t>
      </w:r>
      <w:r w:rsidR="008773C0" w:rsidRPr="008773C0">
        <w:rPr>
          <w:rFonts w:asciiTheme="minorHAnsi" w:hAnsiTheme="minorHAnsi"/>
        </w:rPr>
        <w:t xml:space="preserve">. </w:t>
      </w:r>
      <w:r w:rsidR="00D939BB">
        <w:rPr>
          <w:rFonts w:asciiTheme="minorHAnsi" w:hAnsiTheme="minorHAnsi"/>
        </w:rPr>
        <w:t xml:space="preserve">Využití </w:t>
      </w:r>
      <w:r w:rsidR="0001129A">
        <w:rPr>
          <w:rFonts w:asciiTheme="minorHAnsi" w:hAnsiTheme="minorHAnsi"/>
        </w:rPr>
        <w:t>Dodavatel umožní tyto přístupy bez dalších poplatků v rámci zakoupeného licenčního objemu.</w:t>
      </w:r>
    </w:p>
    <w:p w:rsidR="00732BDA" w:rsidRDefault="009E107C" w:rsidP="002A3D1A">
      <w:pPr>
        <w:suppressAutoHyphens/>
        <w:spacing w:before="60" w:after="240" w:line="240" w:lineRule="auto"/>
        <w:ind w:left="851"/>
        <w:jc w:val="both"/>
        <w:rPr>
          <w:rFonts w:asciiTheme="minorHAnsi" w:hAnsiTheme="minorHAnsi"/>
        </w:rPr>
      </w:pPr>
      <w:r>
        <w:rPr>
          <w:rFonts w:asciiTheme="minorHAnsi" w:hAnsiTheme="minorHAnsi"/>
        </w:rPr>
        <w:t xml:space="preserve">Software bude </w:t>
      </w:r>
    </w:p>
    <w:p w:rsidR="009E107C" w:rsidRPr="00567479" w:rsidRDefault="00732BDA" w:rsidP="00567479">
      <w:pPr>
        <w:pStyle w:val="Odstavecseseznamem"/>
        <w:numPr>
          <w:ilvl w:val="0"/>
          <w:numId w:val="68"/>
        </w:numPr>
        <w:suppressAutoHyphens/>
        <w:spacing w:before="60" w:after="240" w:line="240" w:lineRule="auto"/>
        <w:rPr>
          <w:rFonts w:asciiTheme="minorHAnsi" w:hAnsiTheme="minorHAnsi"/>
        </w:rPr>
      </w:pPr>
      <w:r>
        <w:rPr>
          <w:rFonts w:asciiTheme="minorHAnsi" w:hAnsiTheme="minorHAnsi"/>
          <w:sz w:val="22"/>
          <w:szCs w:val="22"/>
        </w:rPr>
        <w:t>R</w:t>
      </w:r>
      <w:r w:rsidR="009E107C" w:rsidRPr="00567479">
        <w:rPr>
          <w:rFonts w:asciiTheme="minorHAnsi" w:hAnsiTheme="minorHAnsi"/>
          <w:sz w:val="22"/>
          <w:szCs w:val="22"/>
        </w:rPr>
        <w:t xml:space="preserve">esortními organizacemi využíván z důvodu propojení Systémů v rámci resortu MZe a zajištění jejich kontroly ze strany MZe; </w:t>
      </w:r>
    </w:p>
    <w:p w:rsidR="00732BDA" w:rsidRPr="00567479" w:rsidRDefault="00732BDA" w:rsidP="00567479">
      <w:pPr>
        <w:pStyle w:val="Odstavecseseznamem"/>
        <w:numPr>
          <w:ilvl w:val="0"/>
          <w:numId w:val="68"/>
        </w:numPr>
        <w:suppressAutoHyphens/>
        <w:spacing w:before="60" w:after="240" w:line="240" w:lineRule="auto"/>
        <w:rPr>
          <w:rFonts w:asciiTheme="minorHAnsi" w:hAnsiTheme="minorHAnsi"/>
        </w:rPr>
      </w:pPr>
      <w:r w:rsidRPr="00567479">
        <w:rPr>
          <w:rFonts w:asciiTheme="minorHAnsi" w:hAnsiTheme="minorHAnsi"/>
          <w:sz w:val="22"/>
          <w:szCs w:val="22"/>
        </w:rPr>
        <w:t xml:space="preserve">Obchodními patrnery </w:t>
      </w:r>
      <w:r>
        <w:rPr>
          <w:rFonts w:asciiTheme="minorHAnsi" w:hAnsiTheme="minorHAnsi"/>
          <w:sz w:val="22"/>
          <w:szCs w:val="22"/>
        </w:rPr>
        <w:t>z důvodu zefektivnění jimi dodávaných Systémů a dalších plnění a zlepšení kontroly kvality a funkčnosti dodávaných Systémů a ostaníchj plnění ze strany MZe.</w:t>
      </w:r>
    </w:p>
    <w:p w:rsidR="00732BDA" w:rsidRDefault="00732BDA" w:rsidP="002A3D1A">
      <w:pPr>
        <w:suppressAutoHyphens/>
        <w:spacing w:before="60" w:after="240" w:line="240" w:lineRule="auto"/>
        <w:ind w:left="851"/>
        <w:jc w:val="both"/>
        <w:rPr>
          <w:rFonts w:asciiTheme="minorHAnsi" w:eastAsia="Calibri" w:hAnsiTheme="minorHAnsi"/>
          <w:lang w:eastAsia="ar-SA"/>
        </w:rPr>
      </w:pPr>
      <w:r>
        <w:rPr>
          <w:rFonts w:asciiTheme="minorHAnsi" w:hAnsiTheme="minorHAnsi"/>
        </w:rPr>
        <w:t xml:space="preserve">Resortním organizacím ani Obchodním patrnerům </w:t>
      </w:r>
      <w:r>
        <w:rPr>
          <w:rFonts w:asciiTheme="minorHAnsi" w:eastAsia="Calibri" w:hAnsiTheme="minorHAnsi"/>
          <w:lang w:eastAsia="ar-SA"/>
        </w:rPr>
        <w:t>připojením k systému nevzniká žádná výhoda komerčního charakteru.</w:t>
      </w:r>
    </w:p>
    <w:p w:rsidR="00CB74A4" w:rsidRPr="005B12D7" w:rsidRDefault="00732BDA" w:rsidP="002A3D1A">
      <w:pPr>
        <w:suppressAutoHyphens/>
        <w:spacing w:before="60" w:after="240" w:line="240" w:lineRule="auto"/>
        <w:ind w:left="851"/>
        <w:jc w:val="both"/>
        <w:rPr>
          <w:rFonts w:asciiTheme="minorHAnsi" w:hAnsiTheme="minorHAnsi"/>
        </w:rPr>
      </w:pPr>
      <w:r>
        <w:rPr>
          <w:rFonts w:asciiTheme="minorHAnsi" w:hAnsiTheme="minorHAnsi"/>
        </w:rPr>
        <w:t xml:space="preserve"> </w:t>
      </w:r>
      <w:r w:rsidR="0075767B" w:rsidRPr="008773C0">
        <w:rPr>
          <w:rFonts w:asciiTheme="minorHAnsi" w:hAnsiTheme="minorHAnsi"/>
        </w:rPr>
        <w:t>Software</w:t>
      </w:r>
      <w:r w:rsidR="003B0D80" w:rsidRPr="008773C0">
        <w:rPr>
          <w:rFonts w:asciiTheme="minorHAnsi" w:hAnsiTheme="minorHAnsi"/>
        </w:rPr>
        <w:t xml:space="preserve"> bude </w:t>
      </w:r>
      <w:r w:rsidR="0075767B" w:rsidRPr="008773C0">
        <w:rPr>
          <w:rFonts w:asciiTheme="minorHAnsi" w:hAnsiTheme="minorHAnsi"/>
        </w:rPr>
        <w:t xml:space="preserve">nástrojem </w:t>
      </w:r>
      <w:r w:rsidR="003B0D80" w:rsidRPr="008773C0">
        <w:rPr>
          <w:rFonts w:asciiTheme="minorHAnsi" w:hAnsiTheme="minorHAnsi"/>
        </w:rPr>
        <w:t xml:space="preserve">pro ukládání a správu vytvořených dat, přičemž </w:t>
      </w:r>
      <w:r w:rsidR="00CA4E5C" w:rsidRPr="008773C0">
        <w:rPr>
          <w:rFonts w:asciiTheme="minorHAnsi" w:hAnsiTheme="minorHAnsi"/>
        </w:rPr>
        <w:t>při použití klientských nástrojů (subkomponent) obsažených v Software bude</w:t>
      </w:r>
      <w:r w:rsidR="003B0D80" w:rsidRPr="008773C0">
        <w:rPr>
          <w:rFonts w:asciiTheme="minorHAnsi" w:hAnsiTheme="minorHAnsi"/>
        </w:rPr>
        <w:t xml:space="preserve"> zachována možnost využití operačních systémů - Microso</w:t>
      </w:r>
      <w:r w:rsidR="008773C0" w:rsidRPr="008773C0">
        <w:rPr>
          <w:rFonts w:asciiTheme="minorHAnsi" w:hAnsiTheme="minorHAnsi"/>
        </w:rPr>
        <w:t xml:space="preserve">ft Windows (x86-32), Windows XP </w:t>
      </w:r>
      <w:r w:rsidR="003B0D80" w:rsidRPr="008773C0">
        <w:rPr>
          <w:rFonts w:asciiTheme="minorHAnsi" w:hAnsiTheme="minorHAnsi"/>
        </w:rPr>
        <w:t xml:space="preserve"> Professional, Windows Vista, Windows 7 </w:t>
      </w:r>
      <w:r w:rsidR="008773C0" w:rsidRPr="008773C0">
        <w:rPr>
          <w:rFonts w:asciiTheme="minorHAnsi" w:hAnsiTheme="minorHAnsi"/>
        </w:rPr>
        <w:t xml:space="preserve">, Windows 8. a 8.1 </w:t>
      </w:r>
      <w:r w:rsidR="003B0D80" w:rsidRPr="008773C0">
        <w:rPr>
          <w:rFonts w:asciiTheme="minorHAnsi" w:hAnsiTheme="minorHAnsi"/>
        </w:rPr>
        <w:t>na straně koncových uživatelů.</w:t>
      </w:r>
      <w:bookmarkEnd w:id="2"/>
    </w:p>
    <w:p w:rsidR="00AE3E9F" w:rsidRPr="002A3D1A" w:rsidRDefault="00DE3DF8" w:rsidP="002A3D1A">
      <w:pPr>
        <w:pStyle w:val="RLTextlnkuslovan"/>
        <w:numPr>
          <w:ilvl w:val="1"/>
          <w:numId w:val="1"/>
        </w:numPr>
        <w:tabs>
          <w:tab w:val="clear" w:pos="720"/>
          <w:tab w:val="num" w:pos="851"/>
        </w:tabs>
        <w:ind w:left="851" w:hanging="567"/>
      </w:pPr>
      <w:r w:rsidRPr="002A3D1A">
        <w:t xml:space="preserve">Poskytovatel </w:t>
      </w:r>
      <w:r w:rsidR="00131DA6" w:rsidRPr="002A3D1A">
        <w:t xml:space="preserve">se </w:t>
      </w:r>
      <w:r w:rsidR="002002F3" w:rsidRPr="002A3D1A">
        <w:t>v souladu s touto S</w:t>
      </w:r>
      <w:r w:rsidR="00131DA6" w:rsidRPr="002A3D1A">
        <w:t xml:space="preserve">mlouvou </w:t>
      </w:r>
      <w:r w:rsidR="002002F3" w:rsidRPr="002A3D1A">
        <w:t>zavazuje</w:t>
      </w:r>
      <w:r w:rsidR="00AE3E9F" w:rsidRPr="002A3D1A">
        <w:t>:</w:t>
      </w:r>
    </w:p>
    <w:p w:rsidR="0078576C" w:rsidRPr="002A3D1A" w:rsidRDefault="00110205" w:rsidP="00E368E3">
      <w:pPr>
        <w:numPr>
          <w:ilvl w:val="0"/>
          <w:numId w:val="5"/>
        </w:numPr>
        <w:tabs>
          <w:tab w:val="num" w:pos="1418"/>
        </w:tabs>
        <w:suppressAutoHyphens/>
        <w:spacing w:before="60" w:after="60" w:line="240" w:lineRule="auto"/>
        <w:ind w:left="1418" w:hanging="425"/>
        <w:jc w:val="both"/>
        <w:rPr>
          <w:rFonts w:asciiTheme="minorHAnsi" w:eastAsia="Calibri" w:hAnsiTheme="minorHAnsi"/>
          <w:lang w:eastAsia="ar-SA"/>
        </w:rPr>
      </w:pPr>
      <w:bookmarkStart w:id="3" w:name="_Ref306883982"/>
      <w:r>
        <w:rPr>
          <w:rFonts w:asciiTheme="minorHAnsi" w:eastAsia="Calibri" w:hAnsiTheme="minorHAnsi"/>
          <w:lang w:eastAsia="ar-SA"/>
        </w:rPr>
        <w:t>P</w:t>
      </w:r>
      <w:r w:rsidR="00A35988" w:rsidRPr="002A3D1A">
        <w:rPr>
          <w:rFonts w:asciiTheme="minorHAnsi" w:eastAsia="Calibri" w:hAnsiTheme="minorHAnsi"/>
          <w:lang w:eastAsia="ar-SA"/>
        </w:rPr>
        <w:t xml:space="preserve">oskytnout </w:t>
      </w:r>
      <w:r w:rsidR="00C56CCC" w:rsidRPr="002A3D1A">
        <w:rPr>
          <w:rFonts w:asciiTheme="minorHAnsi" w:eastAsia="Calibri" w:hAnsiTheme="minorHAnsi"/>
          <w:lang w:eastAsia="ar-SA"/>
        </w:rPr>
        <w:t xml:space="preserve">Objednateli </w:t>
      </w:r>
      <w:r w:rsidR="00AA23B5">
        <w:rPr>
          <w:rFonts w:asciiTheme="minorHAnsi" w:eastAsia="Calibri" w:hAnsiTheme="minorHAnsi"/>
          <w:lang w:eastAsia="ar-SA"/>
        </w:rPr>
        <w:t xml:space="preserve">časově neomezenou licenci </w:t>
      </w:r>
      <w:r w:rsidR="00A35988" w:rsidRPr="002A3D1A">
        <w:rPr>
          <w:rFonts w:asciiTheme="minorHAnsi" w:eastAsia="Calibri" w:hAnsiTheme="minorHAnsi"/>
          <w:lang w:eastAsia="ar-SA"/>
        </w:rPr>
        <w:t>k</w:t>
      </w:r>
      <w:r w:rsidR="007A08BA">
        <w:rPr>
          <w:rFonts w:asciiTheme="minorHAnsi" w:eastAsia="Calibri" w:hAnsiTheme="minorHAnsi"/>
          <w:lang w:eastAsia="ar-SA"/>
        </w:rPr>
        <w:t> </w:t>
      </w:r>
      <w:r w:rsidR="00705A5F" w:rsidRPr="002A3D1A">
        <w:rPr>
          <w:rFonts w:asciiTheme="minorHAnsi" w:eastAsia="Calibri" w:hAnsiTheme="minorHAnsi"/>
          <w:lang w:eastAsia="ar-SA"/>
        </w:rPr>
        <w:t>používání</w:t>
      </w:r>
      <w:r w:rsidR="007A08BA">
        <w:rPr>
          <w:rFonts w:asciiTheme="minorHAnsi" w:eastAsia="Calibri" w:hAnsiTheme="minorHAnsi"/>
          <w:lang w:eastAsia="ar-SA"/>
        </w:rPr>
        <w:t xml:space="preserve"> </w:t>
      </w:r>
      <w:r w:rsidR="00AA23B5">
        <w:rPr>
          <w:rFonts w:asciiTheme="minorHAnsi" w:eastAsia="Calibri" w:hAnsiTheme="minorHAnsi"/>
          <w:lang w:eastAsia="ar-SA"/>
        </w:rPr>
        <w:t xml:space="preserve">software </w:t>
      </w:r>
      <w:r w:rsidR="007A08BA" w:rsidRPr="0078235B">
        <w:rPr>
          <w:highlight w:val="yellow"/>
        </w:rPr>
        <w:t>[DOPLNÍ UCHAZEČ]</w:t>
      </w:r>
      <w:r w:rsidR="007A08BA" w:rsidRPr="002A3D1A">
        <w:rPr>
          <w:rFonts w:asciiTheme="minorHAnsi" w:eastAsia="Calibri" w:hAnsiTheme="minorHAnsi"/>
          <w:lang w:eastAsia="ar-SA"/>
        </w:rPr>
        <w:t xml:space="preserve"> </w:t>
      </w:r>
      <w:r w:rsidR="00A35988" w:rsidRPr="002A3D1A">
        <w:rPr>
          <w:rFonts w:asciiTheme="minorHAnsi" w:eastAsia="Calibri" w:hAnsiTheme="minorHAnsi"/>
          <w:lang w:eastAsia="ar-SA"/>
        </w:rPr>
        <w:t xml:space="preserve">(dále společně jen </w:t>
      </w:r>
      <w:r w:rsidR="00A35988" w:rsidRPr="002A3D1A">
        <w:rPr>
          <w:rFonts w:asciiTheme="minorHAnsi" w:eastAsia="Calibri" w:hAnsiTheme="minorHAnsi"/>
          <w:b/>
          <w:lang w:eastAsia="ar-SA"/>
        </w:rPr>
        <w:t>„</w:t>
      </w:r>
      <w:r w:rsidR="00CB74A4" w:rsidRPr="002A3D1A">
        <w:rPr>
          <w:rFonts w:asciiTheme="minorHAnsi" w:eastAsia="Calibri" w:hAnsiTheme="minorHAnsi"/>
          <w:b/>
          <w:lang w:eastAsia="ar-SA"/>
        </w:rPr>
        <w:t>Software</w:t>
      </w:r>
      <w:r w:rsidR="00A35988" w:rsidRPr="002A3D1A">
        <w:rPr>
          <w:rFonts w:asciiTheme="minorHAnsi" w:eastAsia="Calibri" w:hAnsiTheme="minorHAnsi"/>
          <w:b/>
          <w:lang w:eastAsia="ar-SA"/>
        </w:rPr>
        <w:t>“</w:t>
      </w:r>
      <w:r w:rsidR="00A35988" w:rsidRPr="002A3D1A">
        <w:rPr>
          <w:rFonts w:asciiTheme="minorHAnsi" w:eastAsia="Calibri" w:hAnsiTheme="minorHAnsi"/>
          <w:lang w:eastAsia="ar-SA"/>
        </w:rPr>
        <w:t>)</w:t>
      </w:r>
      <w:r w:rsidR="00273AFB" w:rsidRPr="002A3D1A">
        <w:rPr>
          <w:rFonts w:asciiTheme="minorHAnsi" w:eastAsia="Calibri" w:hAnsiTheme="minorHAnsi"/>
          <w:lang w:eastAsia="ar-SA"/>
        </w:rPr>
        <w:t xml:space="preserve"> </w:t>
      </w:r>
      <w:r w:rsidR="00705A5F" w:rsidRPr="002A3D1A">
        <w:rPr>
          <w:rFonts w:asciiTheme="minorHAnsi" w:eastAsia="Calibri" w:hAnsiTheme="minorHAnsi"/>
          <w:lang w:eastAsia="ar-SA"/>
        </w:rPr>
        <w:t>ve smyslu odst. 2.1.</w:t>
      </w:r>
      <w:r w:rsidR="00285794" w:rsidRPr="002A3D1A">
        <w:rPr>
          <w:rFonts w:asciiTheme="minorHAnsi" w:eastAsia="Calibri" w:hAnsiTheme="minorHAnsi"/>
          <w:lang w:eastAsia="ar-SA"/>
        </w:rPr>
        <w:t xml:space="preserve"> a </w:t>
      </w:r>
      <w:r w:rsidR="00273AFB" w:rsidRPr="002A3D1A">
        <w:rPr>
          <w:rFonts w:asciiTheme="minorHAnsi" w:eastAsia="Calibri" w:hAnsiTheme="minorHAnsi"/>
          <w:lang w:eastAsia="ar-SA"/>
        </w:rPr>
        <w:t>dle specifikace,</w:t>
      </w:r>
      <w:r w:rsidR="0066269C" w:rsidRPr="002A3D1A">
        <w:rPr>
          <w:rFonts w:asciiTheme="minorHAnsi" w:eastAsia="Calibri" w:hAnsiTheme="minorHAnsi"/>
          <w:lang w:eastAsia="ar-SA"/>
        </w:rPr>
        <w:t xml:space="preserve"> </w:t>
      </w:r>
      <w:r w:rsidR="00A35988" w:rsidRPr="002A3D1A">
        <w:rPr>
          <w:rFonts w:asciiTheme="minorHAnsi" w:eastAsia="Calibri" w:hAnsiTheme="minorHAnsi"/>
          <w:lang w:eastAsia="ar-SA"/>
        </w:rPr>
        <w:t xml:space="preserve">v rozsahu a za podmínek uvedených </w:t>
      </w:r>
      <w:r w:rsidR="007D277E">
        <w:rPr>
          <w:rFonts w:asciiTheme="minorHAnsi" w:eastAsia="Calibri" w:hAnsiTheme="minorHAnsi"/>
          <w:lang w:eastAsia="ar-SA"/>
        </w:rPr>
        <w:t xml:space="preserve">v této Smlouvě a její </w:t>
      </w:r>
      <w:r w:rsidR="00CA4E5C" w:rsidRPr="002A3D1A">
        <w:rPr>
          <w:rFonts w:asciiTheme="minorHAnsi" w:eastAsia="Calibri" w:hAnsiTheme="minorHAnsi"/>
          <w:lang w:eastAsia="ar-SA"/>
        </w:rPr>
        <w:t>P</w:t>
      </w:r>
      <w:r w:rsidR="00A35988" w:rsidRPr="002A3D1A">
        <w:rPr>
          <w:rFonts w:asciiTheme="minorHAnsi" w:eastAsia="Calibri" w:hAnsiTheme="minorHAnsi"/>
          <w:lang w:eastAsia="ar-SA"/>
        </w:rPr>
        <w:t xml:space="preserve">říloze č. </w:t>
      </w:r>
      <w:r w:rsidR="007D277E">
        <w:rPr>
          <w:rFonts w:asciiTheme="minorHAnsi" w:eastAsia="Calibri" w:hAnsiTheme="minorHAnsi"/>
          <w:lang w:eastAsia="ar-SA"/>
        </w:rPr>
        <w:t>2</w:t>
      </w:r>
      <w:r w:rsidR="00A35988" w:rsidRPr="002A3D1A">
        <w:rPr>
          <w:rFonts w:asciiTheme="minorHAnsi" w:eastAsia="Calibri" w:hAnsiTheme="minorHAnsi"/>
          <w:lang w:eastAsia="ar-SA"/>
        </w:rPr>
        <w:t xml:space="preserve"> </w:t>
      </w:r>
      <w:r w:rsidR="0066269C" w:rsidRPr="002A3D1A">
        <w:rPr>
          <w:rFonts w:asciiTheme="minorHAnsi" w:eastAsia="Calibri" w:hAnsiTheme="minorHAnsi"/>
          <w:lang w:eastAsia="ar-SA"/>
        </w:rPr>
        <w:t xml:space="preserve">(dále jen </w:t>
      </w:r>
      <w:r w:rsidR="0066269C" w:rsidRPr="002A3D1A">
        <w:rPr>
          <w:rFonts w:asciiTheme="minorHAnsi" w:eastAsia="Calibri" w:hAnsiTheme="minorHAnsi"/>
          <w:b/>
          <w:lang w:eastAsia="ar-SA"/>
        </w:rPr>
        <w:t>„</w:t>
      </w:r>
      <w:r w:rsidR="00CB74A4" w:rsidRPr="002A3D1A">
        <w:rPr>
          <w:rFonts w:asciiTheme="minorHAnsi" w:eastAsia="Calibri" w:hAnsiTheme="minorHAnsi"/>
          <w:b/>
          <w:lang w:eastAsia="ar-SA"/>
        </w:rPr>
        <w:t>Licence</w:t>
      </w:r>
      <w:r w:rsidR="0066269C" w:rsidRPr="002A3D1A">
        <w:rPr>
          <w:rFonts w:asciiTheme="minorHAnsi" w:eastAsia="Calibri" w:hAnsiTheme="minorHAnsi"/>
          <w:b/>
          <w:lang w:eastAsia="ar-SA"/>
        </w:rPr>
        <w:t>“</w:t>
      </w:r>
      <w:r w:rsidR="0066269C" w:rsidRPr="002A3D1A">
        <w:rPr>
          <w:rFonts w:asciiTheme="minorHAnsi" w:eastAsia="Calibri" w:hAnsiTheme="minorHAnsi"/>
          <w:lang w:eastAsia="ar-SA"/>
        </w:rPr>
        <w:t>)</w:t>
      </w:r>
      <w:r w:rsidR="004B7128" w:rsidRPr="002A3D1A">
        <w:rPr>
          <w:rFonts w:asciiTheme="minorHAnsi" w:eastAsia="Calibri" w:hAnsiTheme="minorHAnsi"/>
          <w:lang w:eastAsia="ar-SA"/>
        </w:rPr>
        <w:t>;</w:t>
      </w:r>
      <w:bookmarkEnd w:id="3"/>
    </w:p>
    <w:p w:rsidR="00317E28" w:rsidRPr="00317E28" w:rsidRDefault="00FA717A" w:rsidP="00E368E3">
      <w:pPr>
        <w:numPr>
          <w:ilvl w:val="0"/>
          <w:numId w:val="5"/>
        </w:numPr>
        <w:tabs>
          <w:tab w:val="num" w:pos="1418"/>
        </w:tabs>
        <w:suppressAutoHyphens/>
        <w:spacing w:before="60" w:after="60" w:line="240" w:lineRule="auto"/>
        <w:ind w:left="1418" w:hanging="425"/>
        <w:jc w:val="both"/>
        <w:rPr>
          <w:rFonts w:asciiTheme="minorHAnsi" w:eastAsia="Calibri" w:hAnsiTheme="minorHAnsi"/>
          <w:lang w:eastAsia="ar-SA"/>
        </w:rPr>
      </w:pPr>
      <w:r>
        <w:rPr>
          <w:rFonts w:asciiTheme="minorHAnsi" w:eastAsia="Calibri" w:hAnsiTheme="minorHAnsi"/>
          <w:lang w:eastAsia="ar-SA"/>
        </w:rPr>
        <w:t>Zajistit</w:t>
      </w:r>
      <w:r w:rsidRPr="00317E28">
        <w:rPr>
          <w:rFonts w:asciiTheme="minorHAnsi" w:eastAsia="Calibri" w:hAnsiTheme="minorHAnsi"/>
          <w:lang w:eastAsia="ar-SA"/>
        </w:rPr>
        <w:t xml:space="preserve"> </w:t>
      </w:r>
      <w:r w:rsidR="003802A4" w:rsidRPr="00317E28">
        <w:rPr>
          <w:rFonts w:asciiTheme="minorHAnsi" w:eastAsia="Calibri" w:hAnsiTheme="minorHAnsi"/>
          <w:lang w:eastAsia="ar-SA"/>
        </w:rPr>
        <w:t>následn</w:t>
      </w:r>
      <w:r w:rsidR="00AE3E9F" w:rsidRPr="00317E28">
        <w:rPr>
          <w:rFonts w:asciiTheme="minorHAnsi" w:eastAsia="Calibri" w:hAnsiTheme="minorHAnsi"/>
          <w:lang w:eastAsia="ar-SA"/>
        </w:rPr>
        <w:t>ou</w:t>
      </w:r>
      <w:r w:rsidR="003802A4" w:rsidRPr="00317E28">
        <w:rPr>
          <w:rFonts w:asciiTheme="minorHAnsi" w:eastAsia="Calibri" w:hAnsiTheme="minorHAnsi"/>
          <w:lang w:eastAsia="ar-SA"/>
        </w:rPr>
        <w:t xml:space="preserve"> </w:t>
      </w:r>
      <w:r w:rsidR="00E66934" w:rsidRPr="00317E28">
        <w:rPr>
          <w:rFonts w:asciiTheme="minorHAnsi" w:eastAsia="Calibri" w:hAnsiTheme="minorHAnsi"/>
          <w:lang w:eastAsia="ar-SA"/>
        </w:rPr>
        <w:t>technick</w:t>
      </w:r>
      <w:r w:rsidR="00AE3E9F" w:rsidRPr="00317E28">
        <w:rPr>
          <w:rFonts w:asciiTheme="minorHAnsi" w:eastAsia="Calibri" w:hAnsiTheme="minorHAnsi"/>
          <w:lang w:eastAsia="ar-SA"/>
        </w:rPr>
        <w:t>ou</w:t>
      </w:r>
      <w:r w:rsidR="00E66934" w:rsidRPr="00317E28">
        <w:rPr>
          <w:rFonts w:asciiTheme="minorHAnsi" w:eastAsia="Calibri" w:hAnsiTheme="minorHAnsi"/>
          <w:lang w:eastAsia="ar-SA"/>
        </w:rPr>
        <w:t xml:space="preserve"> </w:t>
      </w:r>
      <w:r w:rsidR="003802A4" w:rsidRPr="00317E28">
        <w:rPr>
          <w:rFonts w:asciiTheme="minorHAnsi" w:eastAsia="Calibri" w:hAnsiTheme="minorHAnsi"/>
          <w:lang w:eastAsia="ar-SA"/>
        </w:rPr>
        <w:t>podpo</w:t>
      </w:r>
      <w:r w:rsidR="00AE3E9F" w:rsidRPr="00317E28">
        <w:rPr>
          <w:rFonts w:asciiTheme="minorHAnsi" w:eastAsia="Calibri" w:hAnsiTheme="minorHAnsi"/>
          <w:lang w:eastAsia="ar-SA"/>
        </w:rPr>
        <w:t>ru</w:t>
      </w:r>
      <w:r w:rsidR="00A35988" w:rsidRPr="00317E28">
        <w:rPr>
          <w:rFonts w:asciiTheme="minorHAnsi" w:eastAsia="Calibri" w:hAnsiTheme="minorHAnsi"/>
          <w:lang w:eastAsia="ar-SA"/>
        </w:rPr>
        <w:t xml:space="preserve"> </w:t>
      </w:r>
      <w:r w:rsidR="00997423" w:rsidRPr="00317E28">
        <w:rPr>
          <w:rFonts w:asciiTheme="minorHAnsi" w:eastAsia="Calibri" w:hAnsiTheme="minorHAnsi"/>
          <w:lang w:eastAsia="ar-SA"/>
        </w:rPr>
        <w:t xml:space="preserve">výrobce </w:t>
      </w:r>
      <w:r w:rsidR="00A35988" w:rsidRPr="00317E28">
        <w:rPr>
          <w:rFonts w:asciiTheme="minorHAnsi" w:eastAsia="Calibri" w:hAnsiTheme="minorHAnsi"/>
          <w:lang w:eastAsia="ar-SA"/>
        </w:rPr>
        <w:t>Software</w:t>
      </w:r>
      <w:r w:rsidR="00317E28" w:rsidRPr="00317E28">
        <w:rPr>
          <w:rFonts w:asciiTheme="minorHAnsi" w:eastAsia="Calibri" w:hAnsiTheme="minorHAnsi"/>
          <w:lang w:eastAsia="ar-SA"/>
        </w:rPr>
        <w:t>(Maintenance)</w:t>
      </w:r>
      <w:r w:rsidR="003B2259" w:rsidRPr="00317E28">
        <w:rPr>
          <w:rFonts w:asciiTheme="minorHAnsi" w:eastAsia="Calibri" w:hAnsiTheme="minorHAnsi"/>
          <w:lang w:eastAsia="ar-SA"/>
        </w:rPr>
        <w:t xml:space="preserve"> </w:t>
      </w:r>
      <w:r w:rsidR="00F10CD5" w:rsidRPr="00317E28">
        <w:rPr>
          <w:rFonts w:asciiTheme="minorHAnsi" w:eastAsia="Calibri" w:hAnsiTheme="minorHAnsi"/>
          <w:lang w:eastAsia="ar-SA"/>
        </w:rPr>
        <w:t>po dobu</w:t>
      </w:r>
      <w:r w:rsidR="003B2259" w:rsidRPr="00317E28">
        <w:rPr>
          <w:rFonts w:asciiTheme="minorHAnsi" w:eastAsia="Calibri" w:hAnsiTheme="minorHAnsi"/>
          <w:lang w:eastAsia="ar-SA"/>
        </w:rPr>
        <w:t xml:space="preserve"> </w:t>
      </w:r>
      <w:r w:rsidR="00317E28" w:rsidRPr="00317E28">
        <w:rPr>
          <w:rFonts w:asciiTheme="minorHAnsi" w:eastAsia="Calibri" w:hAnsiTheme="minorHAnsi"/>
          <w:lang w:eastAsia="ar-SA"/>
        </w:rPr>
        <w:t>jednoho roku od dodání licence Objednateli</w:t>
      </w:r>
      <w:r w:rsidR="00E455F2">
        <w:rPr>
          <w:rFonts w:asciiTheme="minorHAnsi" w:eastAsia="Calibri" w:hAnsiTheme="minorHAnsi"/>
          <w:lang w:eastAsia="ar-SA"/>
        </w:rPr>
        <w:t xml:space="preserve">(dále jen </w:t>
      </w:r>
      <w:r w:rsidR="00E455F2" w:rsidRPr="00E455F2">
        <w:rPr>
          <w:rFonts w:asciiTheme="minorHAnsi" w:eastAsia="Calibri" w:hAnsiTheme="minorHAnsi"/>
          <w:b/>
          <w:lang w:eastAsia="ar-SA"/>
        </w:rPr>
        <w:t>„Maintenance“</w:t>
      </w:r>
      <w:r w:rsidR="00E455F2">
        <w:rPr>
          <w:rFonts w:asciiTheme="minorHAnsi" w:eastAsia="Calibri" w:hAnsiTheme="minorHAnsi"/>
          <w:lang w:eastAsia="ar-SA"/>
        </w:rPr>
        <w:t>)</w:t>
      </w:r>
      <w:r w:rsidR="00317E28" w:rsidRPr="00317E28">
        <w:rPr>
          <w:rFonts w:asciiTheme="minorHAnsi" w:eastAsia="Calibri" w:hAnsiTheme="minorHAnsi"/>
          <w:lang w:eastAsia="ar-SA"/>
        </w:rPr>
        <w:t xml:space="preserve">. </w:t>
      </w:r>
    </w:p>
    <w:p w:rsidR="005F48DA" w:rsidRPr="00023B6C" w:rsidRDefault="00317E28" w:rsidP="00E368E3">
      <w:pPr>
        <w:numPr>
          <w:ilvl w:val="0"/>
          <w:numId w:val="5"/>
        </w:numPr>
        <w:tabs>
          <w:tab w:val="num" w:pos="1418"/>
        </w:tabs>
        <w:suppressAutoHyphens/>
        <w:spacing w:before="60" w:after="60" w:line="240" w:lineRule="auto"/>
        <w:ind w:left="1418" w:hanging="425"/>
        <w:jc w:val="both"/>
        <w:rPr>
          <w:rFonts w:asciiTheme="minorHAnsi" w:eastAsia="Calibri" w:hAnsiTheme="minorHAnsi"/>
          <w:lang w:eastAsia="ar-SA"/>
        </w:rPr>
      </w:pPr>
      <w:r>
        <w:rPr>
          <w:rFonts w:asciiTheme="minorHAnsi" w:eastAsia="Calibri" w:hAnsiTheme="minorHAnsi"/>
          <w:lang w:eastAsia="ar-SA"/>
        </w:rPr>
        <w:t xml:space="preserve">Instalovat a zprovoznit </w:t>
      </w:r>
      <w:r w:rsidR="005F48DA" w:rsidRPr="00023B6C">
        <w:rPr>
          <w:rFonts w:asciiTheme="minorHAnsi" w:eastAsia="Calibri" w:hAnsiTheme="minorHAnsi"/>
          <w:lang w:eastAsia="ar-SA"/>
        </w:rPr>
        <w:t>Software u Objednatele na jeho hardwaru</w:t>
      </w:r>
      <w:r>
        <w:rPr>
          <w:rFonts w:asciiTheme="minorHAnsi" w:eastAsia="Calibri" w:hAnsiTheme="minorHAnsi"/>
          <w:lang w:eastAsia="ar-SA"/>
        </w:rPr>
        <w:t xml:space="preserve"> a software</w:t>
      </w:r>
      <w:r w:rsidR="00B331B9" w:rsidRPr="00023B6C">
        <w:rPr>
          <w:rFonts w:asciiTheme="minorHAnsi" w:eastAsia="Calibri" w:hAnsiTheme="minorHAnsi"/>
          <w:lang w:eastAsia="ar-SA"/>
        </w:rPr>
        <w:t>,</w:t>
      </w:r>
      <w:r w:rsidR="005F48DA" w:rsidRPr="00023B6C">
        <w:rPr>
          <w:rFonts w:asciiTheme="minorHAnsi" w:eastAsia="Calibri" w:hAnsiTheme="minorHAnsi"/>
          <w:lang w:eastAsia="ar-SA"/>
        </w:rPr>
        <w:t xml:space="preserve"> </w:t>
      </w:r>
      <w:r>
        <w:rPr>
          <w:rFonts w:asciiTheme="minorHAnsi" w:eastAsia="Calibri" w:hAnsiTheme="minorHAnsi"/>
          <w:lang w:eastAsia="ar-SA"/>
        </w:rPr>
        <w:t>včetně související instalační a uživatelské dokumentace</w:t>
      </w:r>
      <w:r w:rsidR="00B51298">
        <w:rPr>
          <w:rFonts w:asciiTheme="minorHAnsi" w:eastAsia="Calibri" w:hAnsiTheme="minorHAnsi"/>
          <w:lang w:eastAsia="ar-SA"/>
        </w:rPr>
        <w:t xml:space="preserve"> </w:t>
      </w:r>
      <w:r w:rsidR="005F48DA" w:rsidRPr="00023B6C">
        <w:rPr>
          <w:rFonts w:asciiTheme="minorHAnsi" w:eastAsia="Calibri" w:hAnsiTheme="minorHAnsi"/>
          <w:lang w:eastAsia="ar-SA"/>
        </w:rPr>
        <w:t xml:space="preserve">(dále jen </w:t>
      </w:r>
      <w:r w:rsidR="005F48DA" w:rsidRPr="00023B6C">
        <w:rPr>
          <w:rFonts w:asciiTheme="minorHAnsi" w:eastAsia="Calibri" w:hAnsiTheme="minorHAnsi"/>
          <w:b/>
          <w:lang w:eastAsia="ar-SA"/>
        </w:rPr>
        <w:t>„Dílo“</w:t>
      </w:r>
      <w:r w:rsidR="005F48DA" w:rsidRPr="00023B6C">
        <w:rPr>
          <w:rFonts w:asciiTheme="minorHAnsi" w:eastAsia="Calibri" w:hAnsiTheme="minorHAnsi"/>
          <w:lang w:eastAsia="ar-SA"/>
        </w:rPr>
        <w:t>)</w:t>
      </w:r>
      <w:r w:rsidR="000E1650" w:rsidRPr="00023B6C">
        <w:rPr>
          <w:rFonts w:asciiTheme="minorHAnsi" w:eastAsia="Calibri" w:hAnsiTheme="minorHAnsi"/>
          <w:lang w:eastAsia="ar-SA"/>
        </w:rPr>
        <w:t>,</w:t>
      </w:r>
      <w:r w:rsidR="00821BFF" w:rsidRPr="00023B6C">
        <w:rPr>
          <w:rFonts w:asciiTheme="minorHAnsi" w:eastAsia="Calibri" w:hAnsiTheme="minorHAnsi"/>
          <w:lang w:eastAsia="ar-SA"/>
        </w:rPr>
        <w:t xml:space="preserve"> </w:t>
      </w:r>
      <w:r w:rsidR="000E1650" w:rsidRPr="00023B6C">
        <w:rPr>
          <w:rFonts w:asciiTheme="minorHAnsi" w:eastAsia="Calibri" w:hAnsiTheme="minorHAnsi"/>
          <w:lang w:eastAsia="ar-SA"/>
        </w:rPr>
        <w:t xml:space="preserve">jak </w:t>
      </w:r>
      <w:r w:rsidR="003B45A5">
        <w:rPr>
          <w:rFonts w:asciiTheme="minorHAnsi" w:eastAsia="Calibri" w:hAnsiTheme="minorHAnsi"/>
          <w:lang w:eastAsia="ar-SA"/>
        </w:rPr>
        <w:t xml:space="preserve">je </w:t>
      </w:r>
      <w:r w:rsidR="000E1650" w:rsidRPr="00023B6C">
        <w:rPr>
          <w:rFonts w:asciiTheme="minorHAnsi" w:eastAsia="Calibri" w:hAnsiTheme="minorHAnsi"/>
          <w:lang w:eastAsia="ar-SA"/>
        </w:rPr>
        <w:t>blíže popsáno v</w:t>
      </w:r>
      <w:r w:rsidR="007D277E">
        <w:rPr>
          <w:rFonts w:asciiTheme="minorHAnsi" w:eastAsia="Calibri" w:hAnsiTheme="minorHAnsi"/>
          <w:lang w:eastAsia="ar-SA"/>
        </w:rPr>
        <w:t> této Smlouvě a její</w:t>
      </w:r>
      <w:r w:rsidR="000E1650" w:rsidRPr="00023B6C">
        <w:rPr>
          <w:rFonts w:asciiTheme="minorHAnsi" w:eastAsia="Calibri" w:hAnsiTheme="minorHAnsi"/>
          <w:lang w:eastAsia="ar-SA"/>
        </w:rPr>
        <w:t xml:space="preserve"> Příloze č. </w:t>
      </w:r>
      <w:r w:rsidR="00833459" w:rsidRPr="00023B6C">
        <w:rPr>
          <w:rFonts w:asciiTheme="minorHAnsi" w:eastAsia="Calibri" w:hAnsiTheme="minorHAnsi"/>
          <w:lang w:eastAsia="ar-SA"/>
        </w:rPr>
        <w:t>1</w:t>
      </w:r>
      <w:r w:rsidR="005F48DA" w:rsidRPr="00023B6C">
        <w:rPr>
          <w:rFonts w:asciiTheme="minorHAnsi" w:eastAsia="Calibri" w:hAnsiTheme="minorHAnsi"/>
          <w:lang w:eastAsia="ar-SA"/>
        </w:rPr>
        <w:t>;</w:t>
      </w:r>
    </w:p>
    <w:p w:rsidR="00996CF9" w:rsidRPr="00996CF9" w:rsidRDefault="00110205" w:rsidP="00E368E3">
      <w:pPr>
        <w:numPr>
          <w:ilvl w:val="0"/>
          <w:numId w:val="5"/>
        </w:numPr>
        <w:tabs>
          <w:tab w:val="num" w:pos="1418"/>
        </w:tabs>
        <w:suppressAutoHyphens/>
        <w:spacing w:before="60" w:after="60" w:line="240" w:lineRule="auto"/>
        <w:ind w:left="1418" w:hanging="425"/>
        <w:jc w:val="both"/>
        <w:rPr>
          <w:rFonts w:asciiTheme="minorHAnsi" w:eastAsia="Calibri" w:hAnsiTheme="minorHAnsi"/>
          <w:lang w:eastAsia="ar-SA"/>
        </w:rPr>
      </w:pPr>
      <w:r w:rsidRPr="00996CF9">
        <w:rPr>
          <w:rFonts w:asciiTheme="minorHAnsi" w:eastAsia="Calibri" w:hAnsiTheme="minorHAnsi"/>
          <w:lang w:eastAsia="ar-SA"/>
        </w:rPr>
        <w:t>P</w:t>
      </w:r>
      <w:r w:rsidR="005F48DA" w:rsidRPr="00996CF9">
        <w:rPr>
          <w:rFonts w:asciiTheme="minorHAnsi" w:eastAsia="Calibri" w:hAnsiTheme="minorHAnsi"/>
          <w:lang w:eastAsia="ar-SA"/>
        </w:rPr>
        <w:t xml:space="preserve">roškolit správce </w:t>
      </w:r>
      <w:r w:rsidRPr="00996CF9">
        <w:rPr>
          <w:rFonts w:asciiTheme="minorHAnsi" w:eastAsia="Calibri" w:hAnsiTheme="minorHAnsi"/>
          <w:lang w:eastAsia="ar-SA"/>
        </w:rPr>
        <w:t xml:space="preserve">a uživatele </w:t>
      </w:r>
      <w:r w:rsidR="005F48DA" w:rsidRPr="00996CF9">
        <w:rPr>
          <w:rFonts w:asciiTheme="minorHAnsi" w:eastAsia="Calibri" w:hAnsiTheme="minorHAnsi"/>
          <w:lang w:eastAsia="ar-SA"/>
        </w:rPr>
        <w:t>systému, pokročilé i základní uživatele Software, to vše v rozsahu max</w:t>
      </w:r>
      <w:r w:rsidR="009B57E0" w:rsidRPr="00996CF9">
        <w:rPr>
          <w:rFonts w:asciiTheme="minorHAnsi" w:eastAsia="Calibri" w:hAnsiTheme="minorHAnsi"/>
          <w:lang w:eastAsia="ar-SA"/>
        </w:rPr>
        <w:t>.</w:t>
      </w:r>
      <w:r w:rsidR="005F48DA" w:rsidRPr="00996CF9">
        <w:rPr>
          <w:rFonts w:asciiTheme="minorHAnsi" w:eastAsia="Calibri" w:hAnsiTheme="minorHAnsi"/>
          <w:lang w:eastAsia="ar-SA"/>
        </w:rPr>
        <w:t xml:space="preserve"> </w:t>
      </w:r>
      <w:r w:rsidRPr="00996CF9">
        <w:rPr>
          <w:rFonts w:asciiTheme="minorHAnsi" w:eastAsia="Calibri" w:hAnsiTheme="minorHAnsi"/>
          <w:lang w:eastAsia="ar-SA"/>
        </w:rPr>
        <w:t>4</w:t>
      </w:r>
      <w:r w:rsidR="003118D8" w:rsidRPr="00996CF9">
        <w:rPr>
          <w:rFonts w:asciiTheme="minorHAnsi" w:eastAsia="Calibri" w:hAnsiTheme="minorHAnsi"/>
          <w:lang w:eastAsia="ar-SA"/>
        </w:rPr>
        <w:t> </w:t>
      </w:r>
      <w:r w:rsidR="009B57E0" w:rsidRPr="00996CF9">
        <w:rPr>
          <w:rFonts w:asciiTheme="minorHAnsi" w:eastAsia="Calibri" w:hAnsiTheme="minorHAnsi"/>
          <w:lang w:eastAsia="ar-SA"/>
        </w:rPr>
        <w:t>dnů (24 školících</w:t>
      </w:r>
      <w:r w:rsidR="005F48DA" w:rsidRPr="00996CF9">
        <w:rPr>
          <w:rFonts w:asciiTheme="minorHAnsi" w:eastAsia="Calibri" w:hAnsiTheme="minorHAnsi"/>
          <w:lang w:eastAsia="ar-SA"/>
        </w:rPr>
        <w:t xml:space="preserve"> hod</w:t>
      </w:r>
      <w:r w:rsidR="009B57E0" w:rsidRPr="00996CF9">
        <w:rPr>
          <w:rFonts w:asciiTheme="minorHAnsi" w:eastAsia="Calibri" w:hAnsiTheme="minorHAnsi"/>
          <w:lang w:eastAsia="ar-SA"/>
        </w:rPr>
        <w:t>in)</w:t>
      </w:r>
      <w:r w:rsidR="005F48DA" w:rsidRPr="00996CF9">
        <w:rPr>
          <w:rFonts w:asciiTheme="minorHAnsi" w:eastAsia="Calibri" w:hAnsiTheme="minorHAnsi"/>
          <w:lang w:eastAsia="ar-SA"/>
        </w:rPr>
        <w:t xml:space="preserve"> (dále jen </w:t>
      </w:r>
      <w:r w:rsidR="005F48DA" w:rsidRPr="00996CF9">
        <w:rPr>
          <w:rFonts w:asciiTheme="minorHAnsi" w:eastAsia="Calibri" w:hAnsiTheme="minorHAnsi"/>
          <w:b/>
          <w:lang w:eastAsia="ar-SA"/>
        </w:rPr>
        <w:t>„Školení“</w:t>
      </w:r>
      <w:r w:rsidR="005F48DA" w:rsidRPr="00996CF9">
        <w:rPr>
          <w:rFonts w:asciiTheme="minorHAnsi" w:eastAsia="Calibri" w:hAnsiTheme="minorHAnsi"/>
          <w:lang w:eastAsia="ar-SA"/>
        </w:rPr>
        <w:t>)</w:t>
      </w:r>
      <w:r w:rsidRPr="00996CF9">
        <w:rPr>
          <w:rFonts w:asciiTheme="minorHAnsi" w:eastAsia="Calibri" w:hAnsiTheme="minorHAnsi"/>
          <w:lang w:eastAsia="ar-SA"/>
        </w:rPr>
        <w:t>. Tento rozsah obsahuje i přípravu Školení</w:t>
      </w:r>
      <w:r w:rsidR="006A6DA4">
        <w:rPr>
          <w:rFonts w:asciiTheme="minorHAnsi" w:eastAsia="Calibri" w:hAnsiTheme="minorHAnsi"/>
          <w:lang w:eastAsia="ar-SA"/>
        </w:rPr>
        <w:t>. Bližší specicifikac</w:t>
      </w:r>
      <w:r w:rsidR="00261EF9" w:rsidRPr="00996CF9">
        <w:rPr>
          <w:rFonts w:asciiTheme="minorHAnsi" w:eastAsia="Calibri" w:hAnsiTheme="minorHAnsi"/>
          <w:lang w:eastAsia="ar-SA"/>
        </w:rPr>
        <w:t>e</w:t>
      </w:r>
      <w:r w:rsidR="006A6DA4">
        <w:rPr>
          <w:rFonts w:asciiTheme="minorHAnsi" w:eastAsia="Calibri" w:hAnsiTheme="minorHAnsi"/>
          <w:lang w:eastAsia="ar-SA"/>
        </w:rPr>
        <w:t xml:space="preserve"> </w:t>
      </w:r>
      <w:r w:rsidR="00261EF9" w:rsidRPr="00996CF9">
        <w:rPr>
          <w:rFonts w:asciiTheme="minorHAnsi" w:eastAsia="Calibri" w:hAnsiTheme="minorHAnsi"/>
          <w:lang w:eastAsia="ar-SA"/>
        </w:rPr>
        <w:t xml:space="preserve">je obsažena </w:t>
      </w:r>
      <w:r w:rsidR="00261EF9" w:rsidRPr="00996CF9">
        <w:rPr>
          <w:rFonts w:asciiTheme="minorHAnsi" w:hAnsiTheme="minorHAnsi"/>
        </w:rPr>
        <w:t>Příloze č. 1</w:t>
      </w:r>
    </w:p>
    <w:p w:rsidR="00B331B9" w:rsidRPr="00996CF9" w:rsidRDefault="004722E0" w:rsidP="00E368E3">
      <w:pPr>
        <w:numPr>
          <w:ilvl w:val="0"/>
          <w:numId w:val="5"/>
        </w:numPr>
        <w:tabs>
          <w:tab w:val="num" w:pos="1418"/>
        </w:tabs>
        <w:suppressAutoHyphens/>
        <w:spacing w:before="60" w:after="60" w:line="240" w:lineRule="auto"/>
        <w:ind w:left="1418" w:hanging="425"/>
        <w:jc w:val="both"/>
        <w:rPr>
          <w:rFonts w:asciiTheme="minorHAnsi" w:eastAsia="Calibri" w:hAnsiTheme="minorHAnsi"/>
          <w:lang w:eastAsia="ar-SA"/>
        </w:rPr>
      </w:pPr>
      <w:r w:rsidRPr="00996CF9">
        <w:rPr>
          <w:rFonts w:asciiTheme="minorHAnsi" w:eastAsia="Calibri" w:hAnsiTheme="minorHAnsi"/>
          <w:lang w:eastAsia="ar-SA"/>
        </w:rPr>
        <w:t>P</w:t>
      </w:r>
      <w:r w:rsidR="00B331B9" w:rsidRPr="00996CF9">
        <w:rPr>
          <w:rFonts w:asciiTheme="minorHAnsi" w:eastAsia="Calibri" w:hAnsiTheme="minorHAnsi"/>
          <w:lang w:eastAsia="ar-SA"/>
        </w:rPr>
        <w:t xml:space="preserve">oskytovat </w:t>
      </w:r>
      <w:r w:rsidRPr="00996CF9">
        <w:rPr>
          <w:rFonts w:asciiTheme="minorHAnsi" w:eastAsia="Calibri" w:hAnsiTheme="minorHAnsi"/>
          <w:lang w:eastAsia="ar-SA"/>
        </w:rPr>
        <w:t>metodickou</w:t>
      </w:r>
      <w:r w:rsidR="00B331B9" w:rsidRPr="00996CF9">
        <w:rPr>
          <w:rFonts w:asciiTheme="minorHAnsi" w:eastAsia="Calibri" w:hAnsiTheme="minorHAnsi"/>
          <w:lang w:eastAsia="ar-SA"/>
        </w:rPr>
        <w:t xml:space="preserve"> podporu na vyžádání</w:t>
      </w:r>
      <w:r w:rsidR="00CC63A2" w:rsidRPr="00996CF9">
        <w:rPr>
          <w:rFonts w:asciiTheme="minorHAnsi" w:eastAsia="Calibri" w:hAnsiTheme="minorHAnsi"/>
          <w:lang w:eastAsia="ar-SA"/>
        </w:rPr>
        <w:t xml:space="preserve"> – tj. řešení běžných uživatelských dotazů, pomoc při řešení složitějších úloh apod., </w:t>
      </w:r>
      <w:r w:rsidR="00B331B9" w:rsidRPr="00996CF9">
        <w:rPr>
          <w:rFonts w:asciiTheme="minorHAnsi" w:eastAsia="Calibri" w:hAnsiTheme="minorHAnsi"/>
          <w:lang w:eastAsia="ar-SA"/>
        </w:rPr>
        <w:t xml:space="preserve">v rozsahu </w:t>
      </w:r>
      <w:r w:rsidR="00412A2B" w:rsidRPr="00996CF9">
        <w:rPr>
          <w:rFonts w:asciiTheme="minorHAnsi" w:eastAsia="Calibri" w:hAnsiTheme="minorHAnsi"/>
          <w:lang w:eastAsia="ar-SA"/>
        </w:rPr>
        <w:t>3</w:t>
      </w:r>
      <w:r w:rsidRPr="00996CF9">
        <w:rPr>
          <w:rFonts w:asciiTheme="minorHAnsi" w:eastAsia="Calibri" w:hAnsiTheme="minorHAnsi"/>
          <w:lang w:eastAsia="ar-SA"/>
        </w:rPr>
        <w:t>0</w:t>
      </w:r>
      <w:r w:rsidR="00CC63A2" w:rsidRPr="00996CF9">
        <w:rPr>
          <w:rFonts w:asciiTheme="minorHAnsi" w:eastAsia="Calibri" w:hAnsiTheme="minorHAnsi"/>
          <w:lang w:eastAsia="ar-SA"/>
        </w:rPr>
        <w:t xml:space="preserve"> </w:t>
      </w:r>
      <w:r w:rsidR="00B331B9" w:rsidRPr="00996CF9">
        <w:rPr>
          <w:rFonts w:asciiTheme="minorHAnsi" w:eastAsia="Calibri" w:hAnsiTheme="minorHAnsi"/>
          <w:lang w:eastAsia="ar-SA"/>
        </w:rPr>
        <w:t xml:space="preserve">člověkodnů </w:t>
      </w:r>
      <w:r w:rsidR="006251E8" w:rsidRPr="00996CF9">
        <w:rPr>
          <w:rFonts w:asciiTheme="minorHAnsi" w:eastAsia="Calibri" w:hAnsiTheme="minorHAnsi"/>
          <w:lang w:eastAsia="ar-SA"/>
        </w:rPr>
        <w:t>v souladu s požadavky objednatele</w:t>
      </w:r>
      <w:r w:rsidR="00B331B9" w:rsidRPr="00996CF9">
        <w:rPr>
          <w:rFonts w:asciiTheme="minorHAnsi" w:eastAsia="Calibri" w:hAnsiTheme="minorHAnsi"/>
          <w:lang w:eastAsia="ar-SA"/>
        </w:rPr>
        <w:t>,</w:t>
      </w:r>
      <w:r w:rsidR="00B331B9" w:rsidRPr="00996CF9">
        <w:rPr>
          <w:rFonts w:ascii="Arial" w:hAnsi="Arial" w:cs="Arial"/>
          <w:sz w:val="24"/>
          <w:szCs w:val="24"/>
        </w:rPr>
        <w:t xml:space="preserve"> </w:t>
      </w:r>
      <w:r w:rsidR="00B331B9" w:rsidRPr="00996CF9">
        <w:rPr>
          <w:rFonts w:asciiTheme="minorHAnsi" w:eastAsia="Calibri" w:hAnsiTheme="minorHAnsi"/>
          <w:lang w:eastAsia="ar-SA"/>
        </w:rPr>
        <w:t xml:space="preserve">přičemž 1 člověkoden přestavuje 8 hodin práce jednoho pracovníka </w:t>
      </w:r>
      <w:r w:rsidR="006F0814" w:rsidRPr="00996CF9">
        <w:rPr>
          <w:rFonts w:asciiTheme="minorHAnsi" w:eastAsia="Calibri" w:hAnsiTheme="minorHAnsi"/>
          <w:lang w:eastAsia="ar-SA"/>
        </w:rPr>
        <w:t>Poskytovatel</w:t>
      </w:r>
      <w:r w:rsidR="00B331B9" w:rsidRPr="00996CF9">
        <w:rPr>
          <w:rFonts w:asciiTheme="minorHAnsi" w:eastAsia="Calibri" w:hAnsiTheme="minorHAnsi"/>
          <w:lang w:eastAsia="ar-SA"/>
        </w:rPr>
        <w:t xml:space="preserve">e (dále jen </w:t>
      </w:r>
      <w:r w:rsidR="00B331B9" w:rsidRPr="00996CF9">
        <w:rPr>
          <w:rFonts w:asciiTheme="minorHAnsi" w:eastAsia="Calibri" w:hAnsiTheme="minorHAnsi"/>
          <w:b/>
          <w:lang w:eastAsia="ar-SA"/>
        </w:rPr>
        <w:t>„</w:t>
      </w:r>
      <w:r w:rsidR="0081286B" w:rsidRPr="00996CF9">
        <w:rPr>
          <w:rFonts w:asciiTheme="minorHAnsi" w:eastAsia="Calibri" w:hAnsiTheme="minorHAnsi"/>
          <w:b/>
          <w:lang w:eastAsia="ar-SA"/>
        </w:rPr>
        <w:t>Uživatelská</w:t>
      </w:r>
      <w:r w:rsidR="00B331B9" w:rsidRPr="00996CF9">
        <w:rPr>
          <w:rFonts w:asciiTheme="minorHAnsi" w:eastAsia="Calibri" w:hAnsiTheme="minorHAnsi"/>
          <w:b/>
          <w:lang w:eastAsia="ar-SA"/>
        </w:rPr>
        <w:t xml:space="preserve"> podpora“</w:t>
      </w:r>
      <w:r w:rsidR="00B331B9" w:rsidRPr="00996CF9">
        <w:rPr>
          <w:rFonts w:asciiTheme="minorHAnsi" w:eastAsia="Calibri" w:hAnsiTheme="minorHAnsi"/>
          <w:lang w:eastAsia="ar-SA"/>
        </w:rPr>
        <w:t>)</w:t>
      </w:r>
    </w:p>
    <w:p w:rsidR="00C16358" w:rsidRPr="002A3D1A" w:rsidRDefault="003802A4" w:rsidP="00E368E3">
      <w:pPr>
        <w:spacing w:before="60" w:after="60" w:line="240" w:lineRule="auto"/>
        <w:ind w:left="1389"/>
        <w:jc w:val="both"/>
        <w:rPr>
          <w:rFonts w:asciiTheme="minorHAnsi" w:hAnsiTheme="minorHAnsi" w:cs="Arial"/>
        </w:rPr>
      </w:pPr>
      <w:r w:rsidRPr="002A3D1A">
        <w:rPr>
          <w:rFonts w:asciiTheme="minorHAnsi" w:hAnsiTheme="minorHAnsi" w:cs="Arial"/>
        </w:rPr>
        <w:t>(</w:t>
      </w:r>
      <w:r w:rsidR="0078576C" w:rsidRPr="002A3D1A">
        <w:rPr>
          <w:rFonts w:asciiTheme="minorHAnsi" w:hAnsiTheme="minorHAnsi" w:cs="Arial"/>
        </w:rPr>
        <w:t>Licence</w:t>
      </w:r>
      <w:r w:rsidR="005F48DA" w:rsidRPr="002A3D1A">
        <w:rPr>
          <w:rFonts w:asciiTheme="minorHAnsi" w:hAnsiTheme="minorHAnsi" w:cs="Arial"/>
        </w:rPr>
        <w:t xml:space="preserve">, </w:t>
      </w:r>
      <w:r w:rsidR="00E455F2">
        <w:rPr>
          <w:rFonts w:asciiTheme="minorHAnsi" w:hAnsiTheme="minorHAnsi" w:cs="Arial"/>
        </w:rPr>
        <w:t xml:space="preserve">Maintenance, </w:t>
      </w:r>
      <w:r w:rsidR="005F48DA" w:rsidRPr="002A3D1A">
        <w:rPr>
          <w:rFonts w:asciiTheme="minorHAnsi" w:hAnsiTheme="minorHAnsi" w:cs="Arial"/>
        </w:rPr>
        <w:t>Dílo</w:t>
      </w:r>
      <w:r w:rsidR="00B331B9" w:rsidRPr="002A3D1A">
        <w:rPr>
          <w:rFonts w:asciiTheme="minorHAnsi" w:hAnsiTheme="minorHAnsi" w:cs="Arial"/>
        </w:rPr>
        <w:t>, Školení</w:t>
      </w:r>
      <w:r w:rsidR="0078576C" w:rsidRPr="002A3D1A">
        <w:rPr>
          <w:rFonts w:asciiTheme="minorHAnsi" w:hAnsiTheme="minorHAnsi" w:cs="Arial"/>
        </w:rPr>
        <w:t xml:space="preserve"> </w:t>
      </w:r>
      <w:r w:rsidR="00CA53BB" w:rsidRPr="002A3D1A">
        <w:rPr>
          <w:rFonts w:asciiTheme="minorHAnsi" w:hAnsiTheme="minorHAnsi" w:cs="Arial"/>
        </w:rPr>
        <w:t xml:space="preserve"> a</w:t>
      </w:r>
      <w:r w:rsidR="00B331B9" w:rsidRPr="002A3D1A">
        <w:rPr>
          <w:rFonts w:asciiTheme="minorHAnsi" w:hAnsiTheme="minorHAnsi" w:cs="Arial"/>
        </w:rPr>
        <w:t xml:space="preserve"> </w:t>
      </w:r>
      <w:r w:rsidR="0081286B" w:rsidRPr="002A3D1A">
        <w:rPr>
          <w:rFonts w:asciiTheme="minorHAnsi" w:hAnsiTheme="minorHAnsi" w:cs="Arial"/>
        </w:rPr>
        <w:t>Uživatelská</w:t>
      </w:r>
      <w:r w:rsidR="00654CA1" w:rsidRPr="002A3D1A">
        <w:rPr>
          <w:rFonts w:asciiTheme="minorHAnsi" w:hAnsiTheme="minorHAnsi" w:cs="Arial"/>
        </w:rPr>
        <w:t xml:space="preserve"> </w:t>
      </w:r>
      <w:r w:rsidR="0078576C" w:rsidRPr="002A3D1A">
        <w:rPr>
          <w:rFonts w:asciiTheme="minorHAnsi" w:hAnsiTheme="minorHAnsi" w:cs="Arial"/>
        </w:rPr>
        <w:t xml:space="preserve">podpora </w:t>
      </w:r>
      <w:r w:rsidR="0066269C" w:rsidRPr="002A3D1A">
        <w:rPr>
          <w:rFonts w:asciiTheme="minorHAnsi" w:hAnsiTheme="minorHAnsi" w:cs="Arial"/>
        </w:rPr>
        <w:t xml:space="preserve">společně </w:t>
      </w:r>
      <w:r w:rsidRPr="002A3D1A">
        <w:rPr>
          <w:rFonts w:asciiTheme="minorHAnsi" w:hAnsiTheme="minorHAnsi" w:cs="Arial"/>
        </w:rPr>
        <w:t>dále jen „</w:t>
      </w:r>
      <w:r w:rsidR="00A35988" w:rsidRPr="002A3D1A">
        <w:rPr>
          <w:rFonts w:asciiTheme="minorHAnsi" w:hAnsiTheme="minorHAnsi" w:cs="Arial"/>
          <w:b/>
        </w:rPr>
        <w:t>Plnění</w:t>
      </w:r>
      <w:r w:rsidRPr="002A3D1A">
        <w:rPr>
          <w:rFonts w:asciiTheme="minorHAnsi" w:hAnsiTheme="minorHAnsi" w:cs="Arial"/>
        </w:rPr>
        <w:t>“),</w:t>
      </w:r>
      <w:r w:rsidR="00D94F7C" w:rsidRPr="002A3D1A">
        <w:rPr>
          <w:rFonts w:asciiTheme="minorHAnsi" w:hAnsiTheme="minorHAnsi" w:cs="Arial"/>
        </w:rPr>
        <w:t xml:space="preserve"> </w:t>
      </w:r>
    </w:p>
    <w:p w:rsidR="005F48DA" w:rsidRPr="002A3D1A" w:rsidRDefault="007A41A1" w:rsidP="002A3D1A">
      <w:pPr>
        <w:pStyle w:val="RLTextlnkuslovan"/>
        <w:numPr>
          <w:ilvl w:val="1"/>
          <w:numId w:val="1"/>
        </w:numPr>
        <w:tabs>
          <w:tab w:val="clear" w:pos="720"/>
          <w:tab w:val="num" w:pos="851"/>
        </w:tabs>
        <w:ind w:left="851" w:hanging="567"/>
      </w:pPr>
      <w:r w:rsidRPr="002A3D1A">
        <w:t>Poskytovatel</w:t>
      </w:r>
      <w:r w:rsidR="005F48DA" w:rsidRPr="002A3D1A">
        <w:t xml:space="preserve"> se zavazuje a zaručuje, že veškeré činnosti a věcná plnění, které mají být provedeny na základě této Smlouvy, budou provedeny řádně a v dohodnutých termínech se znalostí a péčí, kterou je možné očekávat od odborníků, kteří mají požadované znalosti a relevantní zkušenosti s</w:t>
      </w:r>
      <w:r w:rsidR="005C151A">
        <w:t> </w:t>
      </w:r>
      <w:r w:rsidR="005F48DA" w:rsidRPr="002A3D1A">
        <w:t>realizací činností obdobných jako je předmět této Smlouvy.</w:t>
      </w:r>
      <w:r w:rsidR="00806537">
        <w:rPr>
          <w:rFonts w:asciiTheme="minorHAnsi" w:eastAsia="Calibri" w:hAnsiTheme="minorHAnsi"/>
          <w:lang w:eastAsia="ar-SA"/>
        </w:rPr>
        <w:t xml:space="preserve"> Dílo nebude obsahovat žádné vady, které by bránily jeho použití k obvyklým účelům.</w:t>
      </w:r>
    </w:p>
    <w:p w:rsidR="002C582B" w:rsidRPr="002A3D1A" w:rsidRDefault="005F48DA" w:rsidP="002A3D1A">
      <w:pPr>
        <w:pStyle w:val="RLTextlnkuslovan"/>
        <w:numPr>
          <w:ilvl w:val="1"/>
          <w:numId w:val="1"/>
        </w:numPr>
        <w:tabs>
          <w:tab w:val="clear" w:pos="720"/>
          <w:tab w:val="num" w:pos="851"/>
        </w:tabs>
        <w:ind w:left="851" w:hanging="567"/>
      </w:pPr>
      <w:r w:rsidRPr="002A3D1A">
        <w:t>Objednatel se zavazuje zajistit potřebnou a přiměřenou součinnost za podmínek stanovených v</w:t>
      </w:r>
      <w:r w:rsidR="005C151A">
        <w:t> </w:t>
      </w:r>
      <w:r w:rsidRPr="002A3D1A">
        <w:t xml:space="preserve">odst. 6.1 této Smlouvy a poskytnuté Plnění za podmínek stanovených v této Smlouvě převzít a </w:t>
      </w:r>
      <w:r w:rsidRPr="002A3D1A">
        <w:lastRenderedPageBreak/>
        <w:t>zaplatit za něj dohodnutou cenu v souladu s platebními podmínkami uvedenými v čl. 5. této Smlouvy.</w:t>
      </w:r>
    </w:p>
    <w:p w:rsidR="002709D9" w:rsidRPr="002A3D1A" w:rsidRDefault="00255C07" w:rsidP="002A3D1A">
      <w:pPr>
        <w:pStyle w:val="RLlneksmlouvy"/>
        <w:numPr>
          <w:ilvl w:val="0"/>
          <w:numId w:val="1"/>
        </w:numPr>
        <w:tabs>
          <w:tab w:val="num" w:pos="737"/>
        </w:tabs>
        <w:ind w:left="737" w:hanging="737"/>
        <w:rPr>
          <w:caps/>
        </w:rPr>
      </w:pPr>
      <w:bookmarkStart w:id="4" w:name="_Ref288511983"/>
      <w:bookmarkStart w:id="5" w:name="_Ref291660227"/>
      <w:r w:rsidRPr="002A3D1A">
        <w:rPr>
          <w:caps/>
        </w:rPr>
        <w:t>Termíny a místo plnění</w:t>
      </w:r>
      <w:bookmarkEnd w:id="4"/>
      <w:bookmarkEnd w:id="5"/>
      <w:r w:rsidRPr="002A3D1A">
        <w:rPr>
          <w:caps/>
        </w:rPr>
        <w:t xml:space="preserve"> </w:t>
      </w:r>
    </w:p>
    <w:p w:rsidR="002709D9" w:rsidRPr="002A3D1A" w:rsidRDefault="00F35DD8" w:rsidP="002A3D1A">
      <w:pPr>
        <w:pStyle w:val="RLTextlnkuslovan"/>
        <w:numPr>
          <w:ilvl w:val="1"/>
          <w:numId w:val="1"/>
        </w:numPr>
        <w:tabs>
          <w:tab w:val="clear" w:pos="720"/>
          <w:tab w:val="num" w:pos="851"/>
        </w:tabs>
        <w:ind w:left="851" w:hanging="567"/>
      </w:pPr>
      <w:bookmarkStart w:id="6" w:name="_Ref288511960"/>
      <w:bookmarkStart w:id="7" w:name="_Ref295681094"/>
      <w:r w:rsidRPr="002A3D1A">
        <w:t xml:space="preserve">Poskytovatel </w:t>
      </w:r>
      <w:r w:rsidR="006627CE" w:rsidRPr="002A3D1A">
        <w:t>a Objednatel se dohodli na následujících termínech plnění:</w:t>
      </w:r>
      <w:bookmarkEnd w:id="6"/>
      <w:bookmarkEnd w:id="7"/>
    </w:p>
    <w:p w:rsidR="00CB3B5C" w:rsidRDefault="00CB3B5C" w:rsidP="00CB3B5C">
      <w:pPr>
        <w:pStyle w:val="RLTextlnkuslovan"/>
        <w:ind w:left="851"/>
      </w:pPr>
    </w:p>
    <w:p w:rsidR="00E60704" w:rsidRPr="00E60704" w:rsidRDefault="00CB3B5C" w:rsidP="00E60704">
      <w:pPr>
        <w:numPr>
          <w:ilvl w:val="2"/>
          <w:numId w:val="1"/>
        </w:numPr>
        <w:tabs>
          <w:tab w:val="clear" w:pos="1249"/>
          <w:tab w:val="num" w:pos="1418"/>
        </w:tabs>
        <w:spacing w:before="60" w:after="60" w:line="240" w:lineRule="auto"/>
        <w:ind w:left="1418" w:hanging="425"/>
        <w:jc w:val="both"/>
        <w:rPr>
          <w:rFonts w:asciiTheme="minorHAnsi" w:hAnsiTheme="minorHAnsi" w:cs="Arial"/>
          <w:b/>
        </w:rPr>
      </w:pPr>
      <w:r w:rsidRPr="00E60704">
        <w:rPr>
          <w:rFonts w:asciiTheme="minorHAnsi" w:hAnsiTheme="minorHAnsi" w:cs="Arial"/>
          <w:b/>
        </w:rPr>
        <w:t>Podpis smlouvy</w:t>
      </w:r>
      <w:r w:rsidRPr="00E60704">
        <w:rPr>
          <w:rFonts w:asciiTheme="minorHAnsi" w:hAnsiTheme="minorHAnsi" w:cs="Arial"/>
          <w:b/>
        </w:rPr>
        <w:tab/>
      </w:r>
      <w:r w:rsidRPr="00E60704">
        <w:rPr>
          <w:rFonts w:asciiTheme="minorHAnsi" w:hAnsiTheme="minorHAnsi" w:cs="Arial"/>
          <w:b/>
        </w:rPr>
        <w:tab/>
      </w:r>
      <w:r w:rsidRPr="00E60704">
        <w:rPr>
          <w:rFonts w:asciiTheme="minorHAnsi" w:hAnsiTheme="minorHAnsi" w:cs="Arial"/>
          <w:b/>
        </w:rPr>
        <w:tab/>
      </w:r>
      <w:r w:rsidRPr="00E60704">
        <w:rPr>
          <w:rFonts w:asciiTheme="minorHAnsi" w:hAnsiTheme="minorHAnsi" w:cs="Arial"/>
          <w:b/>
        </w:rPr>
        <w:tab/>
        <w:t>T</w:t>
      </w:r>
      <w:r w:rsidRPr="00E60704">
        <w:rPr>
          <w:rFonts w:asciiTheme="minorHAnsi" w:hAnsiTheme="minorHAnsi" w:cs="Arial"/>
          <w:b/>
          <w:sz w:val="20"/>
        </w:rPr>
        <w:t>1</w:t>
      </w:r>
    </w:p>
    <w:p w:rsidR="00CB3B5C" w:rsidRPr="00E60704" w:rsidRDefault="00CB3B5C" w:rsidP="00CB3B5C">
      <w:pPr>
        <w:numPr>
          <w:ilvl w:val="2"/>
          <w:numId w:val="1"/>
        </w:numPr>
        <w:tabs>
          <w:tab w:val="clear" w:pos="1249"/>
          <w:tab w:val="num" w:pos="1418"/>
        </w:tabs>
        <w:spacing w:before="60" w:after="60" w:line="240" w:lineRule="auto"/>
        <w:ind w:left="1418" w:hanging="425"/>
        <w:jc w:val="both"/>
        <w:rPr>
          <w:rFonts w:asciiTheme="minorHAnsi" w:hAnsiTheme="minorHAnsi" w:cs="Arial"/>
          <w:b/>
        </w:rPr>
      </w:pPr>
      <w:r w:rsidRPr="00E60704">
        <w:rPr>
          <w:rFonts w:asciiTheme="minorHAnsi" w:hAnsiTheme="minorHAnsi" w:cs="Arial"/>
          <w:b/>
        </w:rPr>
        <w:t>Realizace Díla (instalace a konfigurace)</w:t>
      </w:r>
      <w:r w:rsidRPr="00E60704">
        <w:rPr>
          <w:rFonts w:asciiTheme="minorHAnsi" w:hAnsiTheme="minorHAnsi" w:cs="Arial"/>
          <w:b/>
        </w:rPr>
        <w:tab/>
      </w:r>
      <w:r w:rsidR="00E60704" w:rsidRPr="00E60704">
        <w:rPr>
          <w:rFonts w:asciiTheme="minorHAnsi" w:hAnsiTheme="minorHAnsi" w:cs="Arial"/>
          <w:b/>
        </w:rPr>
        <w:tab/>
      </w:r>
      <w:r w:rsidRPr="00E60704">
        <w:rPr>
          <w:rFonts w:asciiTheme="minorHAnsi" w:hAnsiTheme="minorHAnsi" w:cs="Arial"/>
          <w:b/>
        </w:rPr>
        <w:t>T</w:t>
      </w:r>
      <w:r w:rsidRPr="00E60704">
        <w:rPr>
          <w:rFonts w:asciiTheme="minorHAnsi" w:hAnsiTheme="minorHAnsi" w:cs="Arial"/>
          <w:b/>
          <w:sz w:val="20"/>
        </w:rPr>
        <w:t>2</w:t>
      </w:r>
      <w:r w:rsidRPr="00E60704">
        <w:rPr>
          <w:rFonts w:asciiTheme="minorHAnsi" w:hAnsiTheme="minorHAnsi" w:cs="Arial"/>
          <w:b/>
        </w:rPr>
        <w:t xml:space="preserve"> = T</w:t>
      </w:r>
      <w:r w:rsidRPr="00E60704">
        <w:rPr>
          <w:rFonts w:asciiTheme="minorHAnsi" w:hAnsiTheme="minorHAnsi" w:cs="Arial"/>
          <w:b/>
          <w:sz w:val="20"/>
        </w:rPr>
        <w:t>1</w:t>
      </w:r>
      <w:r w:rsidRPr="00E60704">
        <w:rPr>
          <w:rFonts w:asciiTheme="minorHAnsi" w:hAnsiTheme="minorHAnsi" w:cs="Arial"/>
          <w:b/>
        </w:rPr>
        <w:t xml:space="preserve"> + 20 pracovních dnů </w:t>
      </w:r>
    </w:p>
    <w:p w:rsidR="00CB3B5C" w:rsidRPr="00E60704" w:rsidRDefault="00CB3B5C" w:rsidP="00CB3B5C">
      <w:pPr>
        <w:numPr>
          <w:ilvl w:val="2"/>
          <w:numId w:val="1"/>
        </w:numPr>
        <w:tabs>
          <w:tab w:val="clear" w:pos="1249"/>
          <w:tab w:val="num" w:pos="1418"/>
        </w:tabs>
        <w:spacing w:before="60" w:after="60" w:line="240" w:lineRule="auto"/>
        <w:ind w:left="1418" w:hanging="425"/>
        <w:rPr>
          <w:rFonts w:asciiTheme="minorHAnsi" w:hAnsiTheme="minorHAnsi" w:cs="Arial"/>
          <w:b/>
        </w:rPr>
      </w:pPr>
      <w:r w:rsidRPr="00E60704">
        <w:rPr>
          <w:rFonts w:asciiTheme="minorHAnsi" w:hAnsiTheme="minorHAnsi" w:cs="Arial"/>
          <w:b/>
        </w:rPr>
        <w:t xml:space="preserve">Školení ve smyslu odst. 2.2 </w:t>
      </w:r>
      <w:r w:rsidRPr="00E60704">
        <w:rPr>
          <w:rFonts w:asciiTheme="minorHAnsi" w:hAnsiTheme="minorHAnsi" w:cs="Arial"/>
          <w:b/>
        </w:rPr>
        <w:tab/>
      </w:r>
      <w:r w:rsidRPr="00E60704">
        <w:rPr>
          <w:rFonts w:asciiTheme="minorHAnsi" w:hAnsiTheme="minorHAnsi" w:cs="Arial"/>
          <w:b/>
        </w:rPr>
        <w:tab/>
      </w:r>
      <w:r w:rsidRPr="00E60704">
        <w:rPr>
          <w:rFonts w:asciiTheme="minorHAnsi" w:hAnsiTheme="minorHAnsi" w:cs="Arial"/>
          <w:b/>
        </w:rPr>
        <w:tab/>
      </w:r>
      <w:r w:rsidR="00B5404D" w:rsidRPr="00E60704">
        <w:rPr>
          <w:rFonts w:asciiTheme="minorHAnsi" w:hAnsiTheme="minorHAnsi" w:cs="Arial"/>
          <w:b/>
        </w:rPr>
        <w:t>T</w:t>
      </w:r>
      <w:r w:rsidR="00B5404D" w:rsidRPr="00E60704">
        <w:rPr>
          <w:rFonts w:asciiTheme="minorHAnsi" w:hAnsiTheme="minorHAnsi" w:cs="Arial"/>
          <w:b/>
          <w:sz w:val="20"/>
        </w:rPr>
        <w:t>3</w:t>
      </w:r>
      <w:r w:rsidR="00B5404D" w:rsidRPr="00E60704">
        <w:rPr>
          <w:rFonts w:asciiTheme="minorHAnsi" w:hAnsiTheme="minorHAnsi" w:cs="Arial"/>
          <w:b/>
        </w:rPr>
        <w:t xml:space="preserve"> = T</w:t>
      </w:r>
      <w:r w:rsidR="00E60704" w:rsidRPr="00E60704">
        <w:rPr>
          <w:rFonts w:asciiTheme="minorHAnsi" w:hAnsiTheme="minorHAnsi" w:cs="Arial"/>
          <w:b/>
          <w:sz w:val="20"/>
        </w:rPr>
        <w:t>2</w:t>
      </w:r>
      <w:r w:rsidR="00B5404D" w:rsidRPr="00E60704">
        <w:rPr>
          <w:rFonts w:asciiTheme="minorHAnsi" w:hAnsiTheme="minorHAnsi" w:cs="Arial"/>
          <w:b/>
        </w:rPr>
        <w:t xml:space="preserve"> + 5 pracovních dnů</w:t>
      </w:r>
    </w:p>
    <w:p w:rsidR="00CB3B5C" w:rsidRPr="00E60704" w:rsidRDefault="00CB3B5C" w:rsidP="00CB3B5C">
      <w:pPr>
        <w:numPr>
          <w:ilvl w:val="2"/>
          <w:numId w:val="1"/>
        </w:numPr>
        <w:tabs>
          <w:tab w:val="clear" w:pos="1249"/>
          <w:tab w:val="num" w:pos="1418"/>
        </w:tabs>
        <w:spacing w:before="60" w:after="60" w:line="240" w:lineRule="auto"/>
        <w:ind w:left="1418" w:hanging="425"/>
        <w:rPr>
          <w:rFonts w:asciiTheme="minorHAnsi" w:hAnsiTheme="minorHAnsi" w:cs="Arial"/>
          <w:b/>
        </w:rPr>
      </w:pPr>
      <w:r w:rsidRPr="00E60704">
        <w:rPr>
          <w:rFonts w:asciiTheme="minorHAnsi" w:hAnsiTheme="minorHAnsi" w:cs="Arial"/>
          <w:b/>
        </w:rPr>
        <w:t xml:space="preserve">Předání Díla k Akceptačnímu řízení </w:t>
      </w:r>
      <w:r w:rsidRPr="00E60704">
        <w:rPr>
          <w:rFonts w:asciiTheme="minorHAnsi" w:hAnsiTheme="minorHAnsi" w:cs="Arial"/>
          <w:b/>
        </w:rPr>
        <w:tab/>
      </w:r>
      <w:r w:rsidRPr="00E60704">
        <w:rPr>
          <w:rFonts w:asciiTheme="minorHAnsi" w:hAnsiTheme="minorHAnsi" w:cs="Arial"/>
          <w:b/>
        </w:rPr>
        <w:tab/>
      </w:r>
      <w:r w:rsidR="00B5404D" w:rsidRPr="00E60704">
        <w:rPr>
          <w:rFonts w:asciiTheme="minorHAnsi" w:hAnsiTheme="minorHAnsi" w:cs="Arial"/>
          <w:b/>
        </w:rPr>
        <w:t>T</w:t>
      </w:r>
      <w:r w:rsidR="00B5404D" w:rsidRPr="00E60704">
        <w:rPr>
          <w:rFonts w:asciiTheme="minorHAnsi" w:hAnsiTheme="minorHAnsi" w:cs="Arial"/>
          <w:b/>
          <w:sz w:val="20"/>
        </w:rPr>
        <w:t>4</w:t>
      </w:r>
      <w:r w:rsidR="00B5404D" w:rsidRPr="00E60704">
        <w:rPr>
          <w:rFonts w:asciiTheme="minorHAnsi" w:hAnsiTheme="minorHAnsi" w:cs="Arial"/>
          <w:b/>
        </w:rPr>
        <w:t xml:space="preserve"> = T</w:t>
      </w:r>
      <w:r w:rsidR="00B5404D" w:rsidRPr="00E60704">
        <w:rPr>
          <w:rFonts w:asciiTheme="minorHAnsi" w:hAnsiTheme="minorHAnsi" w:cs="Arial"/>
          <w:b/>
          <w:sz w:val="20"/>
        </w:rPr>
        <w:t>3</w:t>
      </w:r>
      <w:r w:rsidR="0010054A" w:rsidRPr="00E60704">
        <w:rPr>
          <w:rFonts w:asciiTheme="minorHAnsi" w:hAnsiTheme="minorHAnsi" w:cs="Arial"/>
          <w:b/>
        </w:rPr>
        <w:t xml:space="preserve"> + 1 p</w:t>
      </w:r>
      <w:r w:rsidR="00B5404D" w:rsidRPr="00E60704">
        <w:rPr>
          <w:rFonts w:asciiTheme="minorHAnsi" w:hAnsiTheme="minorHAnsi" w:cs="Arial"/>
          <w:b/>
        </w:rPr>
        <w:t>racovní den</w:t>
      </w:r>
    </w:p>
    <w:p w:rsidR="00CB3B5C" w:rsidRPr="00E60704" w:rsidRDefault="00CB3B5C" w:rsidP="00CB3B5C">
      <w:pPr>
        <w:numPr>
          <w:ilvl w:val="2"/>
          <w:numId w:val="1"/>
        </w:numPr>
        <w:tabs>
          <w:tab w:val="clear" w:pos="1249"/>
          <w:tab w:val="num" w:pos="1391"/>
          <w:tab w:val="num" w:pos="1418"/>
        </w:tabs>
        <w:spacing w:before="60" w:after="60" w:line="240" w:lineRule="auto"/>
        <w:ind w:left="1418" w:hanging="425"/>
        <w:jc w:val="both"/>
        <w:rPr>
          <w:rFonts w:asciiTheme="minorHAnsi" w:hAnsiTheme="minorHAnsi" w:cs="Arial"/>
          <w:b/>
        </w:rPr>
      </w:pPr>
      <w:r w:rsidRPr="00E60704">
        <w:rPr>
          <w:rFonts w:asciiTheme="minorHAnsi" w:hAnsiTheme="minorHAnsi" w:cs="Arial"/>
          <w:b/>
        </w:rPr>
        <w:t>Akceptace díla</w:t>
      </w:r>
      <w:r w:rsidRPr="00E60704">
        <w:rPr>
          <w:rFonts w:asciiTheme="minorHAnsi" w:hAnsiTheme="minorHAnsi" w:cs="Arial"/>
          <w:b/>
        </w:rPr>
        <w:tab/>
      </w:r>
      <w:r w:rsidRPr="00E60704">
        <w:rPr>
          <w:rFonts w:asciiTheme="minorHAnsi" w:hAnsiTheme="minorHAnsi" w:cs="Arial"/>
          <w:b/>
        </w:rPr>
        <w:tab/>
      </w:r>
      <w:r w:rsidRPr="00E60704">
        <w:rPr>
          <w:rFonts w:asciiTheme="minorHAnsi" w:hAnsiTheme="minorHAnsi" w:cs="Arial"/>
          <w:b/>
        </w:rPr>
        <w:tab/>
      </w:r>
      <w:r w:rsidRPr="00E60704">
        <w:rPr>
          <w:rFonts w:asciiTheme="minorHAnsi" w:hAnsiTheme="minorHAnsi" w:cs="Arial"/>
          <w:b/>
        </w:rPr>
        <w:tab/>
      </w:r>
      <w:r w:rsidRPr="00E60704">
        <w:rPr>
          <w:rFonts w:asciiTheme="minorHAnsi" w:hAnsiTheme="minorHAnsi" w:cs="Arial"/>
          <w:b/>
        </w:rPr>
        <w:tab/>
      </w:r>
      <w:r w:rsidR="0010054A" w:rsidRPr="00E60704">
        <w:rPr>
          <w:rFonts w:asciiTheme="minorHAnsi" w:hAnsiTheme="minorHAnsi" w:cs="Arial"/>
          <w:b/>
        </w:rPr>
        <w:t>T</w:t>
      </w:r>
      <w:r w:rsidR="0010054A" w:rsidRPr="00E60704">
        <w:rPr>
          <w:rFonts w:asciiTheme="minorHAnsi" w:hAnsiTheme="minorHAnsi" w:cs="Arial"/>
          <w:b/>
          <w:sz w:val="20"/>
        </w:rPr>
        <w:t>5</w:t>
      </w:r>
      <w:r w:rsidR="0010054A" w:rsidRPr="00E60704">
        <w:rPr>
          <w:rFonts w:asciiTheme="minorHAnsi" w:hAnsiTheme="minorHAnsi" w:cs="Arial"/>
          <w:b/>
        </w:rPr>
        <w:t xml:space="preserve"> = T</w:t>
      </w:r>
      <w:r w:rsidR="0010054A" w:rsidRPr="00E60704">
        <w:rPr>
          <w:rFonts w:asciiTheme="minorHAnsi" w:hAnsiTheme="minorHAnsi" w:cs="Arial"/>
          <w:b/>
          <w:sz w:val="20"/>
        </w:rPr>
        <w:t xml:space="preserve">4 + </w:t>
      </w:r>
      <w:r w:rsidR="00E60704">
        <w:rPr>
          <w:rFonts w:asciiTheme="minorHAnsi" w:hAnsiTheme="minorHAnsi" w:cs="Arial"/>
          <w:b/>
        </w:rPr>
        <w:t>5</w:t>
      </w:r>
      <w:r w:rsidR="0010054A" w:rsidRPr="00E60704">
        <w:rPr>
          <w:rFonts w:asciiTheme="minorHAnsi" w:hAnsiTheme="minorHAnsi" w:cs="Arial"/>
          <w:b/>
        </w:rPr>
        <w:t xml:space="preserve"> pracovní dny</w:t>
      </w:r>
    </w:p>
    <w:p w:rsidR="00E60704" w:rsidRPr="00E60704" w:rsidRDefault="00CB3B5C" w:rsidP="00E60704">
      <w:pPr>
        <w:numPr>
          <w:ilvl w:val="2"/>
          <w:numId w:val="1"/>
        </w:numPr>
        <w:tabs>
          <w:tab w:val="clear" w:pos="1249"/>
          <w:tab w:val="num" w:pos="1391"/>
          <w:tab w:val="num" w:pos="1418"/>
        </w:tabs>
        <w:spacing w:before="60" w:after="60" w:line="240" w:lineRule="auto"/>
        <w:ind w:left="1418" w:hanging="425"/>
        <w:jc w:val="both"/>
      </w:pPr>
      <w:r w:rsidRPr="00E60704">
        <w:rPr>
          <w:rFonts w:asciiTheme="minorHAnsi" w:hAnsiTheme="minorHAnsi" w:cs="Arial"/>
          <w:b/>
        </w:rPr>
        <w:t>Uživatelská podpora</w:t>
      </w:r>
      <w:r w:rsidRPr="00E60704">
        <w:rPr>
          <w:rFonts w:asciiTheme="minorHAnsi" w:hAnsiTheme="minorHAnsi" w:cs="Arial"/>
          <w:b/>
        </w:rPr>
        <w:tab/>
      </w:r>
      <w:r w:rsidRPr="00E60704">
        <w:rPr>
          <w:rFonts w:asciiTheme="minorHAnsi" w:hAnsiTheme="minorHAnsi" w:cs="Arial"/>
          <w:b/>
        </w:rPr>
        <w:tab/>
      </w:r>
      <w:r w:rsidRPr="00E60704">
        <w:rPr>
          <w:rFonts w:asciiTheme="minorHAnsi" w:hAnsiTheme="minorHAnsi" w:cs="Arial"/>
          <w:b/>
        </w:rPr>
        <w:tab/>
      </w:r>
      <w:r w:rsidRPr="00E60704">
        <w:rPr>
          <w:rFonts w:asciiTheme="minorHAnsi" w:hAnsiTheme="minorHAnsi" w:cs="Arial"/>
          <w:b/>
        </w:rPr>
        <w:tab/>
      </w:r>
      <w:r w:rsidR="0010054A" w:rsidRPr="00E60704">
        <w:rPr>
          <w:rFonts w:asciiTheme="minorHAnsi" w:hAnsiTheme="minorHAnsi" w:cs="Arial"/>
          <w:b/>
        </w:rPr>
        <w:t xml:space="preserve">T6 = T5 + </w:t>
      </w:r>
      <w:r w:rsidR="00E60704" w:rsidRPr="00E60704">
        <w:rPr>
          <w:rFonts w:asciiTheme="minorHAnsi" w:hAnsiTheme="minorHAnsi" w:cs="Arial"/>
          <w:b/>
        </w:rPr>
        <w:t>252</w:t>
      </w:r>
      <w:r w:rsidR="0010054A" w:rsidRPr="00E60704">
        <w:rPr>
          <w:rFonts w:asciiTheme="minorHAnsi" w:hAnsiTheme="minorHAnsi" w:cs="Arial"/>
          <w:b/>
        </w:rPr>
        <w:t xml:space="preserve"> dní</w:t>
      </w:r>
    </w:p>
    <w:p w:rsidR="00CB3B5C" w:rsidRDefault="00E60704" w:rsidP="00E60704">
      <w:pPr>
        <w:tabs>
          <w:tab w:val="num" w:pos="1418"/>
        </w:tabs>
        <w:spacing w:before="60" w:after="60" w:line="240" w:lineRule="auto"/>
        <w:ind w:left="1418"/>
        <w:jc w:val="both"/>
      </w:pPr>
      <w:r>
        <w:t xml:space="preserve"> </w:t>
      </w:r>
    </w:p>
    <w:p w:rsidR="005F48DA" w:rsidRPr="002A3D1A" w:rsidRDefault="007A41A1" w:rsidP="002A3D1A">
      <w:pPr>
        <w:pStyle w:val="RLTextlnkuslovan"/>
        <w:numPr>
          <w:ilvl w:val="1"/>
          <w:numId w:val="1"/>
        </w:numPr>
        <w:tabs>
          <w:tab w:val="clear" w:pos="720"/>
          <w:tab w:val="num" w:pos="851"/>
        </w:tabs>
        <w:ind w:left="851" w:hanging="567"/>
      </w:pPr>
      <w:r w:rsidRPr="002A3D1A">
        <w:t>Poskytovatel</w:t>
      </w:r>
      <w:r w:rsidR="005F48DA" w:rsidRPr="002A3D1A">
        <w:t xml:space="preserve"> je oprávněn plnit i před sjednaným termínem plnění.</w:t>
      </w:r>
    </w:p>
    <w:p w:rsidR="002709D9" w:rsidRPr="002A3D1A" w:rsidRDefault="00F94489" w:rsidP="002A3D1A">
      <w:pPr>
        <w:pStyle w:val="RLTextlnkuslovan"/>
        <w:numPr>
          <w:ilvl w:val="1"/>
          <w:numId w:val="1"/>
        </w:numPr>
        <w:tabs>
          <w:tab w:val="clear" w:pos="720"/>
          <w:tab w:val="num" w:pos="851"/>
        </w:tabs>
        <w:ind w:left="851" w:hanging="567"/>
      </w:pPr>
      <w:r w:rsidRPr="002A3D1A">
        <w:t xml:space="preserve">Místem plnění se sjednává sídlo Objednatele, </w:t>
      </w:r>
      <w:r w:rsidR="000917D5" w:rsidRPr="002A3D1A">
        <w:t xml:space="preserve">a to s výjimkou technické </w:t>
      </w:r>
      <w:proofErr w:type="gramStart"/>
      <w:r w:rsidR="000917D5" w:rsidRPr="002A3D1A">
        <w:t>podpory</w:t>
      </w:r>
      <w:r w:rsidR="006B520D">
        <w:t>(Maintenance</w:t>
      </w:r>
      <w:proofErr w:type="gramEnd"/>
      <w:r w:rsidR="006B520D">
        <w:t>)</w:t>
      </w:r>
      <w:r w:rsidR="000917D5" w:rsidRPr="002A3D1A">
        <w:t xml:space="preserve">, která je poskytována </w:t>
      </w:r>
      <w:r w:rsidR="00303E3F">
        <w:t xml:space="preserve">výrobcem software </w:t>
      </w:r>
      <w:r w:rsidR="000917D5" w:rsidRPr="002A3D1A">
        <w:t xml:space="preserve">telefonicky nebo prostřednictvím elektronické komunikace, případně též </w:t>
      </w:r>
      <w:r w:rsidR="00C16358" w:rsidRPr="002A3D1A">
        <w:t>prostřednictvím vzdáleného přístupu</w:t>
      </w:r>
      <w:r w:rsidRPr="002A3D1A">
        <w:t>.</w:t>
      </w:r>
      <w:r w:rsidR="00490472" w:rsidRPr="002A3D1A">
        <w:t xml:space="preserve"> </w:t>
      </w:r>
    </w:p>
    <w:p w:rsidR="006D5E9F" w:rsidRPr="002A3D1A" w:rsidRDefault="006D5E9F" w:rsidP="002A3D1A">
      <w:pPr>
        <w:pStyle w:val="RLlneksmlouvy"/>
        <w:numPr>
          <w:ilvl w:val="0"/>
          <w:numId w:val="1"/>
        </w:numPr>
        <w:tabs>
          <w:tab w:val="num" w:pos="737"/>
        </w:tabs>
        <w:ind w:left="737" w:hanging="737"/>
        <w:rPr>
          <w:caps/>
        </w:rPr>
      </w:pPr>
      <w:bookmarkStart w:id="8" w:name="_Ref288511885"/>
      <w:bookmarkStart w:id="9" w:name="_Ref288510448"/>
      <w:r w:rsidRPr="002A3D1A">
        <w:rPr>
          <w:caps/>
        </w:rPr>
        <w:t>Předání a převzetí díla</w:t>
      </w:r>
      <w:bookmarkEnd w:id="8"/>
      <w:r w:rsidRPr="002A3D1A">
        <w:rPr>
          <w:caps/>
        </w:rPr>
        <w:t xml:space="preserve"> </w:t>
      </w:r>
    </w:p>
    <w:p w:rsidR="006D5E9F" w:rsidRPr="00BC233A" w:rsidRDefault="007A41A1" w:rsidP="002A3D1A">
      <w:pPr>
        <w:pStyle w:val="RLTextlnkuslovan"/>
        <w:numPr>
          <w:ilvl w:val="1"/>
          <w:numId w:val="1"/>
        </w:numPr>
        <w:tabs>
          <w:tab w:val="clear" w:pos="720"/>
          <w:tab w:val="num" w:pos="851"/>
        </w:tabs>
        <w:ind w:left="851" w:hanging="567"/>
      </w:pPr>
      <w:r w:rsidRPr="00BC233A">
        <w:t>Poskytovatel</w:t>
      </w:r>
      <w:r w:rsidR="006D5E9F" w:rsidRPr="00BC233A">
        <w:t xml:space="preserve"> předá a Objednatel převezme Dílo od </w:t>
      </w:r>
      <w:r w:rsidRPr="00BC233A">
        <w:t>Poskytovatel</w:t>
      </w:r>
      <w:r w:rsidR="006D5E9F" w:rsidRPr="00BC233A">
        <w:t>e následujícím způsobem:</w:t>
      </w:r>
    </w:p>
    <w:p w:rsidR="006D5E9F" w:rsidRPr="00BC233A" w:rsidRDefault="006D5E9F" w:rsidP="002A3D1A">
      <w:pPr>
        <w:pStyle w:val="RLTextlnkuslovan"/>
        <w:numPr>
          <w:ilvl w:val="1"/>
          <w:numId w:val="1"/>
        </w:numPr>
        <w:tabs>
          <w:tab w:val="clear" w:pos="720"/>
          <w:tab w:val="num" w:pos="851"/>
        </w:tabs>
        <w:ind w:left="851" w:hanging="567"/>
      </w:pPr>
      <w:r w:rsidRPr="00BC233A">
        <w:t xml:space="preserve">Dílo bude předáno a převzato v rámci Akceptačního řízení, po odsouhlasení a následném potvrzení Akceptačního protokolu pověřenými oprávněnými pracovníky Objednatele dle této Smlouvy. </w:t>
      </w:r>
    </w:p>
    <w:p w:rsidR="006D5E9F" w:rsidRPr="00BC233A" w:rsidRDefault="006D5E9F" w:rsidP="00E368E3">
      <w:pPr>
        <w:numPr>
          <w:ilvl w:val="2"/>
          <w:numId w:val="1"/>
        </w:numPr>
        <w:tabs>
          <w:tab w:val="clear" w:pos="1249"/>
          <w:tab w:val="num" w:pos="1418"/>
        </w:tabs>
        <w:spacing w:before="60" w:after="60" w:line="240" w:lineRule="auto"/>
        <w:ind w:left="1418" w:hanging="425"/>
        <w:rPr>
          <w:rFonts w:asciiTheme="minorHAnsi" w:hAnsiTheme="minorHAnsi" w:cs="Arial"/>
        </w:rPr>
      </w:pPr>
      <w:bookmarkStart w:id="10" w:name="_Ref303798452"/>
      <w:r w:rsidRPr="00BC233A">
        <w:rPr>
          <w:rFonts w:asciiTheme="minorHAnsi" w:hAnsiTheme="minorHAnsi" w:cs="Arial"/>
        </w:rPr>
        <w:t>Proces Akceptačního řízení je rozveden dále v tomto článku Smlouvy.</w:t>
      </w:r>
      <w:bookmarkEnd w:id="10"/>
    </w:p>
    <w:p w:rsidR="006D5E9F" w:rsidRPr="00BC233A" w:rsidRDefault="006D5E9F" w:rsidP="002A3D1A">
      <w:pPr>
        <w:numPr>
          <w:ilvl w:val="2"/>
          <w:numId w:val="1"/>
        </w:numPr>
        <w:tabs>
          <w:tab w:val="clear" w:pos="1249"/>
          <w:tab w:val="num" w:pos="1391"/>
          <w:tab w:val="num" w:pos="1418"/>
        </w:tabs>
        <w:spacing w:before="120" w:after="240" w:line="240" w:lineRule="auto"/>
        <w:ind w:left="1417" w:hanging="425"/>
        <w:jc w:val="both"/>
        <w:rPr>
          <w:rFonts w:asciiTheme="minorHAnsi" w:hAnsiTheme="minorHAnsi" w:cs="Arial"/>
        </w:rPr>
      </w:pPr>
      <w:r w:rsidRPr="00BC233A">
        <w:rPr>
          <w:rFonts w:asciiTheme="minorHAnsi" w:hAnsiTheme="minorHAnsi" w:cs="Arial"/>
        </w:rPr>
        <w:t>Objednatel není povinen Dílo převzít, dokud není předáno v souladu s touto Smlouvou. Za takto nedokončené Dílo není Objednatel povinen zaplatit cenu sjednanou ve Smlouvě.</w:t>
      </w:r>
    </w:p>
    <w:p w:rsidR="006D5E9F" w:rsidRPr="00BC233A" w:rsidRDefault="006D5E9F" w:rsidP="002A3D1A">
      <w:pPr>
        <w:pStyle w:val="RLTextlnkuslovan"/>
        <w:numPr>
          <w:ilvl w:val="1"/>
          <w:numId w:val="1"/>
        </w:numPr>
        <w:tabs>
          <w:tab w:val="clear" w:pos="720"/>
          <w:tab w:val="num" w:pos="851"/>
        </w:tabs>
        <w:ind w:left="851" w:hanging="567"/>
      </w:pPr>
      <w:bookmarkStart w:id="11" w:name="_Ref295680318"/>
      <w:r w:rsidRPr="00BC233A">
        <w:t>Akceptační řízení probíhá následujícím způsobem:</w:t>
      </w:r>
      <w:bookmarkEnd w:id="11"/>
    </w:p>
    <w:p w:rsidR="006D5E9F" w:rsidRPr="00BC233A" w:rsidRDefault="007A41A1" w:rsidP="00E368E3">
      <w:pPr>
        <w:numPr>
          <w:ilvl w:val="2"/>
          <w:numId w:val="1"/>
        </w:numPr>
        <w:tabs>
          <w:tab w:val="clear" w:pos="1249"/>
          <w:tab w:val="num" w:pos="1391"/>
          <w:tab w:val="num" w:pos="1418"/>
        </w:tabs>
        <w:spacing w:before="60" w:after="60" w:line="240" w:lineRule="auto"/>
        <w:ind w:left="1417" w:hanging="425"/>
        <w:jc w:val="both"/>
        <w:rPr>
          <w:rFonts w:asciiTheme="minorHAnsi" w:hAnsiTheme="minorHAnsi" w:cs="Arial"/>
        </w:rPr>
      </w:pPr>
      <w:r w:rsidRPr="00BC233A">
        <w:rPr>
          <w:rFonts w:asciiTheme="minorHAnsi" w:hAnsiTheme="minorHAnsi" w:cs="Arial"/>
        </w:rPr>
        <w:t>Poskytovatel</w:t>
      </w:r>
      <w:r w:rsidR="006D5E9F" w:rsidRPr="00BC233A">
        <w:rPr>
          <w:rFonts w:asciiTheme="minorHAnsi" w:hAnsiTheme="minorHAnsi" w:cs="Arial"/>
        </w:rPr>
        <w:t xml:space="preserve"> předá Dílo Objednateli k Akceptačnímu řízení spolu se </w:t>
      </w:r>
      <w:r w:rsidRPr="00BC233A">
        <w:rPr>
          <w:rFonts w:asciiTheme="minorHAnsi" w:hAnsiTheme="minorHAnsi" w:cs="Arial"/>
        </w:rPr>
        <w:t>Poskytovatel</w:t>
      </w:r>
      <w:r w:rsidR="006D5E9F" w:rsidRPr="00BC233A">
        <w:rPr>
          <w:rFonts w:asciiTheme="minorHAnsi" w:hAnsiTheme="minorHAnsi" w:cs="Arial"/>
        </w:rPr>
        <w:t xml:space="preserve">em podepsaným Předávacím protokolem osvědčujícím předání Díla k Akceptačnímu řízení. Objednatel je povinen převzít Dílo k Akceptačnímu řízení a odevzdat </w:t>
      </w:r>
      <w:r w:rsidRPr="00BC233A">
        <w:rPr>
          <w:rFonts w:asciiTheme="minorHAnsi" w:hAnsiTheme="minorHAnsi" w:cs="Arial"/>
        </w:rPr>
        <w:t>Poskytovatel</w:t>
      </w:r>
      <w:r w:rsidR="006D5E9F" w:rsidRPr="00BC233A">
        <w:rPr>
          <w:rFonts w:asciiTheme="minorHAnsi" w:hAnsiTheme="minorHAnsi" w:cs="Arial"/>
        </w:rPr>
        <w:t>i Objednatelem podepsaný Předávací protokol bez zbytečného odkladu. Pro vyloučení pochybností se má za to, že Akceptační řízení je zahájeno dnem podpisu Předávacího protokolu Objednatelem.</w:t>
      </w:r>
    </w:p>
    <w:p w:rsidR="006D5E9F" w:rsidRPr="002A3D1A" w:rsidRDefault="006D5E9F" w:rsidP="00E368E3">
      <w:pPr>
        <w:numPr>
          <w:ilvl w:val="2"/>
          <w:numId w:val="1"/>
        </w:numPr>
        <w:tabs>
          <w:tab w:val="clear" w:pos="1249"/>
          <w:tab w:val="num" w:pos="1391"/>
          <w:tab w:val="num" w:pos="1418"/>
        </w:tabs>
        <w:spacing w:before="60" w:after="60" w:line="240" w:lineRule="auto"/>
        <w:ind w:left="1417" w:hanging="425"/>
        <w:jc w:val="both"/>
        <w:rPr>
          <w:rFonts w:asciiTheme="minorHAnsi" w:hAnsiTheme="minorHAnsi" w:cs="Arial"/>
        </w:rPr>
      </w:pPr>
      <w:bookmarkStart w:id="12" w:name="_Ref294200971"/>
      <w:r w:rsidRPr="002A3D1A">
        <w:rPr>
          <w:rFonts w:asciiTheme="minorHAnsi" w:hAnsiTheme="minorHAnsi" w:cs="Arial"/>
        </w:rPr>
        <w:t>Objednatel je povinen ve  lhůtě</w:t>
      </w:r>
      <w:r w:rsidR="00F6782F" w:rsidRPr="002A3D1A">
        <w:rPr>
          <w:rFonts w:asciiTheme="minorHAnsi" w:hAnsiTheme="minorHAnsi" w:cs="Arial"/>
        </w:rPr>
        <w:t xml:space="preserve"> </w:t>
      </w:r>
      <w:r w:rsidR="00A072EB">
        <w:rPr>
          <w:rFonts w:asciiTheme="minorHAnsi" w:hAnsiTheme="minorHAnsi" w:cs="Arial"/>
        </w:rPr>
        <w:t>10</w:t>
      </w:r>
      <w:r w:rsidR="00F6782F" w:rsidRPr="002A3D1A">
        <w:rPr>
          <w:rFonts w:asciiTheme="minorHAnsi" w:hAnsiTheme="minorHAnsi" w:cs="Arial"/>
        </w:rPr>
        <w:t xml:space="preserve"> </w:t>
      </w:r>
      <w:r w:rsidRPr="002A3D1A">
        <w:rPr>
          <w:rFonts w:asciiTheme="minorHAnsi" w:hAnsiTheme="minorHAnsi" w:cs="Arial"/>
        </w:rPr>
        <w:t>pracovních dnů od zahájení Akceptačního řízení uvést své výhrady a připomínky k Dílu vyjadřující případné vady Díla, tj. rozpor vlastností Díla oproti dohodnuté Specifikaci Díla, a to formou písemného Akceptačního protokolu.</w:t>
      </w:r>
      <w:bookmarkEnd w:id="12"/>
      <w:r w:rsidRPr="002A3D1A">
        <w:rPr>
          <w:rFonts w:asciiTheme="minorHAnsi" w:hAnsiTheme="minorHAnsi" w:cs="Arial"/>
        </w:rPr>
        <w:t xml:space="preserve"> V Akceptačním protokolu Objednatel též specifikuje, zda Dílo v důsledku zjištěných vad neakceptuje, nebo je akceptuje s výhradou odstranění zjištěných vad, přičemž Objednatel je rovněž oprávněn v případě akceptace Díla s výhradou uvést v předmětném </w:t>
      </w:r>
      <w:r w:rsidRPr="002A3D1A">
        <w:rPr>
          <w:rFonts w:asciiTheme="minorHAnsi" w:hAnsiTheme="minorHAnsi" w:cs="Arial"/>
        </w:rPr>
        <w:lastRenderedPageBreak/>
        <w:t xml:space="preserve">Akceptačním protokolu část ceny v procentech z celkové ceny Díla, kterou bude možné dle </w:t>
      </w:r>
      <w:proofErr w:type="gramStart"/>
      <w:r w:rsidRPr="002A3D1A">
        <w:rPr>
          <w:rFonts w:asciiTheme="minorHAnsi" w:hAnsiTheme="minorHAnsi" w:cs="Arial"/>
        </w:rPr>
        <w:t xml:space="preserve">odst. </w:t>
      </w:r>
      <w:r w:rsidR="00F017D7" w:rsidRPr="002A3D1A">
        <w:rPr>
          <w:rFonts w:asciiTheme="minorHAnsi" w:hAnsiTheme="minorHAnsi" w:cs="Arial"/>
        </w:rPr>
        <w:fldChar w:fldCharType="begin"/>
      </w:r>
      <w:r w:rsidRPr="002A3D1A">
        <w:rPr>
          <w:rFonts w:asciiTheme="minorHAnsi" w:hAnsiTheme="minorHAnsi" w:cs="Arial"/>
        </w:rPr>
        <w:instrText xml:space="preserve"> REF _Ref306235811 \r \h </w:instrText>
      </w:r>
      <w:r w:rsidR="00821BFF" w:rsidRPr="002A3D1A">
        <w:rPr>
          <w:rFonts w:asciiTheme="minorHAnsi" w:hAnsiTheme="minorHAnsi" w:cs="Arial"/>
        </w:rPr>
        <w:instrText xml:space="preserve"> \* MERGEFORMAT </w:instrText>
      </w:r>
      <w:r w:rsidR="00F017D7" w:rsidRPr="002A3D1A">
        <w:rPr>
          <w:rFonts w:asciiTheme="minorHAnsi" w:hAnsiTheme="minorHAnsi" w:cs="Arial"/>
        </w:rPr>
      </w:r>
      <w:r w:rsidR="00F017D7" w:rsidRPr="002A3D1A">
        <w:rPr>
          <w:rFonts w:asciiTheme="minorHAnsi" w:hAnsiTheme="minorHAnsi" w:cs="Arial"/>
        </w:rPr>
        <w:fldChar w:fldCharType="separate"/>
      </w:r>
      <w:r w:rsidR="004D03DC">
        <w:rPr>
          <w:rFonts w:asciiTheme="minorHAnsi" w:hAnsiTheme="minorHAnsi" w:cs="Arial"/>
        </w:rPr>
        <w:t>5.8</w:t>
      </w:r>
      <w:r w:rsidR="00F017D7" w:rsidRPr="002A3D1A">
        <w:rPr>
          <w:rFonts w:asciiTheme="minorHAnsi" w:hAnsiTheme="minorHAnsi" w:cs="Arial"/>
        </w:rPr>
        <w:fldChar w:fldCharType="end"/>
      </w:r>
      <w:r w:rsidRPr="002A3D1A">
        <w:rPr>
          <w:rFonts w:asciiTheme="minorHAnsi" w:hAnsiTheme="minorHAnsi" w:cs="Arial"/>
        </w:rPr>
        <w:t xml:space="preserve"> této</w:t>
      </w:r>
      <w:proofErr w:type="gramEnd"/>
      <w:r w:rsidRPr="002A3D1A">
        <w:rPr>
          <w:rFonts w:asciiTheme="minorHAnsi" w:hAnsiTheme="minorHAnsi" w:cs="Arial"/>
        </w:rPr>
        <w:t xml:space="preserve"> Smlouvy fakturovat, a to s ohledem na rozsah vad Díla, které budou důvodem pro odmítnutí akceptace Díla s výrokem „Akceptováno bez výhrad“. Objednatel není povinen akceptovat Dílo s výhradou.</w:t>
      </w:r>
    </w:p>
    <w:p w:rsidR="006D5E9F" w:rsidRPr="002A3D1A" w:rsidRDefault="006D5E9F" w:rsidP="00E368E3">
      <w:pPr>
        <w:numPr>
          <w:ilvl w:val="2"/>
          <w:numId w:val="1"/>
        </w:numPr>
        <w:tabs>
          <w:tab w:val="clear" w:pos="1249"/>
          <w:tab w:val="num" w:pos="1391"/>
          <w:tab w:val="num" w:pos="1418"/>
        </w:tabs>
        <w:spacing w:before="60" w:after="60" w:line="240" w:lineRule="auto"/>
        <w:ind w:left="1417" w:hanging="425"/>
        <w:jc w:val="both"/>
        <w:rPr>
          <w:rFonts w:asciiTheme="minorHAnsi" w:hAnsiTheme="minorHAnsi" w:cs="Arial"/>
        </w:rPr>
      </w:pPr>
      <w:r w:rsidRPr="002A3D1A">
        <w:rPr>
          <w:rFonts w:asciiTheme="minorHAnsi" w:hAnsiTheme="minorHAnsi" w:cs="Arial"/>
        </w:rPr>
        <w:t xml:space="preserve">V případě, že Objednatel na Díle neshledá žádné vady, Dílo akceptuje a vystaví o tom písemný Akceptační protokol, ve kterém uvede, že Dílo je akceptováno bez výhrad, a který bez zbytečného odkladu doručí </w:t>
      </w:r>
      <w:r w:rsidR="007A41A1" w:rsidRPr="002A3D1A">
        <w:rPr>
          <w:rFonts w:asciiTheme="minorHAnsi" w:hAnsiTheme="minorHAnsi" w:cs="Arial"/>
        </w:rPr>
        <w:t>Poskytovatel</w:t>
      </w:r>
      <w:r w:rsidRPr="002A3D1A">
        <w:rPr>
          <w:rFonts w:asciiTheme="minorHAnsi" w:hAnsiTheme="minorHAnsi" w:cs="Arial"/>
        </w:rPr>
        <w:t xml:space="preserve">i. V případě, že Objednatel ve lhůtě Dílo neakceptuje ani neoznámí </w:t>
      </w:r>
      <w:r w:rsidR="007A41A1" w:rsidRPr="002A3D1A">
        <w:rPr>
          <w:rFonts w:asciiTheme="minorHAnsi" w:hAnsiTheme="minorHAnsi" w:cs="Arial"/>
        </w:rPr>
        <w:t>Poskytovatel</w:t>
      </w:r>
      <w:r w:rsidRPr="002A3D1A">
        <w:rPr>
          <w:rFonts w:asciiTheme="minorHAnsi" w:hAnsiTheme="minorHAnsi" w:cs="Arial"/>
        </w:rPr>
        <w:t xml:space="preserve">i své výhrady, považuje se Dílo uplynutím této lhůty za akceptované (konkludentní akceptace). Taktéž užívání Díla, resp. Software Objednatelem k účelu, ke kterému je určen, je považováno za akceptaci Díla. </w:t>
      </w:r>
    </w:p>
    <w:p w:rsidR="006D5E9F" w:rsidRPr="002A3D1A" w:rsidRDefault="006D5E9F" w:rsidP="00E368E3">
      <w:pPr>
        <w:numPr>
          <w:ilvl w:val="2"/>
          <w:numId w:val="1"/>
        </w:numPr>
        <w:tabs>
          <w:tab w:val="clear" w:pos="1249"/>
          <w:tab w:val="num" w:pos="1391"/>
          <w:tab w:val="num" w:pos="1418"/>
        </w:tabs>
        <w:spacing w:before="60" w:after="60" w:line="240" w:lineRule="auto"/>
        <w:ind w:left="1417" w:hanging="425"/>
        <w:jc w:val="both"/>
        <w:rPr>
          <w:rFonts w:asciiTheme="minorHAnsi" w:hAnsiTheme="minorHAnsi" w:cs="Arial"/>
        </w:rPr>
      </w:pPr>
      <w:r w:rsidRPr="002A3D1A">
        <w:rPr>
          <w:rFonts w:asciiTheme="minorHAnsi" w:hAnsiTheme="minorHAnsi" w:cs="Arial"/>
        </w:rPr>
        <w:t xml:space="preserve">Neakceptoval-li Objednatel Dílo bez výhrad, je </w:t>
      </w:r>
      <w:r w:rsidR="005223A5" w:rsidRPr="002A3D1A">
        <w:rPr>
          <w:rFonts w:asciiTheme="minorHAnsi" w:hAnsiTheme="minorHAnsi" w:cs="Arial"/>
        </w:rPr>
        <w:t>Poskytovatel</w:t>
      </w:r>
      <w:r w:rsidRPr="002A3D1A">
        <w:rPr>
          <w:rFonts w:asciiTheme="minorHAnsi" w:hAnsiTheme="minorHAnsi" w:cs="Arial"/>
        </w:rPr>
        <w:t xml:space="preserve"> povinen se ve lhůtě 5 dnů od doručení Akceptačního protokolu vyjádřit k Objednatelem zjištěným vadám, tyto bez zbytečného odkladu, nejpozději však do 5 dnů od neúspěšné akceptace, odstranit a předat Dílo k opakovanému Akceptačnímu řízení dle tohoto </w:t>
      </w:r>
      <w:proofErr w:type="gramStart"/>
      <w:r w:rsidRPr="002A3D1A">
        <w:rPr>
          <w:rFonts w:asciiTheme="minorHAnsi" w:hAnsiTheme="minorHAnsi" w:cs="Arial"/>
        </w:rPr>
        <w:t xml:space="preserve">odst. </w:t>
      </w:r>
      <w:r w:rsidR="00F017D7" w:rsidRPr="002A3D1A">
        <w:rPr>
          <w:rFonts w:asciiTheme="minorHAnsi" w:hAnsiTheme="minorHAnsi" w:cs="Arial"/>
        </w:rPr>
        <w:fldChar w:fldCharType="begin"/>
      </w:r>
      <w:r w:rsidRPr="002A3D1A">
        <w:rPr>
          <w:rFonts w:asciiTheme="minorHAnsi" w:hAnsiTheme="minorHAnsi" w:cs="Arial"/>
        </w:rPr>
        <w:instrText xml:space="preserve"> REF _Ref295680318 \r \h </w:instrText>
      </w:r>
      <w:r w:rsidR="00821BFF" w:rsidRPr="002A3D1A">
        <w:rPr>
          <w:rFonts w:asciiTheme="minorHAnsi" w:hAnsiTheme="minorHAnsi" w:cs="Arial"/>
        </w:rPr>
        <w:instrText xml:space="preserve"> \* MERGEFORMAT </w:instrText>
      </w:r>
      <w:r w:rsidR="00F017D7" w:rsidRPr="002A3D1A">
        <w:rPr>
          <w:rFonts w:asciiTheme="minorHAnsi" w:hAnsiTheme="minorHAnsi" w:cs="Arial"/>
        </w:rPr>
      </w:r>
      <w:r w:rsidR="00F017D7" w:rsidRPr="002A3D1A">
        <w:rPr>
          <w:rFonts w:asciiTheme="minorHAnsi" w:hAnsiTheme="minorHAnsi" w:cs="Arial"/>
        </w:rPr>
        <w:fldChar w:fldCharType="separate"/>
      </w:r>
      <w:r w:rsidR="004D03DC">
        <w:rPr>
          <w:rFonts w:asciiTheme="minorHAnsi" w:hAnsiTheme="minorHAnsi" w:cs="Arial"/>
        </w:rPr>
        <w:t>4.3</w:t>
      </w:r>
      <w:r w:rsidR="00F017D7" w:rsidRPr="002A3D1A">
        <w:rPr>
          <w:rFonts w:asciiTheme="minorHAnsi" w:hAnsiTheme="minorHAnsi" w:cs="Arial"/>
        </w:rPr>
        <w:fldChar w:fldCharType="end"/>
      </w:r>
      <w:r w:rsidRPr="002A3D1A">
        <w:rPr>
          <w:rFonts w:asciiTheme="minorHAnsi" w:hAnsiTheme="minorHAnsi" w:cs="Arial"/>
        </w:rPr>
        <w:t xml:space="preserve"> Smlouvy</w:t>
      </w:r>
      <w:proofErr w:type="gramEnd"/>
      <w:r w:rsidRPr="002A3D1A">
        <w:rPr>
          <w:rFonts w:asciiTheme="minorHAnsi" w:hAnsiTheme="minorHAnsi" w:cs="Arial"/>
        </w:rPr>
        <w:t xml:space="preserve">. Pokud z důvodu oprávněných výhrad Objednatele nebude dodržen termín pro akceptaci Díla bez výhrad, je </w:t>
      </w:r>
      <w:r w:rsidR="007A41A1" w:rsidRPr="002A3D1A">
        <w:rPr>
          <w:rFonts w:asciiTheme="minorHAnsi" w:hAnsiTheme="minorHAnsi" w:cs="Arial"/>
        </w:rPr>
        <w:t>Poskytovatel</w:t>
      </w:r>
      <w:r w:rsidRPr="002A3D1A">
        <w:rPr>
          <w:rFonts w:asciiTheme="minorHAnsi" w:hAnsiTheme="minorHAnsi" w:cs="Arial"/>
        </w:rPr>
        <w:t xml:space="preserve"> v prodlení.</w:t>
      </w:r>
    </w:p>
    <w:p w:rsidR="006D5E9F" w:rsidRDefault="006D5E9F" w:rsidP="00821BFF">
      <w:pPr>
        <w:numPr>
          <w:ilvl w:val="2"/>
          <w:numId w:val="1"/>
        </w:numPr>
        <w:tabs>
          <w:tab w:val="clear" w:pos="1249"/>
          <w:tab w:val="num" w:pos="1391"/>
          <w:tab w:val="num" w:pos="1418"/>
        </w:tabs>
        <w:spacing w:before="120" w:after="240" w:line="240" w:lineRule="auto"/>
        <w:ind w:left="1417" w:hanging="425"/>
        <w:jc w:val="both"/>
        <w:rPr>
          <w:rFonts w:asciiTheme="minorHAnsi" w:hAnsiTheme="minorHAnsi" w:cs="Arial"/>
        </w:rPr>
      </w:pPr>
      <w:r w:rsidRPr="002A3D1A">
        <w:rPr>
          <w:rFonts w:asciiTheme="minorHAnsi" w:hAnsiTheme="minorHAnsi" w:cs="Arial"/>
        </w:rPr>
        <w:t>Dílo bude považováno za provedené jako celek a předané Objednateli dnem podpisu závěrečného Akceptačního protokolu Díla Objednatelem s výrokem „Akceptováno bez výhrad“.</w:t>
      </w:r>
    </w:p>
    <w:p w:rsidR="002709D9" w:rsidRPr="002A3D1A" w:rsidRDefault="001B0D62" w:rsidP="002A3D1A">
      <w:pPr>
        <w:pStyle w:val="RLlneksmlouvy"/>
        <w:numPr>
          <w:ilvl w:val="0"/>
          <w:numId w:val="1"/>
        </w:numPr>
        <w:tabs>
          <w:tab w:val="num" w:pos="737"/>
        </w:tabs>
        <w:ind w:left="737" w:hanging="737"/>
        <w:rPr>
          <w:caps/>
        </w:rPr>
      </w:pPr>
      <w:r w:rsidRPr="002A3D1A">
        <w:rPr>
          <w:caps/>
        </w:rPr>
        <w:t xml:space="preserve">Cena </w:t>
      </w:r>
      <w:r w:rsidR="00D01C11" w:rsidRPr="002A3D1A">
        <w:rPr>
          <w:caps/>
        </w:rPr>
        <w:t xml:space="preserve">Plnění </w:t>
      </w:r>
      <w:r w:rsidRPr="002A3D1A">
        <w:rPr>
          <w:caps/>
        </w:rPr>
        <w:t>a platební podmínky</w:t>
      </w:r>
      <w:bookmarkEnd w:id="9"/>
    </w:p>
    <w:p w:rsidR="009028BE" w:rsidRPr="002A3D1A" w:rsidRDefault="00F7336A" w:rsidP="00CC107F">
      <w:pPr>
        <w:pStyle w:val="RLTextlnkuslovan"/>
        <w:numPr>
          <w:ilvl w:val="1"/>
          <w:numId w:val="1"/>
        </w:numPr>
        <w:tabs>
          <w:tab w:val="clear" w:pos="720"/>
          <w:tab w:val="num" w:pos="851"/>
        </w:tabs>
        <w:ind w:left="851" w:hanging="567"/>
      </w:pPr>
      <w:bookmarkStart w:id="13" w:name="_Ref295680945"/>
      <w:r w:rsidRPr="002A3D1A">
        <w:t>C</w:t>
      </w:r>
      <w:r w:rsidR="00886FDA" w:rsidRPr="002A3D1A">
        <w:t>ena</w:t>
      </w:r>
      <w:r w:rsidR="00CB19AB" w:rsidRPr="002A3D1A">
        <w:t xml:space="preserve"> </w:t>
      </w:r>
      <w:r w:rsidR="00955737" w:rsidRPr="002A3D1A">
        <w:t>P</w:t>
      </w:r>
      <w:r w:rsidR="00860C5C" w:rsidRPr="002A3D1A">
        <w:t>lnění</w:t>
      </w:r>
      <w:r w:rsidR="00886FDA" w:rsidRPr="002A3D1A">
        <w:t xml:space="preserve"> byla stanovena </w:t>
      </w:r>
      <w:r w:rsidRPr="002A3D1A">
        <w:t xml:space="preserve">dohodou v souladu s ustanoveními zákona č. 526/1990 Sb. o cenách, ve znění pozdějších předpisů </w:t>
      </w:r>
      <w:r w:rsidR="00430347" w:rsidRPr="002A3D1A">
        <w:t>následovně</w:t>
      </w:r>
      <w:r w:rsidR="00860C5C" w:rsidRPr="002A3D1A">
        <w:t xml:space="preserve"> v (Kč)</w:t>
      </w:r>
      <w:r w:rsidR="005407CB" w:rsidRPr="002A3D1A">
        <w:t>:</w:t>
      </w:r>
      <w:bookmarkEnd w:id="13"/>
    </w:p>
    <w:tbl>
      <w:tblPr>
        <w:tblStyle w:val="Mkatabulky"/>
        <w:tblW w:w="0" w:type="auto"/>
        <w:tblInd w:w="959" w:type="dxa"/>
        <w:tblLook w:val="04A0" w:firstRow="1" w:lastRow="0" w:firstColumn="1" w:lastColumn="0" w:noHBand="0" w:noVBand="1"/>
      </w:tblPr>
      <w:tblGrid>
        <w:gridCol w:w="2551"/>
        <w:gridCol w:w="1985"/>
        <w:gridCol w:w="2126"/>
        <w:gridCol w:w="2093"/>
      </w:tblGrid>
      <w:tr w:rsidR="00472CBA" w:rsidRPr="00D84DC9" w:rsidTr="00D84DC9">
        <w:trPr>
          <w:trHeight w:val="425"/>
        </w:trPr>
        <w:tc>
          <w:tcPr>
            <w:tcW w:w="2551" w:type="dxa"/>
            <w:shd w:val="clear" w:color="auto" w:fill="B2BC00"/>
            <w:vAlign w:val="center"/>
          </w:tcPr>
          <w:p w:rsidR="00472CBA" w:rsidRPr="00D84DC9" w:rsidRDefault="00472CBA" w:rsidP="00887887">
            <w:pPr>
              <w:pStyle w:val="MZeSMLNadpis1"/>
              <w:spacing w:before="60" w:after="60"/>
              <w:jc w:val="left"/>
              <w:rPr>
                <w:rFonts w:asciiTheme="minorHAnsi" w:hAnsiTheme="minorHAnsi"/>
                <w:caps w:val="0"/>
                <w:sz w:val="22"/>
                <w:szCs w:val="22"/>
              </w:rPr>
            </w:pPr>
            <w:r w:rsidRPr="00D84DC9">
              <w:rPr>
                <w:rFonts w:asciiTheme="minorHAnsi" w:hAnsiTheme="minorHAnsi"/>
                <w:caps w:val="0"/>
                <w:sz w:val="22"/>
                <w:szCs w:val="22"/>
              </w:rPr>
              <w:t>Předmět plnění</w:t>
            </w:r>
          </w:p>
        </w:tc>
        <w:tc>
          <w:tcPr>
            <w:tcW w:w="1985" w:type="dxa"/>
            <w:shd w:val="clear" w:color="auto" w:fill="B2BC00"/>
            <w:vAlign w:val="center"/>
          </w:tcPr>
          <w:p w:rsidR="00472CBA" w:rsidRPr="00D84DC9" w:rsidRDefault="00472CBA" w:rsidP="00887887">
            <w:pPr>
              <w:pStyle w:val="MZeSMLNadpis1"/>
              <w:spacing w:before="60" w:after="60"/>
              <w:jc w:val="center"/>
              <w:rPr>
                <w:rFonts w:asciiTheme="minorHAnsi" w:hAnsiTheme="minorHAnsi"/>
                <w:caps w:val="0"/>
                <w:sz w:val="22"/>
                <w:szCs w:val="22"/>
              </w:rPr>
            </w:pPr>
            <w:r w:rsidRPr="00D84DC9">
              <w:rPr>
                <w:rFonts w:asciiTheme="minorHAnsi" w:hAnsiTheme="minorHAnsi"/>
                <w:caps w:val="0"/>
                <w:sz w:val="22"/>
                <w:szCs w:val="22"/>
              </w:rPr>
              <w:t>Cena bez DPH</w:t>
            </w:r>
          </w:p>
        </w:tc>
        <w:tc>
          <w:tcPr>
            <w:tcW w:w="2126" w:type="dxa"/>
            <w:shd w:val="clear" w:color="auto" w:fill="B2BC00"/>
            <w:vAlign w:val="center"/>
          </w:tcPr>
          <w:p w:rsidR="00472CBA" w:rsidRPr="00D84DC9" w:rsidRDefault="00472CBA" w:rsidP="00887887">
            <w:pPr>
              <w:pStyle w:val="MZeSMLNadpis1"/>
              <w:spacing w:before="60" w:after="60"/>
              <w:jc w:val="center"/>
              <w:rPr>
                <w:rFonts w:asciiTheme="minorHAnsi" w:hAnsiTheme="minorHAnsi"/>
                <w:caps w:val="0"/>
                <w:sz w:val="22"/>
                <w:szCs w:val="22"/>
              </w:rPr>
            </w:pPr>
            <w:r w:rsidRPr="00D84DC9">
              <w:rPr>
                <w:rFonts w:asciiTheme="minorHAnsi" w:hAnsiTheme="minorHAnsi"/>
                <w:caps w:val="0"/>
                <w:sz w:val="22"/>
                <w:szCs w:val="22"/>
              </w:rPr>
              <w:t>DPH (21%)</w:t>
            </w:r>
          </w:p>
        </w:tc>
        <w:tc>
          <w:tcPr>
            <w:tcW w:w="2093" w:type="dxa"/>
            <w:shd w:val="clear" w:color="auto" w:fill="B2BC00"/>
            <w:vAlign w:val="center"/>
          </w:tcPr>
          <w:p w:rsidR="00472CBA" w:rsidRPr="00D84DC9" w:rsidRDefault="00472CBA" w:rsidP="00887887">
            <w:pPr>
              <w:pStyle w:val="MZeSMLNadpis1"/>
              <w:spacing w:before="60" w:after="60"/>
              <w:jc w:val="center"/>
              <w:rPr>
                <w:rFonts w:asciiTheme="minorHAnsi" w:hAnsiTheme="minorHAnsi"/>
                <w:caps w:val="0"/>
                <w:sz w:val="22"/>
                <w:szCs w:val="22"/>
              </w:rPr>
            </w:pPr>
            <w:r w:rsidRPr="00D84DC9">
              <w:rPr>
                <w:rFonts w:asciiTheme="minorHAnsi" w:hAnsiTheme="minorHAnsi"/>
                <w:caps w:val="0"/>
                <w:sz w:val="22"/>
                <w:szCs w:val="22"/>
              </w:rPr>
              <w:t>Cena s</w:t>
            </w:r>
            <w:r w:rsidR="004B5D18">
              <w:rPr>
                <w:rFonts w:asciiTheme="minorHAnsi" w:hAnsiTheme="minorHAnsi"/>
                <w:caps w:val="0"/>
                <w:sz w:val="22"/>
                <w:szCs w:val="22"/>
              </w:rPr>
              <w:t> </w:t>
            </w:r>
            <w:r w:rsidRPr="00D84DC9">
              <w:rPr>
                <w:rFonts w:asciiTheme="minorHAnsi" w:hAnsiTheme="minorHAnsi"/>
                <w:caps w:val="0"/>
                <w:sz w:val="22"/>
                <w:szCs w:val="22"/>
              </w:rPr>
              <w:t>DPH</w:t>
            </w:r>
          </w:p>
        </w:tc>
      </w:tr>
      <w:tr w:rsidR="00472CBA" w:rsidRPr="00D84DC9" w:rsidTr="00D84DC9">
        <w:tc>
          <w:tcPr>
            <w:tcW w:w="2551" w:type="dxa"/>
            <w:shd w:val="clear" w:color="auto" w:fill="auto"/>
            <w:vAlign w:val="center"/>
          </w:tcPr>
          <w:p w:rsidR="000E1E40" w:rsidRDefault="00CC107F" w:rsidP="002F6D13">
            <w:pPr>
              <w:pStyle w:val="MZeSMLNadpis1"/>
              <w:spacing w:before="60" w:after="60"/>
              <w:jc w:val="left"/>
              <w:rPr>
                <w:rFonts w:asciiTheme="minorHAnsi" w:hAnsiTheme="minorHAnsi"/>
                <w:b w:val="0"/>
                <w:caps w:val="0"/>
                <w:sz w:val="22"/>
                <w:szCs w:val="22"/>
              </w:rPr>
            </w:pPr>
            <w:r w:rsidRPr="00D84DC9">
              <w:rPr>
                <w:rFonts w:asciiTheme="minorHAnsi" w:hAnsiTheme="minorHAnsi"/>
                <w:b w:val="0"/>
                <w:caps w:val="0"/>
                <w:sz w:val="22"/>
                <w:szCs w:val="22"/>
              </w:rPr>
              <w:t xml:space="preserve">Licence Software včetně </w:t>
            </w:r>
          </w:p>
          <w:p w:rsidR="00472CBA" w:rsidRPr="00D84DC9" w:rsidRDefault="00CC107F" w:rsidP="002F6D13">
            <w:pPr>
              <w:pStyle w:val="MZeSMLNadpis1"/>
              <w:spacing w:before="60" w:after="60"/>
              <w:jc w:val="left"/>
              <w:rPr>
                <w:rFonts w:asciiTheme="minorHAnsi" w:hAnsiTheme="minorHAnsi"/>
                <w:b w:val="0"/>
                <w:caps w:val="0"/>
                <w:sz w:val="22"/>
                <w:szCs w:val="22"/>
              </w:rPr>
            </w:pPr>
            <w:r w:rsidRPr="00D84DC9">
              <w:rPr>
                <w:rFonts w:asciiTheme="minorHAnsi" w:hAnsiTheme="minorHAnsi"/>
                <w:b w:val="0"/>
                <w:caps w:val="0"/>
                <w:sz w:val="22"/>
                <w:szCs w:val="22"/>
              </w:rPr>
              <w:t xml:space="preserve">1 rok Maintenance </w:t>
            </w:r>
          </w:p>
        </w:tc>
        <w:tc>
          <w:tcPr>
            <w:tcW w:w="1985" w:type="dxa"/>
            <w:shd w:val="clear" w:color="auto" w:fill="auto"/>
            <w:vAlign w:val="center"/>
          </w:tcPr>
          <w:p w:rsidR="00472CBA" w:rsidRPr="00D84DC9" w:rsidRDefault="009028BE"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c>
          <w:tcPr>
            <w:tcW w:w="2126" w:type="dxa"/>
            <w:shd w:val="clear" w:color="auto" w:fill="auto"/>
            <w:vAlign w:val="center"/>
          </w:tcPr>
          <w:p w:rsidR="00472CBA" w:rsidRPr="00D84DC9" w:rsidRDefault="009028BE"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c>
          <w:tcPr>
            <w:tcW w:w="2093" w:type="dxa"/>
            <w:shd w:val="clear" w:color="auto" w:fill="auto"/>
            <w:vAlign w:val="center"/>
          </w:tcPr>
          <w:p w:rsidR="00472CBA" w:rsidRPr="00D84DC9" w:rsidRDefault="009028BE"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r>
      <w:tr w:rsidR="00CC107F" w:rsidRPr="00D84DC9" w:rsidTr="00D84DC9">
        <w:tc>
          <w:tcPr>
            <w:tcW w:w="2551" w:type="dxa"/>
            <w:shd w:val="clear" w:color="auto" w:fill="auto"/>
            <w:vAlign w:val="center"/>
          </w:tcPr>
          <w:p w:rsidR="00CC107F" w:rsidRPr="00D84DC9" w:rsidRDefault="00CC107F" w:rsidP="00887887">
            <w:pPr>
              <w:pStyle w:val="MZeSMLNadpis1"/>
              <w:spacing w:before="60" w:after="60"/>
              <w:jc w:val="left"/>
              <w:rPr>
                <w:rFonts w:asciiTheme="minorHAnsi" w:hAnsiTheme="minorHAnsi"/>
                <w:b w:val="0"/>
                <w:caps w:val="0"/>
                <w:sz w:val="22"/>
                <w:szCs w:val="22"/>
              </w:rPr>
            </w:pPr>
            <w:r w:rsidRPr="00D84DC9">
              <w:rPr>
                <w:rFonts w:asciiTheme="minorHAnsi" w:hAnsiTheme="minorHAnsi"/>
                <w:b w:val="0"/>
                <w:caps w:val="0"/>
                <w:sz w:val="22"/>
                <w:szCs w:val="22"/>
              </w:rPr>
              <w:t>Dílo (instalace a zprovoznění)</w:t>
            </w:r>
          </w:p>
        </w:tc>
        <w:tc>
          <w:tcPr>
            <w:tcW w:w="1985" w:type="dxa"/>
            <w:shd w:val="clear" w:color="auto" w:fill="auto"/>
            <w:vAlign w:val="center"/>
          </w:tcPr>
          <w:p w:rsidR="00CC107F" w:rsidRPr="00D84DC9" w:rsidRDefault="00CC107F"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c>
          <w:tcPr>
            <w:tcW w:w="2126" w:type="dxa"/>
            <w:shd w:val="clear" w:color="auto" w:fill="auto"/>
            <w:vAlign w:val="center"/>
          </w:tcPr>
          <w:p w:rsidR="00CC107F" w:rsidRPr="00D84DC9" w:rsidRDefault="00CC107F"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c>
          <w:tcPr>
            <w:tcW w:w="2093" w:type="dxa"/>
            <w:shd w:val="clear" w:color="auto" w:fill="auto"/>
            <w:vAlign w:val="center"/>
          </w:tcPr>
          <w:p w:rsidR="00CC107F" w:rsidRPr="00D84DC9" w:rsidRDefault="00CC107F"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r>
      <w:tr w:rsidR="00CC107F" w:rsidRPr="00D84DC9" w:rsidTr="00D84DC9">
        <w:tc>
          <w:tcPr>
            <w:tcW w:w="2551" w:type="dxa"/>
            <w:shd w:val="clear" w:color="auto" w:fill="auto"/>
            <w:vAlign w:val="center"/>
          </w:tcPr>
          <w:p w:rsidR="00CC107F" w:rsidRPr="00D84DC9" w:rsidRDefault="00CC107F" w:rsidP="00887887">
            <w:pPr>
              <w:pStyle w:val="MZeSMLNadpis1"/>
              <w:spacing w:before="60" w:after="60"/>
              <w:jc w:val="left"/>
              <w:rPr>
                <w:rFonts w:asciiTheme="minorHAnsi" w:hAnsiTheme="minorHAnsi"/>
                <w:b w:val="0"/>
                <w:caps w:val="0"/>
                <w:sz w:val="22"/>
                <w:szCs w:val="22"/>
              </w:rPr>
            </w:pPr>
            <w:r w:rsidRPr="00D84DC9">
              <w:rPr>
                <w:rFonts w:asciiTheme="minorHAnsi" w:hAnsiTheme="minorHAnsi"/>
                <w:b w:val="0"/>
                <w:caps w:val="0"/>
                <w:sz w:val="22"/>
                <w:szCs w:val="22"/>
              </w:rPr>
              <w:t>Školení</w:t>
            </w:r>
          </w:p>
        </w:tc>
        <w:tc>
          <w:tcPr>
            <w:tcW w:w="1985" w:type="dxa"/>
            <w:shd w:val="clear" w:color="auto" w:fill="auto"/>
            <w:vAlign w:val="center"/>
          </w:tcPr>
          <w:p w:rsidR="00CC107F" w:rsidRPr="00D84DC9" w:rsidRDefault="00CC107F"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c>
          <w:tcPr>
            <w:tcW w:w="2126" w:type="dxa"/>
            <w:shd w:val="clear" w:color="auto" w:fill="auto"/>
            <w:vAlign w:val="center"/>
          </w:tcPr>
          <w:p w:rsidR="00CC107F" w:rsidRPr="00D84DC9" w:rsidRDefault="00CC107F"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c>
          <w:tcPr>
            <w:tcW w:w="2093" w:type="dxa"/>
            <w:shd w:val="clear" w:color="auto" w:fill="auto"/>
            <w:vAlign w:val="center"/>
          </w:tcPr>
          <w:p w:rsidR="00CC107F" w:rsidRPr="00D84DC9" w:rsidRDefault="00CC107F"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r>
      <w:tr w:rsidR="00A669BF" w:rsidRPr="00D84DC9" w:rsidTr="00D84DC9">
        <w:tc>
          <w:tcPr>
            <w:tcW w:w="2551" w:type="dxa"/>
            <w:shd w:val="clear" w:color="auto" w:fill="auto"/>
            <w:vAlign w:val="center"/>
          </w:tcPr>
          <w:p w:rsidR="00A669BF" w:rsidRPr="00D84DC9" w:rsidRDefault="00A669BF" w:rsidP="00887887">
            <w:pPr>
              <w:pStyle w:val="MZeSMLNadpis1"/>
              <w:spacing w:before="60" w:after="60"/>
              <w:jc w:val="left"/>
              <w:rPr>
                <w:rFonts w:asciiTheme="minorHAnsi" w:hAnsiTheme="minorHAnsi"/>
                <w:b w:val="0"/>
                <w:caps w:val="0"/>
                <w:sz w:val="22"/>
                <w:szCs w:val="22"/>
              </w:rPr>
            </w:pPr>
            <w:r w:rsidRPr="00D84DC9">
              <w:rPr>
                <w:rFonts w:asciiTheme="minorHAnsi" w:hAnsiTheme="minorHAnsi"/>
                <w:b w:val="0"/>
                <w:caps w:val="0"/>
                <w:sz w:val="22"/>
                <w:szCs w:val="22"/>
              </w:rPr>
              <w:t>Uživatelská podpora (30 člověkodní)</w:t>
            </w:r>
          </w:p>
        </w:tc>
        <w:tc>
          <w:tcPr>
            <w:tcW w:w="1985" w:type="dxa"/>
            <w:shd w:val="clear" w:color="auto" w:fill="auto"/>
            <w:vAlign w:val="center"/>
          </w:tcPr>
          <w:p w:rsidR="00A669BF" w:rsidRPr="00D84DC9" w:rsidRDefault="00A669BF"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c>
          <w:tcPr>
            <w:tcW w:w="2126" w:type="dxa"/>
            <w:shd w:val="clear" w:color="auto" w:fill="auto"/>
            <w:vAlign w:val="center"/>
          </w:tcPr>
          <w:p w:rsidR="00A669BF" w:rsidRPr="00D84DC9" w:rsidRDefault="00A669BF"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c>
          <w:tcPr>
            <w:tcW w:w="2093" w:type="dxa"/>
            <w:shd w:val="clear" w:color="auto" w:fill="auto"/>
            <w:vAlign w:val="center"/>
          </w:tcPr>
          <w:p w:rsidR="00A669BF" w:rsidRPr="00D84DC9" w:rsidRDefault="00A669BF" w:rsidP="00887887">
            <w:pPr>
              <w:pStyle w:val="MZeSMLNadpis1"/>
              <w:spacing w:before="60" w:after="60"/>
              <w:jc w:val="center"/>
              <w:rPr>
                <w:rFonts w:asciiTheme="minorHAnsi" w:hAnsiTheme="minorHAnsi"/>
                <w:b w:val="0"/>
                <w:caps w:val="0"/>
                <w:sz w:val="22"/>
                <w:szCs w:val="22"/>
              </w:rPr>
            </w:pPr>
            <w:r w:rsidRPr="00D84DC9">
              <w:rPr>
                <w:rFonts w:asciiTheme="minorHAnsi" w:hAnsiTheme="minorHAnsi"/>
                <w:sz w:val="22"/>
                <w:szCs w:val="22"/>
                <w:highlight w:val="yellow"/>
              </w:rPr>
              <w:t>[DOPLNÍ UCHAZEČ]</w:t>
            </w:r>
          </w:p>
        </w:tc>
      </w:tr>
      <w:tr w:rsidR="00A669BF" w:rsidRPr="00D84DC9" w:rsidTr="00D84DC9">
        <w:tc>
          <w:tcPr>
            <w:tcW w:w="2551" w:type="dxa"/>
            <w:shd w:val="clear" w:color="auto" w:fill="B2BC00"/>
            <w:vAlign w:val="center"/>
          </w:tcPr>
          <w:p w:rsidR="00A669BF" w:rsidRPr="00D84DC9" w:rsidRDefault="00A669BF" w:rsidP="00887887">
            <w:pPr>
              <w:pStyle w:val="MZeSMLNadpis1"/>
              <w:spacing w:before="60" w:after="60"/>
              <w:jc w:val="left"/>
              <w:rPr>
                <w:rFonts w:asciiTheme="minorHAnsi" w:hAnsiTheme="minorHAnsi"/>
                <w:caps w:val="0"/>
                <w:sz w:val="22"/>
                <w:szCs w:val="22"/>
              </w:rPr>
            </w:pPr>
            <w:r w:rsidRPr="00D84DC9">
              <w:rPr>
                <w:rFonts w:asciiTheme="minorHAnsi" w:hAnsiTheme="minorHAnsi"/>
                <w:caps w:val="0"/>
                <w:sz w:val="22"/>
                <w:szCs w:val="22"/>
              </w:rPr>
              <w:t>Celková Cena Plnění</w:t>
            </w:r>
          </w:p>
        </w:tc>
        <w:tc>
          <w:tcPr>
            <w:tcW w:w="1985" w:type="dxa"/>
            <w:shd w:val="clear" w:color="auto" w:fill="B2BC00"/>
            <w:vAlign w:val="center"/>
          </w:tcPr>
          <w:p w:rsidR="00A669BF" w:rsidRPr="00D84DC9" w:rsidRDefault="00A669BF" w:rsidP="00887887">
            <w:pPr>
              <w:pStyle w:val="MZeSMLNadpis1"/>
              <w:spacing w:before="60" w:after="60"/>
              <w:jc w:val="center"/>
              <w:rPr>
                <w:rFonts w:asciiTheme="minorHAnsi" w:hAnsiTheme="minorHAnsi"/>
                <w:sz w:val="22"/>
                <w:szCs w:val="22"/>
                <w:highlight w:val="yellow"/>
              </w:rPr>
            </w:pPr>
            <w:r w:rsidRPr="00D84DC9">
              <w:rPr>
                <w:rFonts w:asciiTheme="minorHAnsi" w:hAnsiTheme="minorHAnsi"/>
                <w:sz w:val="22"/>
                <w:szCs w:val="22"/>
                <w:highlight w:val="yellow"/>
              </w:rPr>
              <w:t>[DOPLNÍ UCHAZEČ]</w:t>
            </w:r>
          </w:p>
        </w:tc>
        <w:tc>
          <w:tcPr>
            <w:tcW w:w="2126" w:type="dxa"/>
            <w:shd w:val="clear" w:color="auto" w:fill="B2BC00"/>
            <w:vAlign w:val="center"/>
          </w:tcPr>
          <w:p w:rsidR="00A669BF" w:rsidRPr="00D84DC9" w:rsidRDefault="00A669BF" w:rsidP="00887887">
            <w:pPr>
              <w:pStyle w:val="MZeSMLNadpis1"/>
              <w:spacing w:before="60" w:after="60"/>
              <w:jc w:val="center"/>
              <w:rPr>
                <w:rFonts w:asciiTheme="minorHAnsi" w:hAnsiTheme="minorHAnsi"/>
                <w:sz w:val="22"/>
                <w:szCs w:val="22"/>
                <w:highlight w:val="yellow"/>
              </w:rPr>
            </w:pPr>
            <w:r w:rsidRPr="00D84DC9">
              <w:rPr>
                <w:rFonts w:asciiTheme="minorHAnsi" w:hAnsiTheme="minorHAnsi"/>
                <w:sz w:val="22"/>
                <w:szCs w:val="22"/>
                <w:highlight w:val="yellow"/>
              </w:rPr>
              <w:t>[DOPLNÍ UCHAZEČ]</w:t>
            </w:r>
          </w:p>
        </w:tc>
        <w:tc>
          <w:tcPr>
            <w:tcW w:w="2093" w:type="dxa"/>
            <w:shd w:val="clear" w:color="auto" w:fill="B2BC00"/>
            <w:vAlign w:val="center"/>
          </w:tcPr>
          <w:p w:rsidR="00A669BF" w:rsidRPr="00D84DC9" w:rsidRDefault="00A669BF" w:rsidP="00887887">
            <w:pPr>
              <w:pStyle w:val="MZeSMLNadpis1"/>
              <w:spacing w:before="60" w:after="60"/>
              <w:jc w:val="center"/>
              <w:rPr>
                <w:rFonts w:asciiTheme="minorHAnsi" w:hAnsiTheme="minorHAnsi"/>
                <w:sz w:val="22"/>
                <w:szCs w:val="22"/>
                <w:highlight w:val="yellow"/>
              </w:rPr>
            </w:pPr>
            <w:r w:rsidRPr="00D84DC9">
              <w:rPr>
                <w:rFonts w:asciiTheme="minorHAnsi" w:hAnsiTheme="minorHAnsi"/>
                <w:sz w:val="22"/>
                <w:szCs w:val="22"/>
                <w:highlight w:val="yellow"/>
              </w:rPr>
              <w:t>[DOPLNÍ UCHAZEČ]</w:t>
            </w:r>
          </w:p>
        </w:tc>
      </w:tr>
    </w:tbl>
    <w:p w:rsidR="002A3D1A" w:rsidRDefault="002A3D1A" w:rsidP="002A3D1A">
      <w:pPr>
        <w:pStyle w:val="RLTextlnkuslovan"/>
        <w:ind w:left="851"/>
      </w:pPr>
    </w:p>
    <w:p w:rsidR="00821BFF" w:rsidRPr="002A3D1A" w:rsidRDefault="00BA6EE2" w:rsidP="00E368E3">
      <w:pPr>
        <w:pStyle w:val="RLTextlnkuslovan"/>
        <w:numPr>
          <w:ilvl w:val="1"/>
          <w:numId w:val="1"/>
        </w:numPr>
        <w:tabs>
          <w:tab w:val="clear" w:pos="720"/>
          <w:tab w:val="num" w:pos="851"/>
        </w:tabs>
        <w:spacing w:after="240"/>
        <w:ind w:left="851" w:hanging="567"/>
      </w:pPr>
      <w:r w:rsidRPr="002A3D1A">
        <w:t xml:space="preserve">Sjednaná celková cena </w:t>
      </w:r>
      <w:r w:rsidR="00FA7B7F" w:rsidRPr="002A3D1A">
        <w:t xml:space="preserve">pro celý rozsah </w:t>
      </w:r>
      <w:r w:rsidR="003B0D80" w:rsidRPr="002A3D1A">
        <w:t xml:space="preserve">Plnění </w:t>
      </w:r>
      <w:r w:rsidR="00FA7B7F" w:rsidRPr="002A3D1A">
        <w:t xml:space="preserve">této Smlouvy </w:t>
      </w:r>
      <w:r w:rsidRPr="002A3D1A">
        <w:t>je cenou nejvýše přípustnou</w:t>
      </w:r>
      <w:r w:rsidR="00FA7B7F" w:rsidRPr="002A3D1A">
        <w:t>,</w:t>
      </w:r>
      <w:r w:rsidRPr="002A3D1A">
        <w:t xml:space="preserve"> je platná po celou dobu plnění </w:t>
      </w:r>
      <w:r w:rsidR="00FA7B7F" w:rsidRPr="002A3D1A">
        <w:t xml:space="preserve">této </w:t>
      </w:r>
      <w:r w:rsidRPr="002A3D1A">
        <w:t>Smlouvy a je možné ji změnit pouze v případě změny (zvýšení, snížení) sazby DPH, a to o částku odpovídající této změně</w:t>
      </w:r>
      <w:r w:rsidR="00864C43" w:rsidRPr="002A3D1A">
        <w:t>.</w:t>
      </w:r>
      <w:r w:rsidR="00A10A75" w:rsidRPr="002A3D1A">
        <w:t xml:space="preserve"> </w:t>
      </w:r>
      <w:r w:rsidR="00E63A1A" w:rsidRPr="002A3D1A">
        <w:t>C</w:t>
      </w:r>
      <w:r w:rsidR="00A10A75" w:rsidRPr="002A3D1A">
        <w:t xml:space="preserve">elková cena Plnění </w:t>
      </w:r>
      <w:r w:rsidR="00E63A1A" w:rsidRPr="002A3D1A">
        <w:t xml:space="preserve">je </w:t>
      </w:r>
      <w:r w:rsidR="00992173" w:rsidRPr="002A3D1A">
        <w:t xml:space="preserve">stanovena </w:t>
      </w:r>
      <w:r w:rsidR="00E63A1A" w:rsidRPr="002A3D1A">
        <w:t>za Plnění</w:t>
      </w:r>
      <w:r w:rsidR="00A10A75" w:rsidRPr="002A3D1A">
        <w:t xml:space="preserve"> </w:t>
      </w:r>
      <w:r w:rsidR="00E63A1A" w:rsidRPr="002A3D1A">
        <w:t>v rozsahu specifikace uvedené v této Smlouvě</w:t>
      </w:r>
      <w:r w:rsidR="00681EA5" w:rsidRPr="002A3D1A">
        <w:t xml:space="preserve"> (tj. zejména dle rozsahu poskytnuté Licence)</w:t>
      </w:r>
      <w:r w:rsidR="00E63A1A" w:rsidRPr="002A3D1A">
        <w:t>.</w:t>
      </w:r>
      <w:r w:rsidR="00A15771" w:rsidRPr="002A3D1A">
        <w:t xml:space="preserve"> Jakékoliv změn</w:t>
      </w:r>
      <w:r w:rsidR="00FA7B7F" w:rsidRPr="002A3D1A">
        <w:t>y</w:t>
      </w:r>
      <w:r w:rsidR="00A15771" w:rsidRPr="002A3D1A">
        <w:t xml:space="preserve"> ceny Plnění mohou být provedeny pouze dodatkem k této Smlouvě, který může být sjednán pouze v souladu s ustanoveními zákona č. 137/2006 Sb., o veřejných zakázkách</w:t>
      </w:r>
      <w:r w:rsidR="00992173" w:rsidRPr="002A3D1A">
        <w:t xml:space="preserve"> ve znění pozdějších právních předpisů</w:t>
      </w:r>
      <w:r w:rsidR="00A15771" w:rsidRPr="002A3D1A">
        <w:t>.</w:t>
      </w:r>
    </w:p>
    <w:p w:rsidR="007A41A1" w:rsidRPr="00C230D2" w:rsidRDefault="006942D9" w:rsidP="00E368E3">
      <w:pPr>
        <w:pStyle w:val="RLTextlnkuslovan"/>
        <w:numPr>
          <w:ilvl w:val="1"/>
          <w:numId w:val="1"/>
        </w:numPr>
        <w:tabs>
          <w:tab w:val="clear" w:pos="720"/>
          <w:tab w:val="num" w:pos="851"/>
        </w:tabs>
        <w:spacing w:after="240"/>
        <w:ind w:left="851" w:hanging="567"/>
      </w:pPr>
      <w:r w:rsidRPr="00C230D2">
        <w:lastRenderedPageBreak/>
        <w:t>Součástí plnění je</w:t>
      </w:r>
      <w:r w:rsidR="00B331B9" w:rsidRPr="00C230D2">
        <w:t xml:space="preserve"> i cena za </w:t>
      </w:r>
      <w:r w:rsidR="00FB2CC8" w:rsidRPr="00C230D2">
        <w:t>30</w:t>
      </w:r>
      <w:r w:rsidR="00B331B9" w:rsidRPr="00C230D2">
        <w:t xml:space="preserve"> člověkodnů </w:t>
      </w:r>
      <w:r w:rsidR="0081286B" w:rsidRPr="00C230D2">
        <w:t>Uživatelské</w:t>
      </w:r>
      <w:r w:rsidR="00B331B9" w:rsidRPr="00C230D2">
        <w:t xml:space="preserve"> podpory s tím, že pokud </w:t>
      </w:r>
      <w:r w:rsidR="00A37E84" w:rsidRPr="00C230D2">
        <w:t>Objednatel</w:t>
      </w:r>
      <w:r w:rsidR="00B331B9" w:rsidRPr="00C230D2">
        <w:t xml:space="preserve"> nevyčerpá v průběhu doby trvání této Smlouvy celý rozsah </w:t>
      </w:r>
      <w:r w:rsidR="0081286B" w:rsidRPr="00C230D2">
        <w:t>Uživatelské</w:t>
      </w:r>
      <w:r w:rsidR="00B331B9" w:rsidRPr="00C230D2">
        <w:t xml:space="preserve"> podpory, cena za Dílo se nemění a </w:t>
      </w:r>
      <w:r w:rsidR="00A37E84" w:rsidRPr="00C230D2">
        <w:t>Objednatel</w:t>
      </w:r>
      <w:r w:rsidR="00B331B9" w:rsidRPr="00C230D2">
        <w:t xml:space="preserve"> nemá nárok na žádnou slevu nebo snížení ceny.</w:t>
      </w:r>
      <w:r w:rsidR="00BA6EE2" w:rsidRPr="00C230D2">
        <w:t xml:space="preserve"> Cena zahrnuje ocenění všech prací a dodávek, které je nezbytné provést na základě vymezení </w:t>
      </w:r>
      <w:r w:rsidR="00E843A8" w:rsidRPr="00C230D2">
        <w:t>Plnění</w:t>
      </w:r>
      <w:r w:rsidR="00F35DD8" w:rsidRPr="00C230D2">
        <w:t>, není-li současně stanoveno, že jejich provedení má zajistit v rámci své součinnosti</w:t>
      </w:r>
      <w:r w:rsidR="00223720" w:rsidRPr="00C230D2">
        <w:t xml:space="preserve"> Objednatel. </w:t>
      </w:r>
    </w:p>
    <w:p w:rsidR="002522B1" w:rsidRPr="002522B1" w:rsidRDefault="002522B1" w:rsidP="002522B1">
      <w:pPr>
        <w:pStyle w:val="RLTextlnkuslovan"/>
        <w:numPr>
          <w:ilvl w:val="1"/>
          <w:numId w:val="1"/>
        </w:numPr>
        <w:tabs>
          <w:tab w:val="clear" w:pos="720"/>
          <w:tab w:val="num" w:pos="851"/>
        </w:tabs>
        <w:spacing w:after="240"/>
        <w:ind w:left="851" w:hanging="567"/>
      </w:pPr>
      <w:r w:rsidRPr="002522B1">
        <w:t xml:space="preserve">Cena za </w:t>
      </w:r>
      <w:r w:rsidR="007C4FEF">
        <w:t>celkové plnění dle odst.5.1</w:t>
      </w:r>
      <w:r w:rsidRPr="002522B1">
        <w:t xml:space="preserve"> bude uhrazena na základě daňového dokladu vystaveného Poskytovatelem do 15 dnů po akceptaci Díla v případě akceptace Díla s výhradou bude postupováno podle článku 5.8 níže.  </w:t>
      </w:r>
    </w:p>
    <w:p w:rsidR="00D863C4" w:rsidRPr="002A3D1A" w:rsidRDefault="00BA6EE2" w:rsidP="00E368E3">
      <w:pPr>
        <w:pStyle w:val="RLTextlnkuslovan"/>
        <w:numPr>
          <w:ilvl w:val="1"/>
          <w:numId w:val="1"/>
        </w:numPr>
        <w:tabs>
          <w:tab w:val="clear" w:pos="720"/>
          <w:tab w:val="num" w:pos="851"/>
        </w:tabs>
        <w:spacing w:after="240"/>
        <w:ind w:left="851" w:hanging="567"/>
      </w:pPr>
      <w:r w:rsidRPr="002A3D1A">
        <w:t>Faktur</w:t>
      </w:r>
      <w:r w:rsidR="00922FB1" w:rsidRPr="002A3D1A">
        <w:t>y</w:t>
      </w:r>
      <w:r w:rsidRPr="002A3D1A">
        <w:t xml:space="preserve"> </w:t>
      </w:r>
      <w:r w:rsidR="006F0814" w:rsidRPr="002A3D1A">
        <w:t xml:space="preserve">Poskytovatele </w:t>
      </w:r>
      <w:r w:rsidRPr="002A3D1A">
        <w:t xml:space="preserve">musí obsahovat všechny náležitosti řádného daňového a účetního dokladu v souladu se zákonem č. 235/2004 Sb., o dani z přidané hodnoty ve znění pozdějších předpisů, číslo této Smlouvy, číslo projektu Objednatele, identifikaci </w:t>
      </w:r>
      <w:r w:rsidR="000951FF" w:rsidRPr="002A3D1A">
        <w:t xml:space="preserve">Plnění </w:t>
      </w:r>
      <w:r w:rsidRPr="002A3D1A">
        <w:t>dle této Smlouvy</w:t>
      </w:r>
      <w:r w:rsidR="000E1650" w:rsidRPr="002A3D1A">
        <w:t>, přičemž</w:t>
      </w:r>
      <w:r w:rsidR="006F0814" w:rsidRPr="002A3D1A">
        <w:t xml:space="preserve"> v případě faktury za Dílo</w:t>
      </w:r>
      <w:r w:rsidR="000E1650" w:rsidRPr="002A3D1A">
        <w:t xml:space="preserve"> její nedílnou přílohou je závěrečný Akceptační protokol o</w:t>
      </w:r>
      <w:r w:rsidR="003118D8">
        <w:t> </w:t>
      </w:r>
      <w:r w:rsidR="000E1650" w:rsidRPr="002A3D1A">
        <w:t xml:space="preserve">akceptaci Díla bez výhrad podepsaný Objednatelem, nejde-li o fakturu </w:t>
      </w:r>
      <w:r w:rsidR="006F0814" w:rsidRPr="002A3D1A">
        <w:t>dle článku 5.8 níže</w:t>
      </w:r>
      <w:r w:rsidR="000E1650" w:rsidRPr="002A3D1A">
        <w:t xml:space="preserve">, to však s výjimkou případů, kdy bude Dílo akceptováno konkludentně (dle článku 4 výše). </w:t>
      </w:r>
    </w:p>
    <w:p w:rsidR="00821BFF" w:rsidRPr="002A3D1A" w:rsidRDefault="00BA6EE2" w:rsidP="00E368E3">
      <w:pPr>
        <w:pStyle w:val="RLTextlnkuslovan"/>
        <w:numPr>
          <w:ilvl w:val="1"/>
          <w:numId w:val="1"/>
        </w:numPr>
        <w:tabs>
          <w:tab w:val="clear" w:pos="720"/>
          <w:tab w:val="num" w:pos="851"/>
        </w:tabs>
        <w:spacing w:after="240"/>
        <w:ind w:left="851" w:hanging="567"/>
      </w:pPr>
      <w:r w:rsidRPr="002A3D1A">
        <w:t xml:space="preserve">Pokud faktura neobsahuje všechny zákonem a Smlouvou stanovené náležitosti, je Objednatel oprávněn ji do data splatnosti vrátit s tím, že </w:t>
      </w:r>
      <w:r w:rsidR="001A7AED" w:rsidRPr="002A3D1A">
        <w:t xml:space="preserve">Poskytovatel </w:t>
      </w:r>
      <w:r w:rsidRPr="002A3D1A">
        <w:t>je poté povinen vystavit novou fakturu s novým termínem splatnosti</w:t>
      </w:r>
      <w:r w:rsidR="00BD3103" w:rsidRPr="002A3D1A">
        <w:t>.</w:t>
      </w:r>
    </w:p>
    <w:p w:rsidR="002130BD" w:rsidRPr="005C151A" w:rsidRDefault="00BA6EE2" w:rsidP="00E368E3">
      <w:pPr>
        <w:pStyle w:val="RLTextlnkuslovan"/>
        <w:numPr>
          <w:ilvl w:val="1"/>
          <w:numId w:val="1"/>
        </w:numPr>
        <w:tabs>
          <w:tab w:val="clear" w:pos="720"/>
          <w:tab w:val="num" w:pos="851"/>
        </w:tabs>
        <w:spacing w:after="240"/>
        <w:ind w:left="851" w:hanging="567"/>
      </w:pPr>
      <w:r w:rsidRPr="005C151A">
        <w:t xml:space="preserve">Splatnost faktur je dohodou smluvních stran stanovena na </w:t>
      </w:r>
      <w:r w:rsidR="007236AA">
        <w:t>3</w:t>
      </w:r>
      <w:r w:rsidR="007236AA" w:rsidRPr="005C151A">
        <w:t xml:space="preserve">0 </w:t>
      </w:r>
      <w:r w:rsidRPr="005C151A">
        <w:t xml:space="preserve">dnů </w:t>
      </w:r>
      <w:r w:rsidR="007236AA">
        <w:t xml:space="preserve">(třicet) </w:t>
      </w:r>
      <w:r w:rsidRPr="005C151A">
        <w:t xml:space="preserve">ode dne jejího prokazatelného doručení Objednateli. Zaplacením se pro účely této Smlouvy rozumí odepsání příslušné částky z účtu Objednatele ve prospěch účtu </w:t>
      </w:r>
      <w:r w:rsidR="001A7AED" w:rsidRPr="005C151A">
        <w:t>Poskytovatele</w:t>
      </w:r>
      <w:r w:rsidRPr="005C151A">
        <w:t>.</w:t>
      </w:r>
    </w:p>
    <w:p w:rsidR="003A112B" w:rsidRDefault="00156224" w:rsidP="003A112B">
      <w:pPr>
        <w:pStyle w:val="RLTextlnkuslovan"/>
        <w:numPr>
          <w:ilvl w:val="1"/>
          <w:numId w:val="1"/>
        </w:numPr>
        <w:tabs>
          <w:tab w:val="clear" w:pos="720"/>
          <w:tab w:val="num" w:pos="851"/>
        </w:tabs>
        <w:spacing w:after="240"/>
        <w:ind w:left="851" w:hanging="567"/>
      </w:pPr>
      <w:bookmarkStart w:id="14" w:name="_Ref306235811"/>
      <w:r w:rsidRPr="002A3D1A">
        <w:t>Objednatel neposkytuje zálohy. V případě, že Objednatel akceptuje Dílo s výhradou, lze Akceptační protokol prokazující takovouto akc</w:t>
      </w:r>
      <w:r w:rsidR="003A112B">
        <w:t>eptaci použít pro fakturaci do 6</w:t>
      </w:r>
      <w:r w:rsidRPr="002A3D1A">
        <w:t xml:space="preserve">0 % ceny Plnění. Zbývající část ceny Plnění bude použita jako zádržné a bude vyplacena na základě daňového dokladu, jehož přílohou bude Akceptační protokol prokazující akceptaci Díla bez výhrad. Od zádržného mohou být odečteny případné smluvní pokuty, které můžou vzniknout z důvodu prodlení </w:t>
      </w:r>
      <w:r w:rsidR="007A41A1" w:rsidRPr="002A3D1A">
        <w:t>Poskytovatel</w:t>
      </w:r>
      <w:r w:rsidRPr="002A3D1A">
        <w:t>e s  akceptací Díla bez výhrad a/nebo smluvní pokuty, které bude Objednatel oprávněn uplatnit z jiného důvodu dle této Smlouvy.</w:t>
      </w:r>
      <w:bookmarkEnd w:id="14"/>
    </w:p>
    <w:p w:rsidR="003A112B" w:rsidRPr="003A112B" w:rsidRDefault="003A112B" w:rsidP="003A112B">
      <w:pPr>
        <w:pStyle w:val="RLTextlnkuslovan"/>
        <w:numPr>
          <w:ilvl w:val="1"/>
          <w:numId w:val="1"/>
        </w:numPr>
        <w:tabs>
          <w:tab w:val="clear" w:pos="720"/>
          <w:tab w:val="num" w:pos="851"/>
        </w:tabs>
        <w:spacing w:after="240"/>
        <w:ind w:left="851" w:hanging="567"/>
      </w:pPr>
      <w:r>
        <w:t>Z</w:t>
      </w:r>
      <w:r w:rsidRPr="003A112B">
        <w:t>a každý den prodlení poskytovatele s „akceptací díla bez výhr</w:t>
      </w:r>
      <w:r>
        <w:t xml:space="preserve">ad“ v intencích čl. 4.3. písm. </w:t>
      </w:r>
      <w:r w:rsidRPr="003A112B">
        <w:t>v. je poskytovatel povinen zaplatit objednateli  smluvní pokutu a ve výši 0,5% z celkové ceny dila.</w:t>
      </w:r>
    </w:p>
    <w:p w:rsidR="002130BD" w:rsidRDefault="006F0814" w:rsidP="00E368E3">
      <w:pPr>
        <w:pStyle w:val="RLTextlnkuslovan"/>
        <w:numPr>
          <w:ilvl w:val="1"/>
          <w:numId w:val="1"/>
        </w:numPr>
        <w:tabs>
          <w:tab w:val="clear" w:pos="720"/>
          <w:tab w:val="num" w:pos="851"/>
        </w:tabs>
        <w:spacing w:after="240"/>
        <w:ind w:left="851" w:hanging="567"/>
      </w:pPr>
      <w:r w:rsidRPr="001E3FB2">
        <w:t xml:space="preserve">Pro případ, že by Objednatel měl zájem o </w:t>
      </w:r>
      <w:r w:rsidR="0081286B" w:rsidRPr="001E3FB2">
        <w:t>uživatelskou</w:t>
      </w:r>
      <w:r w:rsidRPr="001E3FB2">
        <w:t xml:space="preserve"> podporu v rozsahu přesahujícím </w:t>
      </w:r>
      <w:r w:rsidR="00416B2C">
        <w:t>3</w:t>
      </w:r>
      <w:r w:rsidR="001E3FB2" w:rsidRPr="001E3FB2">
        <w:t>0</w:t>
      </w:r>
      <w:r w:rsidR="009028BE" w:rsidRPr="001E3FB2">
        <w:t> </w:t>
      </w:r>
      <w:r w:rsidR="00D34A4D" w:rsidRPr="001E3FB2">
        <w:t xml:space="preserve">člověkodnů, které jsou obsaženy v ceně </w:t>
      </w:r>
      <w:r w:rsidR="00764BA2">
        <w:t>Plnění</w:t>
      </w:r>
      <w:r w:rsidR="00D34A4D" w:rsidRPr="001E3FB2">
        <w:t>, dohodly se smluvní strany na jednotkové ceně za 1</w:t>
      </w:r>
      <w:r w:rsidR="009028BE" w:rsidRPr="001E3FB2">
        <w:t> </w:t>
      </w:r>
      <w:r w:rsidR="00D34A4D" w:rsidRPr="001E3FB2">
        <w:t xml:space="preserve">člověkoden ve výši </w:t>
      </w:r>
      <w:r w:rsidR="009028BE" w:rsidRPr="002520DF">
        <w:rPr>
          <w:highlight w:val="yellow"/>
        </w:rPr>
        <w:t>[DOPLNÍ UCHAZEČ]</w:t>
      </w:r>
      <w:r w:rsidR="009028BE" w:rsidRPr="001E3FB2">
        <w:t xml:space="preserve"> </w:t>
      </w:r>
      <w:r w:rsidR="00D34A4D" w:rsidRPr="001E3FB2">
        <w:t>Kč</w:t>
      </w:r>
      <w:r w:rsidR="002130BD" w:rsidRPr="001E3FB2">
        <w:t xml:space="preserve"> bez DPH</w:t>
      </w:r>
      <w:r w:rsidR="00D34A4D" w:rsidRPr="001E3FB2">
        <w:t xml:space="preserve">. Tato cena je pro </w:t>
      </w:r>
      <w:proofErr w:type="gramStart"/>
      <w:r w:rsidR="00D34A4D" w:rsidRPr="001E3FB2">
        <w:t>Objednatele  platná</w:t>
      </w:r>
      <w:proofErr w:type="gramEnd"/>
      <w:r w:rsidR="00D34A4D" w:rsidRPr="001E3FB2">
        <w:t xml:space="preserve"> po celou dob</w:t>
      </w:r>
      <w:r w:rsidR="002520DF">
        <w:t xml:space="preserve">u </w:t>
      </w:r>
      <w:r w:rsidR="006A6DA4">
        <w:t>trvání této Smlouvy, tj</w:t>
      </w:r>
      <w:r w:rsidR="00E60704">
        <w:t>. do T1 + 272 pracovních dnů.</w:t>
      </w:r>
    </w:p>
    <w:p w:rsidR="00E32359" w:rsidRDefault="00E32359" w:rsidP="00E368E3">
      <w:pPr>
        <w:pStyle w:val="RLTextlnkuslovan"/>
        <w:numPr>
          <w:ilvl w:val="1"/>
          <w:numId w:val="1"/>
        </w:numPr>
        <w:tabs>
          <w:tab w:val="clear" w:pos="720"/>
          <w:tab w:val="num" w:pos="851"/>
        </w:tabs>
        <w:spacing w:after="240"/>
        <w:ind w:left="851" w:hanging="567"/>
      </w:pPr>
      <w:r>
        <w:t xml:space="preserve">Pro </w:t>
      </w:r>
      <w:r>
        <w:rPr>
          <w:rFonts w:asciiTheme="minorHAnsi" w:eastAsia="Calibri" w:hAnsiTheme="minorHAnsi"/>
          <w:lang w:eastAsia="ar-SA"/>
        </w:rPr>
        <w:t>poskytování</w:t>
      </w:r>
      <w:r w:rsidRPr="00317E28">
        <w:rPr>
          <w:rFonts w:asciiTheme="minorHAnsi" w:eastAsia="Calibri" w:hAnsiTheme="minorHAnsi"/>
          <w:lang w:eastAsia="ar-SA"/>
        </w:rPr>
        <w:t xml:space="preserve"> následn</w:t>
      </w:r>
      <w:r>
        <w:rPr>
          <w:rFonts w:asciiTheme="minorHAnsi" w:eastAsia="Calibri" w:hAnsiTheme="minorHAnsi"/>
          <w:lang w:eastAsia="ar-SA"/>
        </w:rPr>
        <w:t>é</w:t>
      </w:r>
      <w:r w:rsidRPr="00317E28">
        <w:rPr>
          <w:rFonts w:asciiTheme="minorHAnsi" w:eastAsia="Calibri" w:hAnsiTheme="minorHAnsi"/>
          <w:lang w:eastAsia="ar-SA"/>
        </w:rPr>
        <w:t xml:space="preserve"> technick</w:t>
      </w:r>
      <w:r>
        <w:rPr>
          <w:rFonts w:asciiTheme="minorHAnsi" w:eastAsia="Calibri" w:hAnsiTheme="minorHAnsi"/>
          <w:lang w:eastAsia="ar-SA"/>
        </w:rPr>
        <w:t>é</w:t>
      </w:r>
      <w:r w:rsidRPr="00317E28">
        <w:rPr>
          <w:rFonts w:asciiTheme="minorHAnsi" w:eastAsia="Calibri" w:hAnsiTheme="minorHAnsi"/>
          <w:lang w:eastAsia="ar-SA"/>
        </w:rPr>
        <w:t xml:space="preserve"> podpo</w:t>
      </w:r>
      <w:r>
        <w:rPr>
          <w:rFonts w:asciiTheme="minorHAnsi" w:eastAsia="Calibri" w:hAnsiTheme="minorHAnsi"/>
          <w:lang w:eastAsia="ar-SA"/>
        </w:rPr>
        <w:t>ry</w:t>
      </w:r>
      <w:r w:rsidRPr="00317E28">
        <w:rPr>
          <w:rFonts w:asciiTheme="minorHAnsi" w:eastAsia="Calibri" w:hAnsiTheme="minorHAnsi"/>
          <w:lang w:eastAsia="ar-SA"/>
        </w:rPr>
        <w:t xml:space="preserve"> výrobce Software(Maintenance)</w:t>
      </w:r>
      <w:r>
        <w:rPr>
          <w:rFonts w:asciiTheme="minorHAnsi" w:eastAsia="Calibri" w:hAnsiTheme="minorHAnsi"/>
          <w:lang w:eastAsia="ar-SA"/>
        </w:rPr>
        <w:t xml:space="preserve"> poskytovatel  garantuje cenu </w:t>
      </w:r>
      <w:r w:rsidRPr="001E3FB2">
        <w:t xml:space="preserve"> </w:t>
      </w:r>
      <w:r w:rsidRPr="002520DF">
        <w:rPr>
          <w:highlight w:val="yellow"/>
        </w:rPr>
        <w:t>[DOPLNÍ UCHAZEČ]</w:t>
      </w:r>
      <w:r w:rsidRPr="001E3FB2">
        <w:t xml:space="preserve"> Kč bez DPH</w:t>
      </w:r>
      <w:r>
        <w:rPr>
          <w:rFonts w:asciiTheme="minorHAnsi" w:eastAsia="Calibri" w:hAnsiTheme="minorHAnsi"/>
          <w:lang w:eastAsia="ar-SA"/>
        </w:rPr>
        <w:t xml:space="preserve"> za každý další rok a to po dobu 5 let od dodání licence. </w:t>
      </w:r>
    </w:p>
    <w:p w:rsidR="00472CBA" w:rsidRPr="002A3D1A" w:rsidRDefault="00472CBA" w:rsidP="002A3D1A">
      <w:pPr>
        <w:pStyle w:val="RLlneksmlouvy"/>
        <w:numPr>
          <w:ilvl w:val="0"/>
          <w:numId w:val="1"/>
        </w:numPr>
        <w:tabs>
          <w:tab w:val="num" w:pos="737"/>
        </w:tabs>
        <w:ind w:left="737" w:hanging="737"/>
        <w:rPr>
          <w:caps/>
        </w:rPr>
      </w:pPr>
      <w:r w:rsidRPr="002A3D1A">
        <w:rPr>
          <w:caps/>
        </w:rPr>
        <w:lastRenderedPageBreak/>
        <w:t>Práva a povinnosti smluvních stran</w:t>
      </w:r>
    </w:p>
    <w:p w:rsidR="00472CBA" w:rsidRDefault="00472CBA" w:rsidP="002A3D1A">
      <w:pPr>
        <w:pStyle w:val="RLTextlnkuslovan"/>
        <w:numPr>
          <w:ilvl w:val="1"/>
          <w:numId w:val="1"/>
        </w:numPr>
        <w:tabs>
          <w:tab w:val="clear" w:pos="720"/>
          <w:tab w:val="num" w:pos="851"/>
        </w:tabs>
        <w:ind w:left="851" w:hanging="567"/>
      </w:pPr>
      <w:bookmarkStart w:id="15" w:name="_Ref306264821"/>
      <w:bookmarkStart w:id="16" w:name="_Ref288557669"/>
      <w:r w:rsidRPr="00D93EDF">
        <w:t>Smluvní strany jsou povinny se vzájemně informovat o všech okolnostech důležitých pro řádné a včasné provedení Díla</w:t>
      </w:r>
      <w:r>
        <w:t xml:space="preserve">, přičemž Objednatel je povinen poskytnout </w:t>
      </w:r>
      <w:r w:rsidR="007A41A1">
        <w:t>Poskytovatel</w:t>
      </w:r>
      <w:r>
        <w:t>i součinnost v následujícím rozsahu:</w:t>
      </w:r>
      <w:bookmarkEnd w:id="15"/>
    </w:p>
    <w:p w:rsidR="00472CBA" w:rsidRPr="002A3D1A" w:rsidRDefault="00472CBA" w:rsidP="00E368E3">
      <w:pPr>
        <w:numPr>
          <w:ilvl w:val="2"/>
          <w:numId w:val="1"/>
        </w:numPr>
        <w:tabs>
          <w:tab w:val="clear" w:pos="1249"/>
          <w:tab w:val="num" w:pos="1391"/>
          <w:tab w:val="num" w:pos="1418"/>
        </w:tabs>
        <w:spacing w:before="60" w:after="60" w:line="240" w:lineRule="auto"/>
        <w:ind w:left="1417" w:hanging="425"/>
        <w:jc w:val="both"/>
        <w:rPr>
          <w:rFonts w:asciiTheme="minorHAnsi" w:hAnsiTheme="minorHAnsi" w:cs="Arial"/>
        </w:rPr>
      </w:pPr>
      <w:r w:rsidRPr="002A3D1A">
        <w:rPr>
          <w:rFonts w:asciiTheme="minorHAnsi" w:hAnsiTheme="minorHAnsi" w:cs="Arial"/>
        </w:rPr>
        <w:t xml:space="preserve">zajistit potřebné přístupy do prostor MZe pro pracovníky </w:t>
      </w:r>
      <w:r w:rsidR="007A41A1" w:rsidRPr="002A3D1A">
        <w:rPr>
          <w:rFonts w:asciiTheme="minorHAnsi" w:hAnsiTheme="minorHAnsi" w:cs="Arial"/>
        </w:rPr>
        <w:t>Poskytovatel</w:t>
      </w:r>
      <w:r w:rsidRPr="002A3D1A">
        <w:rPr>
          <w:rFonts w:asciiTheme="minorHAnsi" w:hAnsiTheme="minorHAnsi" w:cs="Arial"/>
        </w:rPr>
        <w:t xml:space="preserve">e a spolupráci pracovníků MZe s </w:t>
      </w:r>
      <w:r w:rsidR="007A41A1" w:rsidRPr="002A3D1A">
        <w:rPr>
          <w:rFonts w:asciiTheme="minorHAnsi" w:hAnsiTheme="minorHAnsi" w:cs="Arial"/>
        </w:rPr>
        <w:t>Poskytovatel</w:t>
      </w:r>
      <w:r w:rsidRPr="002A3D1A">
        <w:rPr>
          <w:rFonts w:asciiTheme="minorHAnsi" w:hAnsiTheme="minorHAnsi" w:cs="Arial"/>
        </w:rPr>
        <w:t>em v nezbytném rozsahu,</w:t>
      </w:r>
    </w:p>
    <w:p w:rsidR="00472CBA" w:rsidRPr="002A3D1A" w:rsidRDefault="00472CBA" w:rsidP="00E368E3">
      <w:pPr>
        <w:numPr>
          <w:ilvl w:val="2"/>
          <w:numId w:val="1"/>
        </w:numPr>
        <w:tabs>
          <w:tab w:val="clear" w:pos="1249"/>
          <w:tab w:val="num" w:pos="1391"/>
          <w:tab w:val="num" w:pos="1418"/>
        </w:tabs>
        <w:spacing w:before="60" w:after="60" w:line="240" w:lineRule="auto"/>
        <w:ind w:left="1417" w:hanging="425"/>
        <w:jc w:val="both"/>
        <w:rPr>
          <w:rFonts w:asciiTheme="minorHAnsi" w:hAnsiTheme="minorHAnsi" w:cs="Arial"/>
        </w:rPr>
      </w:pPr>
      <w:r w:rsidRPr="002A3D1A">
        <w:rPr>
          <w:rFonts w:asciiTheme="minorHAnsi" w:hAnsiTheme="minorHAnsi" w:cs="Arial"/>
        </w:rPr>
        <w:t xml:space="preserve">poskytnout </w:t>
      </w:r>
      <w:r w:rsidR="007A41A1" w:rsidRPr="002A3D1A">
        <w:rPr>
          <w:rFonts w:asciiTheme="minorHAnsi" w:hAnsiTheme="minorHAnsi" w:cs="Arial"/>
        </w:rPr>
        <w:t>Poskytovatel</w:t>
      </w:r>
      <w:r w:rsidRPr="002A3D1A">
        <w:rPr>
          <w:rFonts w:asciiTheme="minorHAnsi" w:hAnsiTheme="minorHAnsi" w:cs="Arial"/>
        </w:rPr>
        <w:t xml:space="preserve">i všechny nezbytné podklady pro provedení Díla, které si </w:t>
      </w:r>
      <w:r w:rsidR="007A41A1" w:rsidRPr="002A3D1A">
        <w:rPr>
          <w:rFonts w:asciiTheme="minorHAnsi" w:hAnsiTheme="minorHAnsi" w:cs="Arial"/>
        </w:rPr>
        <w:t>Poskytovatel</w:t>
      </w:r>
      <w:r w:rsidRPr="002A3D1A">
        <w:rPr>
          <w:rFonts w:asciiTheme="minorHAnsi" w:hAnsiTheme="minorHAnsi" w:cs="Arial"/>
        </w:rPr>
        <w:t xml:space="preserve"> vyžádá a takovou žádost náležitě odůvodní (zejména, fyzický přístup k hardware, přístupová práva nebo asistenci oprávněné osoby – administrátora IT),</w:t>
      </w:r>
    </w:p>
    <w:p w:rsidR="00472CBA" w:rsidRPr="002A3D1A" w:rsidRDefault="00472CBA" w:rsidP="00E368E3">
      <w:pPr>
        <w:numPr>
          <w:ilvl w:val="2"/>
          <w:numId w:val="1"/>
        </w:numPr>
        <w:tabs>
          <w:tab w:val="clear" w:pos="1249"/>
          <w:tab w:val="num" w:pos="1391"/>
          <w:tab w:val="num" w:pos="1418"/>
        </w:tabs>
        <w:spacing w:before="60" w:after="60" w:line="240" w:lineRule="auto"/>
        <w:ind w:left="1417" w:hanging="425"/>
        <w:jc w:val="both"/>
        <w:rPr>
          <w:rFonts w:asciiTheme="minorHAnsi" w:hAnsiTheme="minorHAnsi" w:cs="Arial"/>
        </w:rPr>
      </w:pPr>
      <w:r w:rsidRPr="002A3D1A">
        <w:rPr>
          <w:rFonts w:asciiTheme="minorHAnsi" w:hAnsiTheme="minorHAnsi" w:cs="Arial"/>
        </w:rPr>
        <w:t xml:space="preserve">vyjadřovat se k návrhům na další postup </w:t>
      </w:r>
      <w:r w:rsidR="007A41A1" w:rsidRPr="002A3D1A">
        <w:rPr>
          <w:rFonts w:asciiTheme="minorHAnsi" w:hAnsiTheme="minorHAnsi" w:cs="Arial"/>
        </w:rPr>
        <w:t>Poskytovatel</w:t>
      </w:r>
      <w:r w:rsidRPr="002A3D1A">
        <w:rPr>
          <w:rFonts w:asciiTheme="minorHAnsi" w:hAnsiTheme="minorHAnsi" w:cs="Arial"/>
        </w:rPr>
        <w:t xml:space="preserve">e, bude-li to nezbytné pro řádné zhotovení Díla, </w:t>
      </w:r>
    </w:p>
    <w:p w:rsidR="00472CBA" w:rsidRPr="002A3D1A" w:rsidRDefault="00472CBA" w:rsidP="00E368E3">
      <w:pPr>
        <w:numPr>
          <w:ilvl w:val="2"/>
          <w:numId w:val="1"/>
        </w:numPr>
        <w:tabs>
          <w:tab w:val="clear" w:pos="1249"/>
          <w:tab w:val="num" w:pos="1391"/>
          <w:tab w:val="num" w:pos="1418"/>
        </w:tabs>
        <w:spacing w:before="60" w:after="60" w:line="240" w:lineRule="auto"/>
        <w:ind w:left="1417" w:hanging="425"/>
        <w:jc w:val="both"/>
        <w:rPr>
          <w:rFonts w:asciiTheme="minorHAnsi" w:hAnsiTheme="minorHAnsi" w:cs="Arial"/>
        </w:rPr>
      </w:pPr>
      <w:r w:rsidRPr="002A3D1A">
        <w:rPr>
          <w:rFonts w:asciiTheme="minorHAnsi" w:hAnsiTheme="minorHAnsi" w:cs="Arial"/>
        </w:rPr>
        <w:t>zajistit účast svých pracovníků na Školení (ve smyslu článku 2.2.</w:t>
      </w:r>
      <w:r w:rsidR="00B97C0D">
        <w:rPr>
          <w:rFonts w:asciiTheme="minorHAnsi" w:hAnsiTheme="minorHAnsi" w:cs="Arial"/>
        </w:rPr>
        <w:t xml:space="preserve"> bod čtvrtý</w:t>
      </w:r>
      <w:r w:rsidRPr="002A3D1A">
        <w:rPr>
          <w:rFonts w:asciiTheme="minorHAnsi" w:hAnsiTheme="minorHAnsi" w:cs="Arial"/>
        </w:rPr>
        <w:t xml:space="preserve">) v dohodnutém termínu, </w:t>
      </w:r>
    </w:p>
    <w:p w:rsidR="00472CBA" w:rsidRPr="009028BE" w:rsidRDefault="00472CBA" w:rsidP="002A3D1A">
      <w:pPr>
        <w:numPr>
          <w:ilvl w:val="2"/>
          <w:numId w:val="1"/>
        </w:numPr>
        <w:tabs>
          <w:tab w:val="clear" w:pos="1249"/>
          <w:tab w:val="num" w:pos="1391"/>
          <w:tab w:val="num" w:pos="1418"/>
        </w:tabs>
        <w:spacing w:before="120" w:after="240" w:line="240" w:lineRule="auto"/>
        <w:ind w:left="1417" w:hanging="425"/>
        <w:jc w:val="both"/>
        <w:rPr>
          <w:rFonts w:asciiTheme="minorHAnsi" w:hAnsiTheme="minorHAnsi" w:cs="Arial"/>
        </w:rPr>
      </w:pPr>
      <w:r w:rsidRPr="009028BE">
        <w:rPr>
          <w:rFonts w:asciiTheme="minorHAnsi" w:hAnsiTheme="minorHAnsi" w:cs="Arial"/>
        </w:rPr>
        <w:t xml:space="preserve">zajistit připravenost Určeného </w:t>
      </w:r>
      <w:r w:rsidR="002A3D00">
        <w:rPr>
          <w:rFonts w:asciiTheme="minorHAnsi" w:hAnsiTheme="minorHAnsi" w:cs="Arial"/>
        </w:rPr>
        <w:t>h</w:t>
      </w:r>
      <w:r w:rsidRPr="009028BE">
        <w:rPr>
          <w:rFonts w:asciiTheme="minorHAnsi" w:hAnsiTheme="minorHAnsi" w:cs="Arial"/>
        </w:rPr>
        <w:t xml:space="preserve">ardware </w:t>
      </w:r>
      <w:r w:rsidR="002A3D00">
        <w:rPr>
          <w:rFonts w:asciiTheme="minorHAnsi" w:hAnsiTheme="minorHAnsi" w:cs="Arial"/>
        </w:rPr>
        <w:t>a s</w:t>
      </w:r>
      <w:r w:rsidR="006F7795">
        <w:rPr>
          <w:rFonts w:asciiTheme="minorHAnsi" w:hAnsiTheme="minorHAnsi" w:cs="Arial"/>
        </w:rPr>
        <w:t xml:space="preserve">tandardního software </w:t>
      </w:r>
      <w:r w:rsidRPr="009028BE">
        <w:rPr>
          <w:rFonts w:asciiTheme="minorHAnsi" w:hAnsiTheme="minorHAnsi" w:cs="Arial"/>
        </w:rPr>
        <w:t xml:space="preserve">(jak je definován v Příloze č. 1 této Smlouvy) a </w:t>
      </w:r>
      <w:r w:rsidR="00F6782F" w:rsidRPr="009028BE">
        <w:rPr>
          <w:rFonts w:asciiTheme="minorHAnsi" w:hAnsiTheme="minorHAnsi" w:cs="Arial"/>
        </w:rPr>
        <w:t>konektivitu uživatelů na server</w:t>
      </w:r>
      <w:r w:rsidRPr="009028BE">
        <w:rPr>
          <w:rFonts w:asciiTheme="minorHAnsi" w:hAnsiTheme="minorHAnsi" w:cs="Arial"/>
        </w:rPr>
        <w:t>.</w:t>
      </w:r>
    </w:p>
    <w:p w:rsidR="00821BFF" w:rsidRDefault="00472CBA" w:rsidP="00E368E3">
      <w:pPr>
        <w:pStyle w:val="RLTextlnkuslovan"/>
        <w:numPr>
          <w:ilvl w:val="1"/>
          <w:numId w:val="1"/>
        </w:numPr>
        <w:tabs>
          <w:tab w:val="clear" w:pos="720"/>
          <w:tab w:val="num" w:pos="851"/>
        </w:tabs>
        <w:spacing w:after="240"/>
        <w:ind w:left="851" w:hanging="567"/>
      </w:pPr>
      <w:r>
        <w:t>Objednatel je povinen poskytovat součinnost pouze v nezbytném rozsahu, který je specifikován v </w:t>
      </w:r>
      <w:proofErr w:type="gramStart"/>
      <w:r>
        <w:t xml:space="preserve">odst. </w:t>
      </w:r>
      <w:r w:rsidR="00F017D7">
        <w:fldChar w:fldCharType="begin"/>
      </w:r>
      <w:r>
        <w:instrText xml:space="preserve"> REF _Ref306264821 \r \h </w:instrText>
      </w:r>
      <w:r w:rsidR="00821BFF">
        <w:instrText xml:space="preserve"> \* MERGEFORMAT </w:instrText>
      </w:r>
      <w:r w:rsidR="00F017D7">
        <w:fldChar w:fldCharType="separate"/>
      </w:r>
      <w:r w:rsidR="004D03DC">
        <w:t>6.1</w:t>
      </w:r>
      <w:r w:rsidR="00F017D7">
        <w:fldChar w:fldCharType="end"/>
      </w:r>
      <w:r>
        <w:t xml:space="preserve"> této</w:t>
      </w:r>
      <w:proofErr w:type="gramEnd"/>
      <w:r>
        <w:t xml:space="preserve"> Smlouvy. </w:t>
      </w:r>
      <w:r w:rsidRPr="00D93EDF">
        <w:t xml:space="preserve">Objednatel se zavazuje vyjadřovat se k návrhům na další postup </w:t>
      </w:r>
      <w:r w:rsidR="007A41A1">
        <w:t>Poskytovatel</w:t>
      </w:r>
      <w:r w:rsidRPr="00D93EDF">
        <w:t>e, bude-li to nezbytné pro řádné zhotovení Díla. Součinnost bude poskytnuta prostřednictvím kontaktní osoby</w:t>
      </w:r>
      <w:r>
        <w:t>.</w:t>
      </w:r>
    </w:p>
    <w:p w:rsidR="00821BFF" w:rsidRDefault="00472CBA" w:rsidP="00E368E3">
      <w:pPr>
        <w:pStyle w:val="RLTextlnkuslovan"/>
        <w:numPr>
          <w:ilvl w:val="1"/>
          <w:numId w:val="1"/>
        </w:numPr>
        <w:tabs>
          <w:tab w:val="clear" w:pos="720"/>
          <w:tab w:val="num" w:pos="851"/>
        </w:tabs>
        <w:spacing w:after="240"/>
        <w:ind w:left="851" w:hanging="567"/>
      </w:pPr>
      <w:r>
        <w:t xml:space="preserve">V případě, že je nezbytná součinnost Objednatele pro řádné plnění této Smlouvy </w:t>
      </w:r>
      <w:r w:rsidR="007A41A1">
        <w:t>Poskytovatel</w:t>
      </w:r>
      <w:r>
        <w:t xml:space="preserve">em a Objednatel je v prodlení s jejím poskytnutím, zavazuje se </w:t>
      </w:r>
      <w:r w:rsidR="007A41A1">
        <w:t>Poskytovatel</w:t>
      </w:r>
      <w:r>
        <w:t xml:space="preserve"> na toto prodlení Objednatele písemně upozornit v přiměřených intervalech, které </w:t>
      </w:r>
      <w:r w:rsidRPr="005211D0">
        <w:t>nebudou delší než 5</w:t>
      </w:r>
      <w:r w:rsidR="003118D8">
        <w:t> </w:t>
      </w:r>
      <w:r w:rsidRPr="005211D0">
        <w:t>dnů.</w:t>
      </w:r>
      <w:r>
        <w:t xml:space="preserve"> </w:t>
      </w:r>
    </w:p>
    <w:p w:rsidR="00472CBA" w:rsidRDefault="007A41A1" w:rsidP="00E368E3">
      <w:pPr>
        <w:pStyle w:val="RLTextlnkuslovan"/>
        <w:numPr>
          <w:ilvl w:val="1"/>
          <w:numId w:val="1"/>
        </w:numPr>
        <w:tabs>
          <w:tab w:val="clear" w:pos="720"/>
          <w:tab w:val="num" w:pos="851"/>
        </w:tabs>
        <w:spacing w:after="240"/>
        <w:ind w:left="851" w:hanging="567"/>
      </w:pPr>
      <w:r>
        <w:t>Poskytovatel</w:t>
      </w:r>
      <w:r w:rsidR="00472CBA" w:rsidRPr="00D93EDF">
        <w:t xml:space="preserve"> je povinen Objednatele neprodleně informovat o jakýchkoliv okolnostech, které mohou ohrozit realizaci Díla nebo způsobit zpoždění realizace Díla. </w:t>
      </w:r>
    </w:p>
    <w:p w:rsidR="00472CBA" w:rsidRDefault="00472CBA" w:rsidP="00E368E3">
      <w:pPr>
        <w:pStyle w:val="RLTextlnkuslovan"/>
        <w:numPr>
          <w:ilvl w:val="1"/>
          <w:numId w:val="1"/>
        </w:numPr>
        <w:tabs>
          <w:tab w:val="clear" w:pos="720"/>
          <w:tab w:val="num" w:pos="851"/>
        </w:tabs>
        <w:spacing w:after="240"/>
        <w:ind w:left="851" w:hanging="567"/>
      </w:pPr>
      <w:r w:rsidRPr="00D93EDF">
        <w:t xml:space="preserve">Objednatel je povinen informovat </w:t>
      </w:r>
      <w:r w:rsidR="007A41A1">
        <w:t>Poskytovatel</w:t>
      </w:r>
      <w:r w:rsidRPr="00D93EDF">
        <w:t>e o všech skutečnostech rozhodných pro řádnou a včasnou realizaci Díla.</w:t>
      </w:r>
    </w:p>
    <w:p w:rsidR="00472CBA" w:rsidRPr="00821BFF" w:rsidRDefault="00472CBA" w:rsidP="00E368E3">
      <w:pPr>
        <w:pStyle w:val="RLTextlnkuslovan"/>
        <w:numPr>
          <w:ilvl w:val="1"/>
          <w:numId w:val="1"/>
        </w:numPr>
        <w:tabs>
          <w:tab w:val="clear" w:pos="720"/>
          <w:tab w:val="num" w:pos="851"/>
        </w:tabs>
        <w:spacing w:after="240"/>
        <w:ind w:left="851" w:hanging="567"/>
      </w:pPr>
      <w:r w:rsidRPr="00D93EDF">
        <w:t xml:space="preserve">Objednatel má právo přesvědčit se kdykoliv v průběhu plnění Díla o stavu prací na Díle. Pokud by se ukázalo, že </w:t>
      </w:r>
      <w:r w:rsidR="007A41A1">
        <w:t>Poskytovatel</w:t>
      </w:r>
      <w:r w:rsidRPr="00D93EDF">
        <w:t xml:space="preserve"> práce na Díle neprovádí nebo je </w:t>
      </w:r>
      <w:r>
        <w:t xml:space="preserve">prokazatelně a bezdůvodně </w:t>
      </w:r>
      <w:r w:rsidRPr="00D93EDF">
        <w:t>provádí v rozporu se zadáním, má právo od Smlouvy odstoupit</w:t>
      </w:r>
      <w:r>
        <w:t xml:space="preserve">, a to za předpokladu, že na tento rozpor </w:t>
      </w:r>
      <w:r w:rsidR="007A41A1">
        <w:t>Poskytovatel</w:t>
      </w:r>
      <w:r>
        <w:t xml:space="preserve">e písemně upozornil a </w:t>
      </w:r>
      <w:r w:rsidR="007A41A1">
        <w:t>Poskytovatel</w:t>
      </w:r>
      <w:r>
        <w:t xml:space="preserve"> ve </w:t>
      </w:r>
      <w:r w:rsidRPr="00BC0104">
        <w:t xml:space="preserve">lhůtě </w:t>
      </w:r>
      <w:r w:rsidR="002130BD">
        <w:t>10</w:t>
      </w:r>
      <w:r w:rsidRPr="00BC0104">
        <w:t xml:space="preserve"> pracovních dnů</w:t>
      </w:r>
      <w:r>
        <w:t xml:space="preserve"> nesjednal nápravu tohoto stavu</w:t>
      </w:r>
      <w:r w:rsidRPr="00D93EDF">
        <w:t>.</w:t>
      </w:r>
    </w:p>
    <w:p w:rsidR="00A072EB" w:rsidRDefault="007A41A1" w:rsidP="00A072EB">
      <w:pPr>
        <w:pStyle w:val="RLTextlnkuslovan"/>
        <w:numPr>
          <w:ilvl w:val="1"/>
          <w:numId w:val="1"/>
        </w:numPr>
        <w:tabs>
          <w:tab w:val="clear" w:pos="720"/>
          <w:tab w:val="num" w:pos="851"/>
        </w:tabs>
        <w:spacing w:after="240"/>
        <w:ind w:left="851" w:hanging="567"/>
      </w:pPr>
      <w:r>
        <w:t>Poskytovatel</w:t>
      </w:r>
      <w:r w:rsidR="00472CBA" w:rsidRPr="00BC0104">
        <w:t xml:space="preserve"> není oprávněn</w:t>
      </w:r>
      <w:r w:rsidR="00472CBA">
        <w:t xml:space="preserve"> použít pro plnění svých závazků subdodavatele</w:t>
      </w:r>
      <w:r w:rsidR="00472CBA" w:rsidRPr="00BC0104">
        <w:t>, to neplatí, pokud s použitím subdodavatele Objednatel udělil svůj písemný souhlas.</w:t>
      </w:r>
      <w:bookmarkStart w:id="17" w:name="_Ref295681122"/>
      <w:r w:rsidR="00A37E84">
        <w:t xml:space="preserve"> </w:t>
      </w:r>
    </w:p>
    <w:p w:rsidR="002130BD" w:rsidRDefault="008A3BB4" w:rsidP="00E368E3">
      <w:pPr>
        <w:pStyle w:val="RLTextlnkuslovan"/>
        <w:numPr>
          <w:ilvl w:val="1"/>
          <w:numId w:val="1"/>
        </w:numPr>
        <w:tabs>
          <w:tab w:val="clear" w:pos="720"/>
          <w:tab w:val="num" w:pos="851"/>
        </w:tabs>
        <w:spacing w:after="240"/>
        <w:ind w:left="851" w:hanging="567"/>
      </w:pPr>
      <w:r w:rsidRPr="00A072EB">
        <w:rPr>
          <w:rFonts w:asciiTheme="minorHAnsi" w:hAnsiTheme="minorHAnsi" w:cs="Arial"/>
        </w:rPr>
        <w:t>Objednatel</w:t>
      </w:r>
      <w:r>
        <w:t xml:space="preserve"> </w:t>
      </w:r>
      <w:r w:rsidR="006926AE">
        <w:t xml:space="preserve">bere na vědomí, že Licence k Software se řídí licenčními podmínkami výrobce tohoto Software. </w:t>
      </w:r>
      <w:r w:rsidR="00A37E84">
        <w:t>Objednatel</w:t>
      </w:r>
      <w:r w:rsidR="006926AE">
        <w:t xml:space="preserve"> se zavazuje tyto licenční podmínky dodržovat. </w:t>
      </w:r>
    </w:p>
    <w:p w:rsidR="00472CBA" w:rsidRPr="002A3D1A" w:rsidRDefault="00472CBA" w:rsidP="002A3D1A">
      <w:pPr>
        <w:pStyle w:val="RLlneksmlouvy"/>
        <w:numPr>
          <w:ilvl w:val="0"/>
          <w:numId w:val="1"/>
        </w:numPr>
        <w:tabs>
          <w:tab w:val="num" w:pos="737"/>
        </w:tabs>
        <w:ind w:left="737" w:hanging="737"/>
        <w:rPr>
          <w:caps/>
        </w:rPr>
      </w:pPr>
      <w:r w:rsidRPr="002A3D1A">
        <w:rPr>
          <w:caps/>
        </w:rPr>
        <w:lastRenderedPageBreak/>
        <w:t>Záruka a záruční servis</w:t>
      </w:r>
      <w:bookmarkEnd w:id="16"/>
      <w:bookmarkEnd w:id="17"/>
    </w:p>
    <w:p w:rsidR="009D126B" w:rsidRDefault="000F7248" w:rsidP="009D126B">
      <w:pPr>
        <w:pStyle w:val="RLTextlnkuslovan"/>
        <w:numPr>
          <w:ilvl w:val="1"/>
          <w:numId w:val="1"/>
        </w:numPr>
        <w:tabs>
          <w:tab w:val="clear" w:pos="720"/>
          <w:tab w:val="num" w:pos="851"/>
        </w:tabs>
        <w:spacing w:after="240"/>
        <w:ind w:left="851" w:hanging="567"/>
      </w:pPr>
      <w:r>
        <w:t>Poskytovatel se zav</w:t>
      </w:r>
      <w:r w:rsidR="009B1A2C">
        <w:t xml:space="preserve">azuje </w:t>
      </w:r>
      <w:r w:rsidRPr="000F7248">
        <w:t>v dé</w:t>
      </w:r>
      <w:r w:rsidR="009B1A2C">
        <w:t xml:space="preserve">lce </w:t>
      </w:r>
      <w:r w:rsidR="00841195">
        <w:t>jednoho roku</w:t>
      </w:r>
      <w:r>
        <w:t xml:space="preserve"> </w:t>
      </w:r>
      <w:r w:rsidR="00D27682">
        <w:t>zajistit</w:t>
      </w:r>
      <w:r>
        <w:t xml:space="preserve"> technick</w:t>
      </w:r>
      <w:r w:rsidRPr="000F7248">
        <w:t xml:space="preserve">ou podporu </w:t>
      </w:r>
      <w:r w:rsidR="00CE1342">
        <w:t xml:space="preserve">výrobce </w:t>
      </w:r>
      <w:r w:rsidRPr="000F7248">
        <w:t>na</w:t>
      </w:r>
      <w:r>
        <w:t xml:space="preserve"> Software</w:t>
      </w:r>
      <w:r w:rsidR="00133960">
        <w:t xml:space="preserve"> </w:t>
      </w:r>
      <w:r w:rsidR="00CE1342">
        <w:t>(Maintenance)</w:t>
      </w:r>
      <w:r>
        <w:t xml:space="preserve"> za podmínek uv</w:t>
      </w:r>
      <w:r w:rsidR="00996CF9">
        <w:t>edených v Příloze č.2</w:t>
      </w:r>
      <w:r w:rsidRPr="000F7248">
        <w:t>. této Smlouvy</w:t>
      </w:r>
      <w:r>
        <w:t>.</w:t>
      </w:r>
    </w:p>
    <w:p w:rsidR="009D126B" w:rsidRDefault="007A41A1" w:rsidP="009D126B">
      <w:pPr>
        <w:pStyle w:val="RLTextlnkuslovan"/>
        <w:numPr>
          <w:ilvl w:val="1"/>
          <w:numId w:val="1"/>
        </w:numPr>
        <w:tabs>
          <w:tab w:val="clear" w:pos="720"/>
          <w:tab w:val="num" w:pos="851"/>
        </w:tabs>
        <w:spacing w:after="240"/>
        <w:ind w:left="851" w:hanging="567"/>
      </w:pPr>
      <w:r>
        <w:t>Poskytovatel</w:t>
      </w:r>
      <w:r w:rsidR="00472CBA">
        <w:t xml:space="preserve"> se zavazuje v průběhu jednoho roku ode dne akceptace Díla bez výhrad </w:t>
      </w:r>
      <w:r w:rsidR="00CD44FD">
        <w:t xml:space="preserve">(„záruční doba“) </w:t>
      </w:r>
      <w:r w:rsidR="00472CBA">
        <w:t>odstranit na své náklady veškeré</w:t>
      </w:r>
      <w:r w:rsidR="00421A4F">
        <w:t xml:space="preserve"> faktické</w:t>
      </w:r>
      <w:r w:rsidR="00472CBA">
        <w:t xml:space="preserve"> vady Díla, kterými se rozumí </w:t>
      </w:r>
      <w:r>
        <w:t>Poskytovatel</w:t>
      </w:r>
      <w:r w:rsidR="00472CBA">
        <w:t xml:space="preserve">em zaviněná nemožnost použití Díla v souladu s jeho účelem nebo rozpor jeho vlastností v s příslušnou dokumentací, a to </w:t>
      </w:r>
      <w:r w:rsidR="00472CBA" w:rsidRPr="009B57E0">
        <w:t xml:space="preserve">do </w:t>
      </w:r>
      <w:r w:rsidR="005223A5" w:rsidRPr="009B57E0">
        <w:t>30</w:t>
      </w:r>
      <w:r w:rsidR="00472CBA" w:rsidRPr="009B57E0">
        <w:t xml:space="preserve"> pracovních dnů</w:t>
      </w:r>
      <w:r w:rsidR="00472CBA">
        <w:t xml:space="preserve"> (za podmínky, že Objednatel poskytne nezbytnou součinnost, zejména přístup na pracoviště, kde je Dílo instalováno nebo využíváno, součinnost administrátora).</w:t>
      </w:r>
      <w:r w:rsidR="00CD44FD">
        <w:t xml:space="preserve"> </w:t>
      </w:r>
      <w:r w:rsidR="007236AA">
        <w:t>Tato záruční</w:t>
      </w:r>
      <w:r w:rsidR="00CD44FD">
        <w:t xml:space="preserve"> doba se prodlužuje o dobu, po kterou nelze Dílo využívat.</w:t>
      </w:r>
      <w:r w:rsidR="007236AA">
        <w:t xml:space="preserve"> </w:t>
      </w:r>
      <w:r w:rsidR="00472CBA" w:rsidRPr="00030B34">
        <w:t>Pro vyloučení pochybností – záruka dle tohoto článku se nevztahuje na vady způsobené zásahem Objednatele nebo třetích stran do Díla nebo Software (jako např. reinstalace, změny nastavení, změny v počítačové síti Objednatele apod),</w:t>
      </w:r>
      <w:r w:rsidR="00472CBA">
        <w:t xml:space="preserve"> </w:t>
      </w:r>
      <w:r w:rsidR="00472CBA" w:rsidRPr="00030B34">
        <w:t>nevhodnými pokyny nebo podklady dodanými Objednatelem</w:t>
      </w:r>
      <w:r w:rsidR="00472CBA">
        <w:t xml:space="preserve">, pokud </w:t>
      </w:r>
      <w:r>
        <w:t>Poskytovatel</w:t>
      </w:r>
      <w:r w:rsidR="00472CBA">
        <w:t xml:space="preserve"> Objednatele na nevhodnost daných </w:t>
      </w:r>
      <w:r w:rsidR="00CD44FD">
        <w:t xml:space="preserve">podkladů nebo </w:t>
      </w:r>
      <w:r w:rsidR="00472CBA">
        <w:t xml:space="preserve">pokynů upozornil, jestliže o nevhodnosti daných podkladů nebo pokynů </w:t>
      </w:r>
      <w:r>
        <w:t>Poskytovatel</w:t>
      </w:r>
      <w:r w:rsidR="00472CBA">
        <w:t xml:space="preserve"> věděl nebo vědět</w:t>
      </w:r>
      <w:r w:rsidR="00472CBA" w:rsidRPr="00992173">
        <w:t xml:space="preserve"> </w:t>
      </w:r>
      <w:r w:rsidR="00472CBA">
        <w:t>měl</w:t>
      </w:r>
      <w:r w:rsidR="002130BD">
        <w:t xml:space="preserve"> a mohl</w:t>
      </w:r>
      <w:r w:rsidR="00472CBA">
        <w:t>.</w:t>
      </w:r>
    </w:p>
    <w:p w:rsidR="009D126B" w:rsidRPr="009D126B" w:rsidRDefault="009D126B" w:rsidP="009D126B">
      <w:pPr>
        <w:pStyle w:val="RLTextlnkuslovan"/>
        <w:numPr>
          <w:ilvl w:val="1"/>
          <w:numId w:val="1"/>
        </w:numPr>
        <w:tabs>
          <w:tab w:val="clear" w:pos="720"/>
          <w:tab w:val="num" w:pos="851"/>
        </w:tabs>
        <w:spacing w:after="240"/>
        <w:ind w:left="851" w:hanging="567"/>
      </w:pPr>
      <w:r>
        <w:t>Z</w:t>
      </w:r>
      <w:r w:rsidRPr="009D126B">
        <w:t>a každý den prodlení poskytovatele s odstraněním faktické vady Díla  v intencích čl. 7.2. je poskytovatel povinen zaplatit objednateli smluvní pokutu ve výši 0,5% z celkové ceny dila.</w:t>
      </w:r>
    </w:p>
    <w:p w:rsidR="002709D9" w:rsidRPr="002A3D1A" w:rsidRDefault="00182AE9" w:rsidP="002A3D1A">
      <w:pPr>
        <w:pStyle w:val="RLlneksmlouvy"/>
        <w:numPr>
          <w:ilvl w:val="0"/>
          <w:numId w:val="1"/>
        </w:numPr>
        <w:tabs>
          <w:tab w:val="num" w:pos="737"/>
        </w:tabs>
        <w:ind w:left="737" w:hanging="737"/>
        <w:rPr>
          <w:caps/>
        </w:rPr>
      </w:pPr>
      <w:r w:rsidRPr="002A3D1A">
        <w:rPr>
          <w:caps/>
        </w:rPr>
        <w:t>smluvní pokuty a náhrada škody</w:t>
      </w:r>
    </w:p>
    <w:p w:rsidR="00D1660E" w:rsidRPr="002F0B52" w:rsidRDefault="00EB7ADF" w:rsidP="00E368E3">
      <w:pPr>
        <w:pStyle w:val="RLTextlnkuslovan"/>
        <w:numPr>
          <w:ilvl w:val="1"/>
          <w:numId w:val="1"/>
        </w:numPr>
        <w:tabs>
          <w:tab w:val="clear" w:pos="720"/>
          <w:tab w:val="num" w:pos="851"/>
        </w:tabs>
        <w:spacing w:after="240"/>
        <w:ind w:left="851" w:hanging="567"/>
      </w:pPr>
      <w:r w:rsidRPr="002F0B52">
        <w:t xml:space="preserve">Poskytovatel </w:t>
      </w:r>
      <w:r w:rsidR="00D1660E" w:rsidRPr="002F0B52">
        <w:t xml:space="preserve">je povinen uhradit Objednateli smluvní pokutu ve výši 300.000,- Kč za </w:t>
      </w:r>
      <w:r w:rsidR="00361C0E" w:rsidRPr="002F0B52">
        <w:t xml:space="preserve">každé </w:t>
      </w:r>
      <w:r w:rsidR="00D1660E" w:rsidRPr="002F0B52">
        <w:t xml:space="preserve">porušení povinnosti mlčenlivosti specifikované v čl. </w:t>
      </w:r>
      <w:r w:rsidR="00B86363" w:rsidRPr="002F0B52">
        <w:t>11</w:t>
      </w:r>
      <w:r w:rsidR="00503A0D" w:rsidRPr="002F0B52">
        <w:t xml:space="preserve"> </w:t>
      </w:r>
      <w:r w:rsidR="00D1660E" w:rsidRPr="002F0B52">
        <w:t>Smlouvy, a to za každý jednotlivý případ porušení povinnosti.</w:t>
      </w:r>
    </w:p>
    <w:p w:rsidR="00B97C0D" w:rsidRPr="002F0B52" w:rsidRDefault="00B97C0D" w:rsidP="009028BE">
      <w:pPr>
        <w:pStyle w:val="RLTextlnkuslovan"/>
        <w:numPr>
          <w:ilvl w:val="1"/>
          <w:numId w:val="1"/>
        </w:numPr>
        <w:tabs>
          <w:tab w:val="clear" w:pos="720"/>
          <w:tab w:val="num" w:pos="851"/>
        </w:tabs>
        <w:spacing w:after="240"/>
        <w:ind w:left="851" w:hanging="567"/>
      </w:pPr>
      <w:r w:rsidRPr="002F0B52">
        <w:t>V případě, že Poskytovatel využije pro plnění svých závazků v rozporu s čl. 6.7 subdodavatele bez uděleného souhlasu Objednavatele, uhradí smluvní pokutu ve výši 50.000,- Kč, a to za každý jednotlivý případ takového porušení.</w:t>
      </w:r>
    </w:p>
    <w:p w:rsidR="00B97C0D" w:rsidRPr="002F0B52" w:rsidRDefault="00B97C0D" w:rsidP="009028BE">
      <w:pPr>
        <w:pStyle w:val="RLTextlnkuslovan"/>
        <w:numPr>
          <w:ilvl w:val="1"/>
          <w:numId w:val="1"/>
        </w:numPr>
        <w:tabs>
          <w:tab w:val="clear" w:pos="720"/>
          <w:tab w:val="num" w:pos="851"/>
        </w:tabs>
        <w:spacing w:after="240"/>
        <w:ind w:left="851" w:hanging="567"/>
        <w:rPr>
          <w:rFonts w:asciiTheme="minorHAnsi" w:hAnsiTheme="minorHAnsi"/>
        </w:rPr>
      </w:pPr>
      <w:r w:rsidRPr="002F0B52">
        <w:rPr>
          <w:rFonts w:asciiTheme="minorHAnsi" w:hAnsiTheme="minorHAnsi" w:cs="Arial"/>
          <w:iCs/>
        </w:rPr>
        <w:t>Poskytovatel nese plnou odpovědnost za to, že Software a Dílo nebudou zatíženy právem třetí osoby. V případě, že jakákoliv třetí strana uplatní jakékoliv nároky vůči Objednateli z důvodu porušení obchodního tajemství, patentu, autorských či jiných práv duševního vlastnictví třetích stran při použití dodaného Softwaru či Díla, Objednatel bez zbytečného odkladu písemně oznámí Poskytovateli tento uplatněný nárok či jakoukoli žalobu v této věci podanou proti Objednateli, nejpozději však ve lhůtě pěti (5) pracovních dnů ode dne, kdy třetí strana uplatnila nárok vůči Objednateli, resp. Objednateli byla doručena žaloba třetí strany. V případě soudního sporu se Poskytovatel zavazuje na výzvu Objednatele poskytnout veškerou potřebnou součinnost, a to především podat Objednateli veškeré informace, které jsou nezbytné k prokázání práv a Objednatele, resp. Poskytovatele, dále předat Objednateli v čas listinné důkazy a navrhnout svědky, kteří mohou být vyslechnuti před soudem. Poskytovatel se zavazuje odškodnit Objednatele v plné výši v případě, že třetí strana úspěšně a oprávněně proti Objednateli uplatní autorskoprávní či jiný nárok plynoucí z právní vady poskytovaného Softwaru či Díla.“</w:t>
      </w:r>
    </w:p>
    <w:p w:rsidR="002F0B52" w:rsidRPr="002F0B52" w:rsidRDefault="00B97C0D" w:rsidP="002F0B52">
      <w:pPr>
        <w:pStyle w:val="RLTextlnkuslovan"/>
        <w:numPr>
          <w:ilvl w:val="1"/>
          <w:numId w:val="1"/>
        </w:numPr>
        <w:tabs>
          <w:tab w:val="clear" w:pos="720"/>
          <w:tab w:val="num" w:pos="851"/>
        </w:tabs>
        <w:spacing w:after="240"/>
        <w:ind w:left="851" w:hanging="567"/>
      </w:pPr>
      <w:r w:rsidRPr="002F0B52">
        <w:t xml:space="preserve">Smluvní strany odpovídají za způsobenou škodu v rámci platných právních předpisů a této Smlouvy. Poskytovatel plně odpovídá za plnění Smlouvy také tehdy, poskytuje-li příslušnou část </w:t>
      </w:r>
      <w:r w:rsidRPr="002F0B52">
        <w:lastRenderedPageBreak/>
        <w:t>Plnění prostřednictvím subdodavatele. Žádná ze smluvních stran není odpovědná za škodu nebo prodlení způsobené okolnostmi vyluč</w:t>
      </w:r>
      <w:r w:rsidR="0037653C" w:rsidRPr="002F0B52">
        <w:t xml:space="preserve">ujícími odpovědnost ve smyslu </w:t>
      </w:r>
      <w:r w:rsidR="0037653C" w:rsidRPr="00B51396">
        <w:t xml:space="preserve">§ 2913 </w:t>
      </w:r>
      <w:r w:rsidR="00EA6B1D" w:rsidRPr="00B51396">
        <w:t xml:space="preserve">nového </w:t>
      </w:r>
      <w:r w:rsidR="0037653C" w:rsidRPr="00B51396">
        <w:t>občanského</w:t>
      </w:r>
      <w:r w:rsidRPr="00B51396">
        <w:t xml:space="preserve"> </w:t>
      </w:r>
      <w:r w:rsidRPr="002F0B52">
        <w:t>zákoníku. Poskytovatel odpovídá za skutečně vzniklou škodu a ušlý zisk.</w:t>
      </w:r>
      <w:r w:rsidR="00443C02" w:rsidRPr="002F0B52">
        <w:t xml:space="preserve"> </w:t>
      </w:r>
    </w:p>
    <w:p w:rsidR="002F0B52" w:rsidRPr="002F0B52" w:rsidRDefault="002F0B52" w:rsidP="002F0B52">
      <w:pPr>
        <w:pStyle w:val="RLTextlnkuslovan"/>
        <w:numPr>
          <w:ilvl w:val="1"/>
          <w:numId w:val="1"/>
        </w:numPr>
        <w:tabs>
          <w:tab w:val="clear" w:pos="720"/>
          <w:tab w:val="num" w:pos="851"/>
        </w:tabs>
        <w:spacing w:after="240"/>
        <w:ind w:left="851" w:hanging="567"/>
      </w:pPr>
      <w:r w:rsidRPr="002F0B52">
        <w:t>Za každý den prodlení poskytovatele se zahájením akceptačního řízení je poskytovatel povinen zaplatit objednateli smluvní pokutu ve výši 0,5% z celkového plnění.</w:t>
      </w:r>
    </w:p>
    <w:p w:rsidR="002F0B52" w:rsidRDefault="00B97C0D" w:rsidP="002F0B52">
      <w:pPr>
        <w:pStyle w:val="RLTextlnkuslovan"/>
        <w:numPr>
          <w:ilvl w:val="1"/>
          <w:numId w:val="1"/>
        </w:numPr>
        <w:tabs>
          <w:tab w:val="clear" w:pos="720"/>
          <w:tab w:val="num" w:pos="851"/>
        </w:tabs>
        <w:spacing w:after="240"/>
        <w:ind w:left="851" w:hanging="567"/>
      </w:pPr>
      <w:r w:rsidRPr="002F0B52">
        <w:t>Objednatel je oprávněn požadovat náhradu škody i v případě, že se jedná o porušení povinnosti, na kterou se vztahuje smluvní pokuta, a to v plné výši podle Smlouvy.</w:t>
      </w:r>
    </w:p>
    <w:p w:rsidR="002F0B52" w:rsidRDefault="0088718A" w:rsidP="002F0B52">
      <w:pPr>
        <w:pStyle w:val="RLTextlnkuslovan"/>
        <w:numPr>
          <w:ilvl w:val="1"/>
          <w:numId w:val="1"/>
        </w:numPr>
        <w:tabs>
          <w:tab w:val="clear" w:pos="720"/>
          <w:tab w:val="num" w:pos="851"/>
        </w:tabs>
        <w:spacing w:after="240"/>
        <w:ind w:left="851" w:hanging="567"/>
      </w:pPr>
      <w:r w:rsidRPr="002F0B52">
        <w:t>Smluvní pokuty jsou splatné jednadvacátý (21.) den ode dne doručení písemné výzvy oprávěné smluvní strany k jejich úhradě povinnou smluvní stranou, není-li ve výzvě uvedena lhůta delší. Není-li dále stanoveno jinak, zaplacení jakékoliv sjednané smluvní pokuty nezbavuje povinnou smluvní stranu povinnosti splnit své závazky.</w:t>
      </w:r>
      <w:bookmarkStart w:id="18" w:name="_Ref300558498"/>
    </w:p>
    <w:p w:rsidR="00D1660E" w:rsidRPr="002F0B52" w:rsidRDefault="00DE3DF8" w:rsidP="002F0B52">
      <w:pPr>
        <w:pStyle w:val="RLTextlnkuslovan"/>
        <w:numPr>
          <w:ilvl w:val="1"/>
          <w:numId w:val="1"/>
        </w:numPr>
        <w:tabs>
          <w:tab w:val="clear" w:pos="720"/>
          <w:tab w:val="num" w:pos="851"/>
        </w:tabs>
        <w:spacing w:after="240"/>
        <w:ind w:left="851" w:hanging="567"/>
      </w:pPr>
      <w:r w:rsidRPr="002F0B52">
        <w:t xml:space="preserve">Poskytovatel </w:t>
      </w:r>
      <w:r w:rsidR="00D1660E" w:rsidRPr="002F0B52">
        <w:t xml:space="preserve">tímto prohlašuje, že je pojištěn z titulu odpovědnosti za způsobenou škodu do výše minimálně </w:t>
      </w:r>
      <w:r w:rsidR="00B86363" w:rsidRPr="002F0B52">
        <w:t>5</w:t>
      </w:r>
      <w:r w:rsidR="00CE437B" w:rsidRPr="002F0B52">
        <w:t>.000.000</w:t>
      </w:r>
      <w:r w:rsidR="004F14F8" w:rsidRPr="002F0B52">
        <w:t>,-</w:t>
      </w:r>
      <w:r w:rsidR="00D1660E" w:rsidRPr="002F0B52">
        <w:t xml:space="preserve"> Kč</w:t>
      </w:r>
      <w:r w:rsidR="00CE437B" w:rsidRPr="002F0B52">
        <w:t>.</w:t>
      </w:r>
      <w:r w:rsidR="00D1660E" w:rsidRPr="002F0B52">
        <w:t xml:space="preserve"> </w:t>
      </w:r>
      <w:r w:rsidR="00FA73F6" w:rsidRPr="002F0B52">
        <w:t>Poskytovatel</w:t>
      </w:r>
      <w:r w:rsidR="00B51396">
        <w:t xml:space="preserve"> se zavazuje pojištění ve výši </w:t>
      </w:r>
      <w:r w:rsidR="00B86363" w:rsidRPr="002F0B52">
        <w:t>5</w:t>
      </w:r>
      <w:r w:rsidR="00CE437B" w:rsidRPr="002F0B52">
        <w:t>.000.000</w:t>
      </w:r>
      <w:r w:rsidR="00B86363" w:rsidRPr="002F0B52">
        <w:t>,-</w:t>
      </w:r>
      <w:r w:rsidR="00CE437B" w:rsidRPr="002F0B52">
        <w:t xml:space="preserve"> </w:t>
      </w:r>
      <w:r w:rsidR="00B86363" w:rsidRPr="002F0B52">
        <w:t>Kč</w:t>
      </w:r>
      <w:r w:rsidR="00A255D3" w:rsidRPr="002F0B52">
        <w:t xml:space="preserve"> </w:t>
      </w:r>
      <w:r w:rsidR="00CE437B" w:rsidRPr="002F0B52">
        <w:t>udržovat po celou dobu trvání záruky k</w:t>
      </w:r>
      <w:r w:rsidR="0068338D" w:rsidRPr="002F0B52">
        <w:t> Software</w:t>
      </w:r>
      <w:r w:rsidR="00A255D3" w:rsidRPr="002F0B52">
        <w:t>.</w:t>
      </w:r>
      <w:bookmarkEnd w:id="18"/>
    </w:p>
    <w:p w:rsidR="002709D9" w:rsidRPr="002A3D1A" w:rsidRDefault="003836A0" w:rsidP="002A3D1A">
      <w:pPr>
        <w:pStyle w:val="RLlneksmlouvy"/>
        <w:numPr>
          <w:ilvl w:val="0"/>
          <w:numId w:val="1"/>
        </w:numPr>
        <w:tabs>
          <w:tab w:val="num" w:pos="737"/>
        </w:tabs>
        <w:ind w:left="737" w:hanging="737"/>
        <w:rPr>
          <w:caps/>
        </w:rPr>
      </w:pPr>
      <w:r w:rsidRPr="002A3D1A">
        <w:rPr>
          <w:caps/>
        </w:rPr>
        <w:t>Autorská práva, licenční ujednání a přechod vlastnictví</w:t>
      </w:r>
    </w:p>
    <w:p w:rsidR="00A7566B" w:rsidRPr="00A7566B" w:rsidRDefault="00A7566B" w:rsidP="00A7566B">
      <w:pPr>
        <w:pStyle w:val="MZeSMLNadpis2"/>
        <w:rPr>
          <w:rFonts w:ascii="Calibri" w:hAnsi="Calibri" w:cs="Times New Roman"/>
          <w:sz w:val="22"/>
        </w:rPr>
      </w:pPr>
      <w:r w:rsidRPr="00A7566B">
        <w:rPr>
          <w:rFonts w:ascii="Calibri" w:hAnsi="Calibri" w:cs="Times New Roman"/>
          <w:sz w:val="22"/>
        </w:rPr>
        <w:t xml:space="preserve">Pro případ, že výsledkem činnosti poskytovatele dle této smlouvy je dílo, které naplňuje znaky díla dle zákona č. 121/2000 Sb., o právu autorském, o právech souvisejících s právem autorským a o změně některých zákonů (autorský zákon) ve znění pozdějších předpisů:   </w:t>
      </w:r>
    </w:p>
    <w:p w:rsidR="00A7566B" w:rsidRPr="00A7566B" w:rsidRDefault="00A7566B" w:rsidP="00A7566B">
      <w:pPr>
        <w:pStyle w:val="MZeSMLNadpis2"/>
        <w:numPr>
          <w:ilvl w:val="2"/>
          <w:numId w:val="1"/>
        </w:numPr>
        <w:rPr>
          <w:rFonts w:ascii="Calibri" w:hAnsi="Calibri" w:cs="Times New Roman"/>
          <w:sz w:val="22"/>
        </w:rPr>
      </w:pPr>
      <w:r w:rsidRPr="00A7566B">
        <w:rPr>
          <w:rFonts w:ascii="Calibri" w:hAnsi="Calibri" w:cs="Times New Roman"/>
          <w:sz w:val="22"/>
        </w:rPr>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rsidR="00A7566B" w:rsidRPr="00A7566B" w:rsidRDefault="00A7566B" w:rsidP="00A7566B">
      <w:pPr>
        <w:pStyle w:val="MZeSMLNadpis2"/>
        <w:numPr>
          <w:ilvl w:val="2"/>
          <w:numId w:val="1"/>
        </w:numPr>
        <w:rPr>
          <w:rFonts w:ascii="Calibri" w:hAnsi="Calibri" w:cs="Times New Roman"/>
          <w:sz w:val="22"/>
        </w:rPr>
      </w:pPr>
      <w:r w:rsidRPr="00A7566B">
        <w:rPr>
          <w:rFonts w:ascii="Calibri" w:hAnsi="Calibri" w:cs="Times New Roman"/>
          <w:sz w:val="22"/>
        </w:rPr>
        <w:t>Zhotovitel Díla poskytuje Objednateli Díla (nabyvateli licence) oprávnění ke všem v úvahu přicházejícím způsobům užití Díla  a bez jakéhokoliv omezení, a to zejména pokud jde o územní, časový nebo množstevní rozsah užití;</w:t>
      </w:r>
    </w:p>
    <w:p w:rsidR="00A7566B" w:rsidRPr="00A7566B" w:rsidRDefault="00A7566B" w:rsidP="00A7566B">
      <w:pPr>
        <w:pStyle w:val="MZeSMLNadpis2"/>
        <w:numPr>
          <w:ilvl w:val="2"/>
          <w:numId w:val="1"/>
        </w:numPr>
        <w:rPr>
          <w:rFonts w:ascii="Calibri" w:hAnsi="Calibri" w:cs="Times New Roman"/>
          <w:sz w:val="22"/>
        </w:rPr>
      </w:pPr>
      <w:r w:rsidRPr="00A7566B">
        <w:rPr>
          <w:rFonts w:ascii="Calibri" w:hAnsi="Calibri" w:cs="Times New Roman"/>
          <w:sz w:val="22"/>
        </w:rPr>
        <w:t>Smluvní strany se výslovně dohodly, že cena za poskytnutí této licence Zhotovitele je již zahrnuta v ceně za poskytnutí Díla;</w:t>
      </w:r>
    </w:p>
    <w:p w:rsidR="00A7566B" w:rsidRPr="00A7566B" w:rsidRDefault="00A7566B" w:rsidP="00A7566B">
      <w:pPr>
        <w:pStyle w:val="MZeSMLNadpis2"/>
        <w:numPr>
          <w:ilvl w:val="2"/>
          <w:numId w:val="1"/>
        </w:numPr>
        <w:rPr>
          <w:rFonts w:ascii="Calibri" w:hAnsi="Calibri" w:cs="Times New Roman"/>
          <w:sz w:val="22"/>
        </w:rPr>
      </w:pPr>
      <w:r w:rsidRPr="00A7566B">
        <w:rPr>
          <w:rFonts w:ascii="Calibri" w:hAnsi="Calibri" w:cs="Times New Roman"/>
          <w:sz w:val="22"/>
        </w:rPr>
        <w:t>Zhotovitel Díla poskytuje tuto licenci Objednateli Díla (nabyvateli licence) jako výhradní, kdy se zavazuje neposkytnout licenci třetí osobě a Dílo sám neužít;</w:t>
      </w:r>
    </w:p>
    <w:p w:rsidR="00A7566B" w:rsidRPr="00A7566B" w:rsidRDefault="00A7566B" w:rsidP="00A7566B">
      <w:pPr>
        <w:pStyle w:val="MZeSMLNadpis2"/>
        <w:numPr>
          <w:ilvl w:val="2"/>
          <w:numId w:val="1"/>
        </w:numPr>
        <w:rPr>
          <w:rFonts w:ascii="Calibri" w:hAnsi="Calibri" w:cs="Times New Roman"/>
          <w:sz w:val="22"/>
        </w:rPr>
      </w:pPr>
      <w:r w:rsidRPr="00A7566B">
        <w:rPr>
          <w:rFonts w:ascii="Calibri" w:hAnsi="Calibri" w:cs="Times New Roman"/>
          <w:sz w:val="22"/>
        </w:rPr>
        <w:t>Objednatel není povinen licenci využít;</w:t>
      </w:r>
    </w:p>
    <w:p w:rsidR="00A7566B" w:rsidRPr="00A7566B" w:rsidRDefault="00A7566B" w:rsidP="00A7566B">
      <w:pPr>
        <w:pStyle w:val="MZeSMLNadpis2"/>
        <w:numPr>
          <w:ilvl w:val="2"/>
          <w:numId w:val="1"/>
        </w:numPr>
        <w:rPr>
          <w:rFonts w:ascii="Calibri" w:hAnsi="Calibri" w:cs="Times New Roman"/>
          <w:sz w:val="22"/>
        </w:rPr>
      </w:pPr>
      <w:r w:rsidRPr="00A7566B">
        <w:rPr>
          <w:rFonts w:ascii="Calibri" w:hAnsi="Calibri" w:cs="Times New Roman"/>
          <w:sz w:val="22"/>
        </w:rPr>
        <w:t>Objednatel Díla (nabyvatel licence) je oprávněn práva tvořící součást licence zcela nebo zčásti jako podlicenci poskytnout třetí osobě;</w:t>
      </w:r>
    </w:p>
    <w:p w:rsidR="00A7566B" w:rsidRPr="00A7566B" w:rsidRDefault="00A7566B" w:rsidP="00A7566B">
      <w:pPr>
        <w:pStyle w:val="MZeSMLNadpis2"/>
        <w:numPr>
          <w:ilvl w:val="2"/>
          <w:numId w:val="1"/>
        </w:numPr>
        <w:rPr>
          <w:rFonts w:ascii="Calibri" w:hAnsi="Calibri" w:cs="Times New Roman"/>
          <w:sz w:val="22"/>
        </w:rPr>
      </w:pPr>
      <w:r w:rsidRPr="00A7566B">
        <w:rPr>
          <w:rFonts w:ascii="Calibri" w:hAnsi="Calibri" w:cs="Times New Roman"/>
          <w:sz w:val="22"/>
        </w:rPr>
        <w:t>Objednatel Díla (nabyvatel licence) je oprávněn upravit či jinak měnit Dílo, jeho název nebo označení autorů, stejně jako spojit Dílo s jiným dílem nebo zařadit Dílo do díla souborného, a to přímo nebo prostřednictvím třetích osob.</w:t>
      </w:r>
    </w:p>
    <w:p w:rsidR="00A7566B" w:rsidRPr="00A7566B" w:rsidRDefault="00A7566B" w:rsidP="00A7566B">
      <w:pPr>
        <w:pStyle w:val="MZeSMLNadpis2"/>
        <w:rPr>
          <w:rFonts w:ascii="Calibri" w:hAnsi="Calibri" w:cs="Times New Roman"/>
          <w:sz w:val="22"/>
        </w:rPr>
      </w:pPr>
      <w:r w:rsidRPr="00A7566B">
        <w:rPr>
          <w:rFonts w:ascii="Calibri" w:hAnsi="Calibri" w:cs="Times New Roman"/>
          <w:sz w:val="22"/>
        </w:rPr>
        <w:t>V případě, že součástí plnění Zhotovitele podle této Smlouvy jsou movité věci, které se mají stát vlastnictvím Objednatele, nabývá Objednatel vlastnické právo k těmto věcem dnem jejich protokolárního předání a převzetí Objednatelem.</w:t>
      </w:r>
    </w:p>
    <w:p w:rsidR="00A7566B" w:rsidRPr="00A7566B" w:rsidRDefault="00A7566B" w:rsidP="00A7566B">
      <w:pPr>
        <w:pStyle w:val="MZeSMLNadpis2"/>
        <w:rPr>
          <w:rFonts w:ascii="Calibri" w:hAnsi="Calibri" w:cs="Times New Roman"/>
          <w:sz w:val="22"/>
        </w:rPr>
      </w:pPr>
      <w:r w:rsidRPr="00A7566B">
        <w:rPr>
          <w:rFonts w:ascii="Calibri" w:hAnsi="Calibri" w:cs="Times New Roman"/>
          <w:sz w:val="22"/>
        </w:rPr>
        <w:lastRenderedPageBreak/>
        <w:t xml:space="preserve">Veškerá oprávnění dle výše uvedeného přechází na Objednatele okamžikem úplného zaplacení sjednané ceny Díla Zhotoviteli. </w:t>
      </w:r>
    </w:p>
    <w:p w:rsidR="00A7566B" w:rsidRPr="00A7566B" w:rsidRDefault="00A7566B" w:rsidP="00A7566B">
      <w:pPr>
        <w:pStyle w:val="MZeSMLNadpis2"/>
        <w:rPr>
          <w:rFonts w:ascii="Calibri" w:hAnsi="Calibri" w:cs="Times New Roman"/>
          <w:sz w:val="22"/>
        </w:rPr>
      </w:pPr>
      <w:r w:rsidRPr="00A7566B">
        <w:rPr>
          <w:rFonts w:ascii="Calibri" w:hAnsi="Calibri" w:cs="Times New Roman"/>
          <w:sz w:val="22"/>
        </w:rPr>
        <w:t>Pokud v rámci plnění této Smlouvy vzniknou zdrojové kódy, je Zhotovitel povinen předat Objednateli tyto zdrojové kódy, které jsou spustitelné v prostředí Objednatele a zaručující možnost ověření, že zdrojový kód je kompletní a ve správné verzi, tzn. umožňující kompilaci, instalaci, spuštění a ověření funkcionality, a to včetně podrobné dokumentace zdrojového kódu. Zhotovitel je povinen předat Objednateli zdrojové kódy nejpozději do 5 pracovních dnů po skončení platnosti Smlouvy na základě Předávacího protokolu.</w:t>
      </w:r>
    </w:p>
    <w:p w:rsidR="00A7566B" w:rsidRPr="00A7566B" w:rsidRDefault="00A7566B" w:rsidP="00A7566B">
      <w:pPr>
        <w:pStyle w:val="MZeSMLNadpis2"/>
        <w:rPr>
          <w:rFonts w:ascii="Calibri" w:hAnsi="Calibri" w:cs="Times New Roman"/>
          <w:sz w:val="22"/>
        </w:rPr>
      </w:pPr>
      <w:r w:rsidRPr="00A7566B">
        <w:rPr>
          <w:rFonts w:ascii="Calibri" w:hAnsi="Calibri" w:cs="Times New Roman"/>
          <w:sz w:val="22"/>
        </w:rPr>
        <w:t>Pokud kdykoliv po skončení Smlouvy dojde k opravě zdrojového kódu, jeho změně, doplnění, upgrade či update, která bude vyvolána ze strany Zhotovitele, předá Zhotovitel tento nový zdrojový kód Objednateli neprodleně po provedení zásahu, opět na základě Předávacího protokolu.</w:t>
      </w:r>
    </w:p>
    <w:p w:rsidR="002709D9" w:rsidRPr="00E368E3" w:rsidRDefault="001B0D62" w:rsidP="00E368E3">
      <w:pPr>
        <w:pStyle w:val="RLlneksmlouvy"/>
        <w:numPr>
          <w:ilvl w:val="0"/>
          <w:numId w:val="1"/>
        </w:numPr>
        <w:tabs>
          <w:tab w:val="num" w:pos="737"/>
        </w:tabs>
        <w:ind w:left="737" w:hanging="737"/>
        <w:rPr>
          <w:caps/>
        </w:rPr>
      </w:pPr>
      <w:r w:rsidRPr="00E368E3">
        <w:rPr>
          <w:caps/>
        </w:rPr>
        <w:t>Oznámení a komunikace</w:t>
      </w:r>
    </w:p>
    <w:p w:rsidR="002709D9" w:rsidRPr="002A3D1A" w:rsidRDefault="001B0D62" w:rsidP="00E368E3">
      <w:pPr>
        <w:pStyle w:val="RLTextlnkuslovan"/>
        <w:numPr>
          <w:ilvl w:val="1"/>
          <w:numId w:val="1"/>
        </w:numPr>
        <w:tabs>
          <w:tab w:val="clear" w:pos="720"/>
          <w:tab w:val="num" w:pos="851"/>
        </w:tabs>
        <w:spacing w:after="240"/>
        <w:ind w:left="851" w:hanging="567"/>
      </w:pPr>
      <w:r w:rsidRPr="002A3D1A">
        <w:t>Veškerá oznámení, tj. jakákoliv komunikace n</w:t>
      </w:r>
      <w:r w:rsidR="00E25E3B" w:rsidRPr="002A3D1A">
        <w:t>a základě této S</w:t>
      </w:r>
      <w:r w:rsidRPr="002A3D1A">
        <w:t xml:space="preserve">mlouvy, bude probíhat v souladu s tímto článkem. </w:t>
      </w:r>
    </w:p>
    <w:p w:rsidR="00475D37" w:rsidRPr="002A3D1A" w:rsidRDefault="001B0D62" w:rsidP="00E368E3">
      <w:pPr>
        <w:pStyle w:val="RLTextlnkuslovan"/>
        <w:numPr>
          <w:ilvl w:val="1"/>
          <w:numId w:val="1"/>
        </w:numPr>
        <w:tabs>
          <w:tab w:val="clear" w:pos="720"/>
          <w:tab w:val="num" w:pos="851"/>
        </w:tabs>
        <w:spacing w:after="240"/>
        <w:ind w:left="851" w:hanging="567"/>
      </w:pPr>
      <w:r w:rsidRPr="002A3D1A">
        <w:t xml:space="preserve">Kromě jiných způsobů komunikace dohodnutých mezi stranami se za účinné považují osobní doručování, doručování doporučenou poštou, faxem či elektronickou poštou, a to na následující adresy smluvních stran, nebo na takové adresy, které si </w:t>
      </w:r>
      <w:r w:rsidR="00001A7C" w:rsidRPr="002A3D1A">
        <w:t>strany vzájemně písemně oznámí.</w:t>
      </w:r>
    </w:p>
    <w:p w:rsidR="006D11B2" w:rsidRPr="00E368E3" w:rsidRDefault="00475D37" w:rsidP="00821BFF">
      <w:pPr>
        <w:numPr>
          <w:ilvl w:val="2"/>
          <w:numId w:val="1"/>
        </w:numPr>
        <w:tabs>
          <w:tab w:val="clear" w:pos="1249"/>
          <w:tab w:val="num" w:pos="1391"/>
          <w:tab w:val="num" w:pos="1418"/>
        </w:tabs>
        <w:spacing w:before="120" w:after="120" w:line="240" w:lineRule="auto"/>
        <w:ind w:left="1417" w:hanging="425"/>
        <w:jc w:val="both"/>
        <w:rPr>
          <w:rFonts w:asciiTheme="minorHAnsi" w:hAnsiTheme="minorHAnsi" w:cs="Arial"/>
        </w:rPr>
      </w:pPr>
      <w:r w:rsidRPr="00E368E3">
        <w:rPr>
          <w:rFonts w:asciiTheme="minorHAnsi" w:hAnsiTheme="minorHAnsi" w:cs="Arial"/>
        </w:rPr>
        <w:t xml:space="preserve"> </w:t>
      </w:r>
      <w:r w:rsidR="00001A7C" w:rsidRPr="00E368E3">
        <w:rPr>
          <w:rFonts w:asciiTheme="minorHAnsi" w:hAnsiTheme="minorHAnsi" w:cs="Arial"/>
        </w:rPr>
        <w:t>Za Objednatele:</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gridCol w:w="1559"/>
        <w:gridCol w:w="2552"/>
      </w:tblGrid>
      <w:tr w:rsidR="006D11B2" w:rsidRPr="003A6062" w:rsidTr="00F5061D">
        <w:tc>
          <w:tcPr>
            <w:tcW w:w="1843" w:type="dxa"/>
            <w:tcBorders>
              <w:top w:val="single" w:sz="4" w:space="0" w:color="auto"/>
              <w:left w:val="single" w:sz="4" w:space="0" w:color="auto"/>
              <w:bottom w:val="single" w:sz="4" w:space="0" w:color="auto"/>
              <w:right w:val="single" w:sz="4" w:space="0" w:color="auto"/>
            </w:tcBorders>
            <w:shd w:val="clear" w:color="auto" w:fill="B2BC00"/>
            <w:hideMark/>
          </w:tcPr>
          <w:p w:rsidR="006D11B2" w:rsidRPr="003A6062" w:rsidRDefault="006D11B2" w:rsidP="00887887">
            <w:pPr>
              <w:pStyle w:val="MZeSMLNadpis1"/>
              <w:spacing w:before="60" w:after="60"/>
              <w:rPr>
                <w:rFonts w:asciiTheme="minorHAnsi" w:hAnsiTheme="minorHAnsi"/>
                <w:caps w:val="0"/>
                <w:sz w:val="22"/>
                <w:szCs w:val="22"/>
                <w:lang w:eastAsia="en-US"/>
              </w:rPr>
            </w:pPr>
            <w:r w:rsidRPr="003A6062">
              <w:rPr>
                <w:rFonts w:asciiTheme="minorHAnsi" w:hAnsiTheme="minorHAnsi"/>
                <w:caps w:val="0"/>
                <w:sz w:val="22"/>
                <w:szCs w:val="22"/>
                <w:lang w:eastAsia="en-US"/>
              </w:rPr>
              <w:t>Kontakt</w:t>
            </w:r>
          </w:p>
        </w:tc>
        <w:tc>
          <w:tcPr>
            <w:tcW w:w="2835" w:type="dxa"/>
            <w:tcBorders>
              <w:top w:val="single" w:sz="4" w:space="0" w:color="auto"/>
              <w:left w:val="single" w:sz="4" w:space="0" w:color="auto"/>
              <w:bottom w:val="single" w:sz="4" w:space="0" w:color="auto"/>
              <w:right w:val="single" w:sz="4" w:space="0" w:color="auto"/>
            </w:tcBorders>
            <w:shd w:val="clear" w:color="auto" w:fill="B2BC00"/>
            <w:hideMark/>
          </w:tcPr>
          <w:p w:rsidR="006D11B2" w:rsidRPr="003A6062" w:rsidRDefault="006D11B2" w:rsidP="00887887">
            <w:pPr>
              <w:pStyle w:val="MZeSMLNadpis1"/>
              <w:spacing w:before="60" w:after="60"/>
              <w:rPr>
                <w:rFonts w:asciiTheme="minorHAnsi" w:hAnsiTheme="minorHAnsi"/>
                <w:caps w:val="0"/>
                <w:sz w:val="22"/>
                <w:szCs w:val="22"/>
                <w:lang w:eastAsia="en-US"/>
              </w:rPr>
            </w:pPr>
            <w:r w:rsidRPr="003A6062">
              <w:rPr>
                <w:rFonts w:asciiTheme="minorHAnsi" w:hAnsiTheme="minorHAnsi"/>
                <w:caps w:val="0"/>
                <w:sz w:val="22"/>
                <w:szCs w:val="22"/>
                <w:lang w:eastAsia="en-US"/>
              </w:rPr>
              <w:t>Oblast</w:t>
            </w:r>
          </w:p>
        </w:tc>
        <w:tc>
          <w:tcPr>
            <w:tcW w:w="1559" w:type="dxa"/>
            <w:tcBorders>
              <w:top w:val="single" w:sz="4" w:space="0" w:color="auto"/>
              <w:left w:val="single" w:sz="4" w:space="0" w:color="auto"/>
              <w:bottom w:val="single" w:sz="4" w:space="0" w:color="auto"/>
              <w:right w:val="single" w:sz="4" w:space="0" w:color="auto"/>
            </w:tcBorders>
            <w:shd w:val="clear" w:color="auto" w:fill="B2BC00"/>
            <w:hideMark/>
          </w:tcPr>
          <w:p w:rsidR="006D11B2" w:rsidRPr="003A6062" w:rsidRDefault="00F5061D" w:rsidP="00887887">
            <w:pPr>
              <w:pStyle w:val="MZeSMLNadpis1"/>
              <w:spacing w:before="60" w:after="60"/>
              <w:jc w:val="center"/>
              <w:rPr>
                <w:rFonts w:asciiTheme="minorHAnsi" w:hAnsiTheme="minorHAnsi"/>
                <w:caps w:val="0"/>
                <w:sz w:val="22"/>
                <w:szCs w:val="22"/>
                <w:lang w:eastAsia="en-US"/>
              </w:rPr>
            </w:pPr>
            <w:r w:rsidRPr="003A6062">
              <w:rPr>
                <w:rFonts w:asciiTheme="minorHAnsi" w:hAnsiTheme="minorHAnsi"/>
                <w:caps w:val="0"/>
                <w:sz w:val="22"/>
                <w:szCs w:val="22"/>
                <w:lang w:eastAsia="en-US"/>
              </w:rPr>
              <w:t>Telefon</w:t>
            </w:r>
          </w:p>
        </w:tc>
        <w:tc>
          <w:tcPr>
            <w:tcW w:w="2552" w:type="dxa"/>
            <w:tcBorders>
              <w:top w:val="single" w:sz="4" w:space="0" w:color="auto"/>
              <w:left w:val="single" w:sz="4" w:space="0" w:color="auto"/>
              <w:bottom w:val="single" w:sz="4" w:space="0" w:color="auto"/>
              <w:right w:val="single" w:sz="4" w:space="0" w:color="auto"/>
            </w:tcBorders>
            <w:shd w:val="clear" w:color="auto" w:fill="B2BC00"/>
            <w:hideMark/>
          </w:tcPr>
          <w:p w:rsidR="006D11B2" w:rsidRPr="003A6062" w:rsidRDefault="00F5061D" w:rsidP="00887887">
            <w:pPr>
              <w:pStyle w:val="MZeSMLNadpis1"/>
              <w:spacing w:before="60" w:after="60"/>
              <w:jc w:val="center"/>
              <w:rPr>
                <w:rFonts w:asciiTheme="minorHAnsi" w:hAnsiTheme="minorHAnsi"/>
                <w:caps w:val="0"/>
                <w:sz w:val="22"/>
                <w:szCs w:val="22"/>
                <w:lang w:eastAsia="en-US"/>
              </w:rPr>
            </w:pPr>
            <w:r w:rsidRPr="003A6062">
              <w:rPr>
                <w:rFonts w:asciiTheme="minorHAnsi" w:hAnsiTheme="minorHAnsi"/>
                <w:caps w:val="0"/>
                <w:sz w:val="22"/>
                <w:szCs w:val="22"/>
                <w:lang w:eastAsia="en-US"/>
              </w:rPr>
              <w:t>E</w:t>
            </w:r>
            <w:r w:rsidR="006D11B2" w:rsidRPr="003A6062">
              <w:rPr>
                <w:rFonts w:asciiTheme="minorHAnsi" w:hAnsiTheme="minorHAnsi"/>
                <w:caps w:val="0"/>
                <w:sz w:val="22"/>
                <w:szCs w:val="22"/>
                <w:lang w:eastAsia="en-US"/>
              </w:rPr>
              <w:t>-mail</w:t>
            </w:r>
          </w:p>
        </w:tc>
      </w:tr>
      <w:tr w:rsidR="006D11B2" w:rsidRPr="003A6062" w:rsidTr="00263026">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B2" w:rsidRPr="003A6062" w:rsidRDefault="00C33892" w:rsidP="00887887">
            <w:pPr>
              <w:pStyle w:val="MZeSMLNadpis1"/>
              <w:spacing w:before="60" w:after="60"/>
              <w:jc w:val="left"/>
              <w:rPr>
                <w:rFonts w:asciiTheme="minorHAnsi" w:hAnsiTheme="minorHAnsi"/>
                <w:b w:val="0"/>
                <w:caps w:val="0"/>
                <w:sz w:val="22"/>
                <w:szCs w:val="22"/>
                <w:lang w:eastAsia="en-US"/>
              </w:rPr>
            </w:pPr>
            <w:r>
              <w:rPr>
                <w:rFonts w:asciiTheme="minorHAnsi" w:hAnsiTheme="minorHAnsi"/>
                <w:b w:val="0"/>
                <w:caps w:val="0"/>
                <w:sz w:val="22"/>
                <w:szCs w:val="22"/>
                <w:lang w:eastAsia="en-US"/>
              </w:rPr>
              <w:t>Ing. Luděk Novotný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B2" w:rsidRPr="003A6062" w:rsidRDefault="008E4278" w:rsidP="00887887">
            <w:pPr>
              <w:pStyle w:val="MZeSMLNadpis1"/>
              <w:spacing w:before="60" w:after="60"/>
              <w:jc w:val="left"/>
              <w:rPr>
                <w:rFonts w:asciiTheme="minorHAnsi" w:hAnsiTheme="minorHAnsi"/>
                <w:b w:val="0"/>
                <w:caps w:val="0"/>
                <w:sz w:val="22"/>
                <w:szCs w:val="22"/>
                <w:lang w:eastAsia="en-US"/>
              </w:rPr>
            </w:pPr>
            <w:r w:rsidRPr="003A6062">
              <w:rPr>
                <w:rFonts w:asciiTheme="minorHAnsi" w:hAnsiTheme="minorHAnsi"/>
                <w:b w:val="0"/>
                <w:caps w:val="0"/>
                <w:sz w:val="22"/>
                <w:szCs w:val="22"/>
                <w:lang w:eastAsia="en-US"/>
              </w:rPr>
              <w:t>Smluvní a obchodní podmínky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B2" w:rsidRPr="003A6062" w:rsidRDefault="00C33892" w:rsidP="00887887">
            <w:pPr>
              <w:pStyle w:val="MZeSMLNadpis1"/>
              <w:spacing w:before="60" w:after="60"/>
              <w:jc w:val="center"/>
              <w:rPr>
                <w:rFonts w:asciiTheme="minorHAnsi" w:hAnsiTheme="minorHAnsi"/>
                <w:b w:val="0"/>
                <w:caps w:val="0"/>
                <w:sz w:val="22"/>
                <w:szCs w:val="22"/>
                <w:lang w:eastAsia="en-US"/>
              </w:rPr>
            </w:pPr>
            <w:r>
              <w:rPr>
                <w:rFonts w:asciiTheme="minorHAnsi" w:hAnsiTheme="minorHAnsi"/>
                <w:b w:val="0"/>
                <w:caps w:val="0"/>
                <w:sz w:val="22"/>
                <w:szCs w:val="22"/>
                <w:lang w:eastAsia="en-US"/>
              </w:rPr>
              <w:t>221 812 550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B2" w:rsidRPr="003A6062" w:rsidRDefault="00C33892" w:rsidP="00887887">
            <w:pPr>
              <w:pStyle w:val="MZeSMLNadpis1"/>
              <w:spacing w:before="60" w:after="60"/>
              <w:jc w:val="center"/>
              <w:rPr>
                <w:rFonts w:asciiTheme="minorHAnsi" w:hAnsiTheme="minorHAnsi"/>
                <w:b w:val="0"/>
                <w:caps w:val="0"/>
                <w:sz w:val="22"/>
                <w:szCs w:val="22"/>
                <w:lang w:eastAsia="en-US"/>
              </w:rPr>
            </w:pPr>
            <w:r>
              <w:rPr>
                <w:rFonts w:asciiTheme="minorHAnsi" w:hAnsiTheme="minorHAnsi"/>
                <w:b w:val="0"/>
                <w:caps w:val="0"/>
                <w:sz w:val="22"/>
                <w:szCs w:val="22"/>
                <w:lang w:eastAsia="en-US"/>
              </w:rPr>
              <w:t>ludek.novotny</w:t>
            </w:r>
            <w:r w:rsidR="004603F9" w:rsidRPr="003A6062">
              <w:rPr>
                <w:rFonts w:asciiTheme="minorHAnsi" w:hAnsiTheme="minorHAnsi"/>
                <w:b w:val="0"/>
                <w:caps w:val="0"/>
                <w:sz w:val="22"/>
                <w:szCs w:val="22"/>
                <w:lang w:eastAsia="en-US"/>
              </w:rPr>
              <w:t>@</w:t>
            </w:r>
            <w:r w:rsidR="008E4278" w:rsidRPr="003A6062">
              <w:rPr>
                <w:rFonts w:asciiTheme="minorHAnsi" w:hAnsiTheme="minorHAnsi"/>
                <w:b w:val="0"/>
                <w:caps w:val="0"/>
                <w:sz w:val="22"/>
                <w:szCs w:val="22"/>
                <w:lang w:eastAsia="en-US"/>
              </w:rPr>
              <w:t>mze.cz</w:t>
            </w:r>
          </w:p>
        </w:tc>
      </w:tr>
      <w:tr w:rsidR="006D11B2" w:rsidRPr="003A6062" w:rsidTr="00263026">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B2" w:rsidRPr="003A6062" w:rsidRDefault="00D84DC9" w:rsidP="00887887">
            <w:pPr>
              <w:pStyle w:val="MZeSMLNadpis1"/>
              <w:spacing w:before="60" w:after="60"/>
              <w:jc w:val="left"/>
              <w:rPr>
                <w:rFonts w:asciiTheme="minorHAnsi" w:hAnsiTheme="minorHAnsi"/>
                <w:b w:val="0"/>
                <w:caps w:val="0"/>
                <w:sz w:val="22"/>
                <w:szCs w:val="22"/>
                <w:lang w:eastAsia="en-US"/>
              </w:rPr>
            </w:pPr>
            <w:r>
              <w:rPr>
                <w:rFonts w:asciiTheme="minorHAnsi" w:hAnsiTheme="minorHAnsi"/>
                <w:b w:val="0"/>
                <w:caps w:val="0"/>
                <w:sz w:val="22"/>
                <w:szCs w:val="22"/>
                <w:lang w:eastAsia="en-US"/>
              </w:rPr>
              <w:t>Ing. Jan Ladin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B2" w:rsidRPr="003A6062" w:rsidRDefault="00D84DC9" w:rsidP="00887887">
            <w:pPr>
              <w:pStyle w:val="MZeSMLNadpis1"/>
              <w:spacing w:before="60" w:after="60"/>
              <w:jc w:val="left"/>
              <w:rPr>
                <w:rFonts w:asciiTheme="minorHAnsi" w:hAnsiTheme="minorHAnsi"/>
                <w:b w:val="0"/>
                <w:caps w:val="0"/>
                <w:sz w:val="22"/>
                <w:szCs w:val="22"/>
                <w:lang w:eastAsia="en-US"/>
              </w:rPr>
            </w:pPr>
            <w:r>
              <w:rPr>
                <w:rFonts w:asciiTheme="minorHAnsi" w:hAnsiTheme="minorHAnsi"/>
                <w:b w:val="0"/>
                <w:caps w:val="0"/>
                <w:sz w:val="22"/>
                <w:szCs w:val="22"/>
                <w:lang w:eastAsia="en-US"/>
              </w:rPr>
              <w:t>Technické záležitosti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B2" w:rsidRPr="003A6062" w:rsidRDefault="00D84DC9" w:rsidP="00887887">
            <w:pPr>
              <w:pStyle w:val="MZeSMLNadpis1"/>
              <w:spacing w:before="60" w:after="60"/>
              <w:jc w:val="center"/>
              <w:rPr>
                <w:rFonts w:asciiTheme="minorHAnsi" w:hAnsiTheme="minorHAnsi"/>
                <w:b w:val="0"/>
                <w:caps w:val="0"/>
                <w:sz w:val="22"/>
                <w:szCs w:val="22"/>
                <w:lang w:eastAsia="en-US"/>
              </w:rPr>
            </w:pPr>
            <w:r>
              <w:rPr>
                <w:rFonts w:asciiTheme="minorHAnsi" w:hAnsiTheme="minorHAnsi"/>
                <w:b w:val="0"/>
                <w:sz w:val="22"/>
                <w:szCs w:val="22"/>
                <w:lang w:eastAsia="en-US"/>
              </w:rPr>
              <w:t>221 812 469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B2" w:rsidRPr="003A6062" w:rsidRDefault="00D84DC9" w:rsidP="00887887">
            <w:pPr>
              <w:pStyle w:val="MZeSMLNadpis1"/>
              <w:spacing w:before="60" w:after="60"/>
              <w:jc w:val="center"/>
              <w:rPr>
                <w:rFonts w:asciiTheme="minorHAnsi" w:hAnsiTheme="minorHAnsi"/>
                <w:b w:val="0"/>
                <w:caps w:val="0"/>
                <w:sz w:val="22"/>
                <w:szCs w:val="22"/>
                <w:lang w:eastAsia="en-US"/>
              </w:rPr>
            </w:pPr>
            <w:r>
              <w:rPr>
                <w:rFonts w:asciiTheme="minorHAnsi" w:hAnsiTheme="minorHAnsi"/>
                <w:b w:val="0"/>
                <w:caps w:val="0"/>
                <w:sz w:val="22"/>
                <w:szCs w:val="22"/>
                <w:lang w:eastAsia="en-US"/>
              </w:rPr>
              <w:t>Jan.ladin</w:t>
            </w:r>
            <w:r w:rsidR="00263026" w:rsidRPr="003A6062">
              <w:rPr>
                <w:rFonts w:asciiTheme="minorHAnsi" w:hAnsiTheme="minorHAnsi"/>
                <w:b w:val="0"/>
                <w:caps w:val="0"/>
                <w:sz w:val="22"/>
                <w:szCs w:val="22"/>
                <w:lang w:eastAsia="en-US"/>
              </w:rPr>
              <w:t>@mze.cz</w:t>
            </w:r>
          </w:p>
        </w:tc>
      </w:tr>
    </w:tbl>
    <w:p w:rsidR="002709D9" w:rsidRPr="00E368E3" w:rsidRDefault="00001A7C" w:rsidP="00E368E3">
      <w:pPr>
        <w:numPr>
          <w:ilvl w:val="2"/>
          <w:numId w:val="1"/>
        </w:numPr>
        <w:tabs>
          <w:tab w:val="clear" w:pos="1249"/>
          <w:tab w:val="num" w:pos="1391"/>
          <w:tab w:val="num" w:pos="1418"/>
        </w:tabs>
        <w:spacing w:before="360" w:after="120" w:line="240" w:lineRule="auto"/>
        <w:ind w:left="1417" w:hanging="425"/>
        <w:jc w:val="both"/>
        <w:rPr>
          <w:rFonts w:asciiTheme="minorHAnsi" w:hAnsiTheme="minorHAnsi" w:cs="Arial"/>
        </w:rPr>
      </w:pPr>
      <w:r w:rsidRPr="00E368E3">
        <w:rPr>
          <w:rFonts w:asciiTheme="minorHAnsi" w:hAnsiTheme="minorHAnsi" w:cs="Arial"/>
        </w:rPr>
        <w:t xml:space="preserve">Za </w:t>
      </w:r>
      <w:r w:rsidR="00DE3DF8" w:rsidRPr="00E368E3">
        <w:rPr>
          <w:rFonts w:asciiTheme="minorHAnsi" w:hAnsiTheme="minorHAnsi" w:cs="Arial"/>
        </w:rPr>
        <w:t>Poskytovatele</w:t>
      </w:r>
      <w:r w:rsidR="00542F2F" w:rsidRPr="00E368E3">
        <w:rPr>
          <w:rFonts w:asciiTheme="minorHAnsi" w:hAnsiTheme="minorHAnsi" w:cs="Arial"/>
        </w:rPr>
        <w:t>:</w:t>
      </w:r>
    </w:p>
    <w:tbl>
      <w:tblPr>
        <w:tblStyle w:val="Mkatabulky"/>
        <w:tblW w:w="8789" w:type="dxa"/>
        <w:tblInd w:w="817" w:type="dxa"/>
        <w:tblLayout w:type="fixed"/>
        <w:tblLook w:val="04A0" w:firstRow="1" w:lastRow="0" w:firstColumn="1" w:lastColumn="0" w:noHBand="0" w:noVBand="1"/>
      </w:tblPr>
      <w:tblGrid>
        <w:gridCol w:w="1843"/>
        <w:gridCol w:w="2835"/>
        <w:gridCol w:w="1559"/>
        <w:gridCol w:w="2552"/>
      </w:tblGrid>
      <w:tr w:rsidR="00542F2F" w:rsidRPr="003A6062" w:rsidTr="00F5061D">
        <w:tc>
          <w:tcPr>
            <w:tcW w:w="1843" w:type="dxa"/>
            <w:shd w:val="clear" w:color="auto" w:fill="B2BC00"/>
          </w:tcPr>
          <w:p w:rsidR="002709D9" w:rsidRPr="003A6062" w:rsidRDefault="00542F2F" w:rsidP="00887887">
            <w:pPr>
              <w:pStyle w:val="MZeSMLNadpis1"/>
              <w:spacing w:before="60" w:after="60"/>
              <w:rPr>
                <w:rFonts w:asciiTheme="minorHAnsi" w:hAnsiTheme="minorHAnsi"/>
                <w:caps w:val="0"/>
                <w:sz w:val="22"/>
                <w:szCs w:val="22"/>
              </w:rPr>
            </w:pPr>
            <w:r w:rsidRPr="003A6062">
              <w:rPr>
                <w:rFonts w:asciiTheme="minorHAnsi" w:hAnsiTheme="minorHAnsi"/>
                <w:caps w:val="0"/>
                <w:sz w:val="22"/>
                <w:szCs w:val="22"/>
              </w:rPr>
              <w:t>Kontakt</w:t>
            </w:r>
          </w:p>
        </w:tc>
        <w:tc>
          <w:tcPr>
            <w:tcW w:w="2835" w:type="dxa"/>
            <w:shd w:val="clear" w:color="auto" w:fill="B2BC00"/>
          </w:tcPr>
          <w:p w:rsidR="002709D9" w:rsidRPr="003A6062" w:rsidRDefault="00542F2F" w:rsidP="00887887">
            <w:pPr>
              <w:pStyle w:val="MZeSMLNadpis1"/>
              <w:spacing w:before="60" w:after="60"/>
              <w:rPr>
                <w:rFonts w:asciiTheme="minorHAnsi" w:hAnsiTheme="minorHAnsi"/>
                <w:caps w:val="0"/>
                <w:sz w:val="22"/>
                <w:szCs w:val="22"/>
              </w:rPr>
            </w:pPr>
            <w:r w:rsidRPr="003A6062">
              <w:rPr>
                <w:rFonts w:asciiTheme="minorHAnsi" w:hAnsiTheme="minorHAnsi"/>
                <w:caps w:val="0"/>
                <w:sz w:val="22"/>
                <w:szCs w:val="22"/>
              </w:rPr>
              <w:t>Oblast</w:t>
            </w:r>
          </w:p>
        </w:tc>
        <w:tc>
          <w:tcPr>
            <w:tcW w:w="1559" w:type="dxa"/>
            <w:shd w:val="clear" w:color="auto" w:fill="B2BC00"/>
          </w:tcPr>
          <w:p w:rsidR="002709D9" w:rsidRPr="003A6062" w:rsidRDefault="00F5061D" w:rsidP="00887887">
            <w:pPr>
              <w:pStyle w:val="MZeSMLNadpis1"/>
              <w:spacing w:before="60" w:after="60"/>
              <w:jc w:val="center"/>
              <w:rPr>
                <w:rFonts w:asciiTheme="minorHAnsi" w:hAnsiTheme="minorHAnsi"/>
                <w:caps w:val="0"/>
                <w:sz w:val="22"/>
                <w:szCs w:val="22"/>
              </w:rPr>
            </w:pPr>
            <w:r w:rsidRPr="003A6062">
              <w:rPr>
                <w:rFonts w:asciiTheme="minorHAnsi" w:hAnsiTheme="minorHAnsi"/>
                <w:caps w:val="0"/>
                <w:sz w:val="22"/>
                <w:szCs w:val="22"/>
              </w:rPr>
              <w:t>Telefon</w:t>
            </w:r>
          </w:p>
        </w:tc>
        <w:tc>
          <w:tcPr>
            <w:tcW w:w="2552" w:type="dxa"/>
            <w:shd w:val="clear" w:color="auto" w:fill="B2BC00"/>
          </w:tcPr>
          <w:p w:rsidR="002709D9" w:rsidRPr="003A6062" w:rsidRDefault="00F5061D" w:rsidP="00887887">
            <w:pPr>
              <w:pStyle w:val="MZeSMLNadpis1"/>
              <w:spacing w:before="60" w:after="60"/>
              <w:jc w:val="center"/>
              <w:rPr>
                <w:rFonts w:asciiTheme="minorHAnsi" w:hAnsiTheme="minorHAnsi"/>
                <w:caps w:val="0"/>
                <w:sz w:val="22"/>
                <w:szCs w:val="22"/>
              </w:rPr>
            </w:pPr>
            <w:r w:rsidRPr="003A6062">
              <w:rPr>
                <w:rFonts w:asciiTheme="minorHAnsi" w:hAnsiTheme="minorHAnsi"/>
                <w:caps w:val="0"/>
                <w:sz w:val="22"/>
                <w:szCs w:val="22"/>
              </w:rPr>
              <w:t>E</w:t>
            </w:r>
            <w:r w:rsidR="00542F2F" w:rsidRPr="003A6062">
              <w:rPr>
                <w:rFonts w:asciiTheme="minorHAnsi" w:hAnsiTheme="minorHAnsi"/>
                <w:caps w:val="0"/>
                <w:sz w:val="22"/>
                <w:szCs w:val="22"/>
              </w:rPr>
              <w:t>-mail</w:t>
            </w:r>
          </w:p>
        </w:tc>
      </w:tr>
      <w:tr w:rsidR="00DF65C4" w:rsidRPr="003A6062" w:rsidTr="00263026">
        <w:trPr>
          <w:trHeight w:val="454"/>
        </w:trPr>
        <w:tc>
          <w:tcPr>
            <w:tcW w:w="1843" w:type="dxa"/>
            <w:vAlign w:val="center"/>
          </w:tcPr>
          <w:p w:rsidR="00DF65C4" w:rsidRPr="003A6062" w:rsidRDefault="009028BE" w:rsidP="00887887">
            <w:pPr>
              <w:pStyle w:val="MZeSMLNadpis1"/>
              <w:spacing w:before="60" w:after="60"/>
              <w:jc w:val="left"/>
              <w:rPr>
                <w:rFonts w:asciiTheme="minorHAnsi" w:hAnsiTheme="minorHAnsi"/>
                <w:b w:val="0"/>
                <w:caps w:val="0"/>
                <w:sz w:val="22"/>
                <w:szCs w:val="22"/>
                <w:lang w:eastAsia="en-US"/>
              </w:rPr>
            </w:pPr>
            <w:r w:rsidRPr="003A6062">
              <w:rPr>
                <w:rFonts w:asciiTheme="minorHAnsi" w:hAnsiTheme="minorHAnsi"/>
                <w:sz w:val="22"/>
                <w:szCs w:val="22"/>
                <w:highlight w:val="yellow"/>
              </w:rPr>
              <w:t>[DOPLNÍ UCHAZEČ]</w:t>
            </w:r>
          </w:p>
        </w:tc>
        <w:tc>
          <w:tcPr>
            <w:tcW w:w="2835" w:type="dxa"/>
            <w:vAlign w:val="center"/>
          </w:tcPr>
          <w:p w:rsidR="00DF65C4" w:rsidRPr="003A6062" w:rsidRDefault="00DF65C4" w:rsidP="00887887">
            <w:pPr>
              <w:pStyle w:val="MZeSMLNadpis1"/>
              <w:spacing w:before="60" w:after="60"/>
              <w:jc w:val="left"/>
              <w:rPr>
                <w:rFonts w:asciiTheme="minorHAnsi" w:hAnsiTheme="minorHAnsi"/>
                <w:b w:val="0"/>
                <w:caps w:val="0"/>
                <w:sz w:val="22"/>
                <w:szCs w:val="22"/>
                <w:lang w:eastAsia="en-US"/>
              </w:rPr>
            </w:pPr>
            <w:r w:rsidRPr="003A6062">
              <w:rPr>
                <w:rFonts w:asciiTheme="minorHAnsi" w:hAnsiTheme="minorHAnsi"/>
                <w:b w:val="0"/>
                <w:caps w:val="0"/>
                <w:sz w:val="22"/>
                <w:szCs w:val="22"/>
                <w:lang w:eastAsia="en-US"/>
              </w:rPr>
              <w:t>Smluvní a obchodní podmínky</w:t>
            </w:r>
            <w:r w:rsidR="003836A0" w:rsidRPr="003A6062">
              <w:rPr>
                <w:rFonts w:asciiTheme="minorHAnsi" w:hAnsiTheme="minorHAnsi"/>
                <w:b w:val="0"/>
                <w:caps w:val="0"/>
                <w:sz w:val="22"/>
                <w:szCs w:val="22"/>
                <w:lang w:eastAsia="en-US"/>
              </w:rPr>
              <w:t xml:space="preserve"> </w:t>
            </w:r>
          </w:p>
        </w:tc>
        <w:tc>
          <w:tcPr>
            <w:tcW w:w="1559" w:type="dxa"/>
            <w:vAlign w:val="center"/>
          </w:tcPr>
          <w:p w:rsidR="00DF65C4" w:rsidRPr="003A6062" w:rsidRDefault="00D84DC9" w:rsidP="00887887">
            <w:pPr>
              <w:pStyle w:val="MZeSMLNadpis1"/>
              <w:spacing w:before="60" w:after="60"/>
              <w:jc w:val="center"/>
              <w:rPr>
                <w:rFonts w:asciiTheme="minorHAnsi" w:hAnsiTheme="minorHAnsi"/>
                <w:b w:val="0"/>
                <w:caps w:val="0"/>
                <w:sz w:val="22"/>
                <w:szCs w:val="22"/>
                <w:lang w:eastAsia="en-US"/>
              </w:rPr>
            </w:pPr>
            <w:r w:rsidRPr="003A6062">
              <w:rPr>
                <w:rFonts w:asciiTheme="minorHAnsi" w:hAnsiTheme="minorHAnsi"/>
                <w:sz w:val="22"/>
                <w:szCs w:val="22"/>
                <w:highlight w:val="yellow"/>
              </w:rPr>
              <w:t>[DOPLNÍ UCHAZEČ]</w:t>
            </w:r>
          </w:p>
        </w:tc>
        <w:tc>
          <w:tcPr>
            <w:tcW w:w="2552" w:type="dxa"/>
            <w:vAlign w:val="center"/>
          </w:tcPr>
          <w:p w:rsidR="00A87592" w:rsidRPr="003A6062" w:rsidRDefault="00D84DC9" w:rsidP="00887887">
            <w:pPr>
              <w:pStyle w:val="MZeSMLNadpis1"/>
              <w:spacing w:before="60" w:after="60"/>
              <w:jc w:val="center"/>
              <w:rPr>
                <w:rFonts w:asciiTheme="minorHAnsi" w:hAnsiTheme="minorHAnsi"/>
                <w:b w:val="0"/>
                <w:caps w:val="0"/>
                <w:sz w:val="22"/>
                <w:szCs w:val="22"/>
                <w:lang w:eastAsia="en-US"/>
              </w:rPr>
            </w:pPr>
            <w:r w:rsidRPr="003A6062">
              <w:rPr>
                <w:rFonts w:asciiTheme="minorHAnsi" w:hAnsiTheme="minorHAnsi"/>
                <w:sz w:val="22"/>
                <w:szCs w:val="22"/>
                <w:highlight w:val="yellow"/>
              </w:rPr>
              <w:t>[DOPLNÍ UCHAZEČ]</w:t>
            </w:r>
          </w:p>
        </w:tc>
      </w:tr>
      <w:tr w:rsidR="00DF65C4" w:rsidRPr="003A6062" w:rsidTr="00263026">
        <w:trPr>
          <w:trHeight w:val="454"/>
        </w:trPr>
        <w:tc>
          <w:tcPr>
            <w:tcW w:w="1843" w:type="dxa"/>
            <w:tcBorders>
              <w:bottom w:val="single" w:sz="4" w:space="0" w:color="auto"/>
            </w:tcBorders>
            <w:vAlign w:val="center"/>
          </w:tcPr>
          <w:p w:rsidR="00DF65C4" w:rsidRPr="003A6062" w:rsidRDefault="009028BE" w:rsidP="00887887">
            <w:pPr>
              <w:pStyle w:val="MZeSMLNadpis1"/>
              <w:spacing w:before="60" w:after="60"/>
              <w:jc w:val="left"/>
              <w:rPr>
                <w:rFonts w:asciiTheme="minorHAnsi" w:hAnsiTheme="minorHAnsi"/>
                <w:b w:val="0"/>
                <w:caps w:val="0"/>
                <w:color w:val="000000" w:themeColor="text1"/>
                <w:sz w:val="22"/>
                <w:szCs w:val="22"/>
              </w:rPr>
            </w:pPr>
            <w:r w:rsidRPr="003A6062">
              <w:rPr>
                <w:rFonts w:asciiTheme="minorHAnsi" w:hAnsiTheme="minorHAnsi"/>
                <w:sz w:val="22"/>
                <w:szCs w:val="22"/>
                <w:highlight w:val="yellow"/>
              </w:rPr>
              <w:t>[DOPLNÍ UCHAZEČ]</w:t>
            </w:r>
          </w:p>
        </w:tc>
        <w:tc>
          <w:tcPr>
            <w:tcW w:w="2835" w:type="dxa"/>
            <w:tcBorders>
              <w:bottom w:val="single" w:sz="4" w:space="0" w:color="auto"/>
            </w:tcBorders>
            <w:vAlign w:val="center"/>
          </w:tcPr>
          <w:p w:rsidR="00DF65C4" w:rsidRPr="003A6062" w:rsidRDefault="00DF65C4" w:rsidP="00887887">
            <w:pPr>
              <w:pStyle w:val="MZeSMLNadpis1"/>
              <w:spacing w:before="60" w:after="60"/>
              <w:jc w:val="left"/>
              <w:rPr>
                <w:rFonts w:asciiTheme="minorHAnsi" w:hAnsiTheme="minorHAnsi"/>
                <w:b w:val="0"/>
                <w:caps w:val="0"/>
                <w:sz w:val="22"/>
                <w:szCs w:val="22"/>
              </w:rPr>
            </w:pPr>
            <w:r w:rsidRPr="003A6062">
              <w:rPr>
                <w:rFonts w:asciiTheme="minorHAnsi" w:hAnsiTheme="minorHAnsi"/>
                <w:b w:val="0"/>
                <w:caps w:val="0"/>
                <w:sz w:val="22"/>
                <w:szCs w:val="22"/>
              </w:rPr>
              <w:t>Záruční servis</w:t>
            </w:r>
            <w:r w:rsidR="00071441" w:rsidRPr="003A6062">
              <w:rPr>
                <w:rFonts w:asciiTheme="minorHAnsi" w:hAnsiTheme="minorHAnsi"/>
                <w:b w:val="0"/>
                <w:caps w:val="0"/>
                <w:sz w:val="22"/>
                <w:szCs w:val="22"/>
              </w:rPr>
              <w:t>,  včetně podpisu Předávacího a Akceptačního protokolu</w:t>
            </w:r>
          </w:p>
        </w:tc>
        <w:tc>
          <w:tcPr>
            <w:tcW w:w="1559" w:type="dxa"/>
            <w:tcBorders>
              <w:bottom w:val="single" w:sz="4" w:space="0" w:color="auto"/>
            </w:tcBorders>
            <w:vAlign w:val="center"/>
          </w:tcPr>
          <w:p w:rsidR="00DF65C4" w:rsidRPr="003A6062" w:rsidRDefault="00D84DC9" w:rsidP="00887887">
            <w:pPr>
              <w:pStyle w:val="MZeSMLNadpis1"/>
              <w:spacing w:before="60" w:after="60"/>
              <w:jc w:val="center"/>
              <w:rPr>
                <w:rFonts w:asciiTheme="minorHAnsi" w:hAnsiTheme="minorHAnsi"/>
                <w:b w:val="0"/>
                <w:caps w:val="0"/>
                <w:sz w:val="22"/>
                <w:szCs w:val="22"/>
              </w:rPr>
            </w:pPr>
            <w:r w:rsidRPr="003A6062">
              <w:rPr>
                <w:rFonts w:asciiTheme="minorHAnsi" w:hAnsiTheme="minorHAnsi"/>
                <w:sz w:val="22"/>
                <w:szCs w:val="22"/>
                <w:highlight w:val="yellow"/>
              </w:rPr>
              <w:t>[DOPLNÍ UCHAZEČ]</w:t>
            </w:r>
          </w:p>
        </w:tc>
        <w:tc>
          <w:tcPr>
            <w:tcW w:w="2552" w:type="dxa"/>
            <w:tcBorders>
              <w:bottom w:val="single" w:sz="4" w:space="0" w:color="auto"/>
            </w:tcBorders>
            <w:vAlign w:val="center"/>
          </w:tcPr>
          <w:p w:rsidR="00DF65C4" w:rsidRPr="003A6062" w:rsidRDefault="00D84DC9" w:rsidP="00887887">
            <w:pPr>
              <w:pStyle w:val="MZeSMLNadpis1"/>
              <w:spacing w:before="60" w:after="60"/>
              <w:jc w:val="center"/>
              <w:rPr>
                <w:rFonts w:asciiTheme="minorHAnsi" w:hAnsiTheme="minorHAnsi"/>
                <w:b w:val="0"/>
                <w:caps w:val="0"/>
                <w:sz w:val="22"/>
                <w:szCs w:val="22"/>
              </w:rPr>
            </w:pPr>
            <w:r w:rsidRPr="003A6062">
              <w:rPr>
                <w:rFonts w:asciiTheme="minorHAnsi" w:hAnsiTheme="minorHAnsi"/>
                <w:sz w:val="22"/>
                <w:szCs w:val="22"/>
                <w:highlight w:val="yellow"/>
              </w:rPr>
              <w:t>[DOPLNÍ UCHAZEČ]</w:t>
            </w:r>
          </w:p>
        </w:tc>
      </w:tr>
    </w:tbl>
    <w:p w:rsidR="001B0D62" w:rsidRPr="00E368E3" w:rsidRDefault="001B0D62" w:rsidP="00E368E3">
      <w:pPr>
        <w:pStyle w:val="RLTextlnkuslovan"/>
        <w:numPr>
          <w:ilvl w:val="1"/>
          <w:numId w:val="1"/>
        </w:numPr>
        <w:tabs>
          <w:tab w:val="clear" w:pos="720"/>
          <w:tab w:val="num" w:pos="851"/>
        </w:tabs>
        <w:spacing w:before="360" w:after="240"/>
        <w:ind w:left="851" w:hanging="567"/>
      </w:pPr>
      <w:r w:rsidRPr="00E368E3">
        <w:t>Oznámení se považují za uskutečněná v případě osobního doručování anebo doručování doporučenou poštou okamžikem doručení, v případě posílání faxem či elektronickou poštou okamžikem obdržení potvrzení od protistrany při použití stejného komunikačního kanálu.</w:t>
      </w:r>
    </w:p>
    <w:p w:rsidR="00EC380A" w:rsidRPr="00E368E3" w:rsidRDefault="003836A0" w:rsidP="00E368E3">
      <w:pPr>
        <w:pStyle w:val="RLTextlnkuslovan"/>
        <w:numPr>
          <w:ilvl w:val="1"/>
          <w:numId w:val="1"/>
        </w:numPr>
        <w:tabs>
          <w:tab w:val="clear" w:pos="720"/>
          <w:tab w:val="num" w:pos="851"/>
        </w:tabs>
        <w:spacing w:after="240"/>
        <w:ind w:left="851" w:hanging="567"/>
      </w:pPr>
      <w:r w:rsidRPr="00E368E3">
        <w:lastRenderedPageBreak/>
        <w:t xml:space="preserve">Informace a materiály, které </w:t>
      </w:r>
      <w:r w:rsidR="00DE3DF8" w:rsidRPr="00E368E3">
        <w:t xml:space="preserve">Poskytovatel </w:t>
      </w:r>
      <w:r w:rsidRPr="00E368E3">
        <w:t xml:space="preserve">označí za Obchodní tajemství nebo důvěrné informace, budou doručovány Objednateli buď osobně, nebo zasílány elektronickou poštou a šifrovány, přičemž </w:t>
      </w:r>
      <w:r w:rsidR="00DE3DF8" w:rsidRPr="00E368E3">
        <w:t xml:space="preserve">Poskytovatel </w:t>
      </w:r>
      <w:r w:rsidRPr="00E368E3">
        <w:t xml:space="preserve">seznámí Objednatele s pravidly pro šifrování a dešifrování zpráv. Objednatel se zavazuje, že takto získaný materiál a informace bude zasílat zpět </w:t>
      </w:r>
      <w:r w:rsidR="00DE3DF8" w:rsidRPr="00E368E3">
        <w:t xml:space="preserve">Poskytovateli </w:t>
      </w:r>
      <w:r w:rsidRPr="00E368E3">
        <w:t>stejným způsobem, tedy buď elektronickou poštou za použití šifrování, nebo doručovat osobně</w:t>
      </w:r>
      <w:r w:rsidR="001B0D62" w:rsidRPr="00E368E3">
        <w:t xml:space="preserve">. </w:t>
      </w:r>
      <w:bookmarkStart w:id="19" w:name="_Ref288557807"/>
    </w:p>
    <w:p w:rsidR="001B0D62" w:rsidRPr="00E368E3" w:rsidRDefault="001B0D62" w:rsidP="00E368E3">
      <w:pPr>
        <w:pStyle w:val="RLlneksmlouvy"/>
        <w:numPr>
          <w:ilvl w:val="0"/>
          <w:numId w:val="1"/>
        </w:numPr>
        <w:tabs>
          <w:tab w:val="num" w:pos="737"/>
        </w:tabs>
        <w:ind w:left="737" w:hanging="737"/>
        <w:rPr>
          <w:caps/>
        </w:rPr>
      </w:pPr>
      <w:r w:rsidRPr="00E368E3">
        <w:rPr>
          <w:caps/>
        </w:rPr>
        <w:t>Ochrana informací</w:t>
      </w:r>
      <w:bookmarkEnd w:id="19"/>
    </w:p>
    <w:p w:rsidR="00EC380A" w:rsidRPr="00E368E3" w:rsidRDefault="00DE3DF8" w:rsidP="00E368E3">
      <w:pPr>
        <w:pStyle w:val="RLTextlnkuslovan"/>
        <w:numPr>
          <w:ilvl w:val="1"/>
          <w:numId w:val="1"/>
        </w:numPr>
        <w:tabs>
          <w:tab w:val="clear" w:pos="720"/>
          <w:tab w:val="num" w:pos="851"/>
        </w:tabs>
        <w:spacing w:after="240"/>
        <w:ind w:left="851" w:hanging="567"/>
      </w:pPr>
      <w:bookmarkStart w:id="20" w:name="_Ref300520857"/>
      <w:r w:rsidRPr="00E368E3">
        <w:t xml:space="preserve">Poskytovatel </w:t>
      </w:r>
      <w:r w:rsidR="00EC380A" w:rsidRPr="00E368E3">
        <w:t xml:space="preserve">se zavazuje během plnění i </w:t>
      </w:r>
      <w:r w:rsidR="00C5378C" w:rsidRPr="00E368E3">
        <w:t>po</w:t>
      </w:r>
      <w:r w:rsidR="00EC380A" w:rsidRPr="00E368E3">
        <w:t xml:space="preserve"> ukončení této Smlouvy zachovávat mlčenlivost o</w:t>
      </w:r>
      <w:r w:rsidR="009028BE">
        <w:t> </w:t>
      </w:r>
      <w:r w:rsidR="00EC380A" w:rsidRPr="00E368E3">
        <w:t>všech skutečnostech, o kterých se dozví od Objednatele v souvislosti s plněním této Smlouvy.</w:t>
      </w:r>
      <w:bookmarkEnd w:id="20"/>
    </w:p>
    <w:p w:rsidR="00EC380A" w:rsidRPr="00E368E3" w:rsidRDefault="00EC380A" w:rsidP="00E368E3">
      <w:pPr>
        <w:pStyle w:val="RLTextlnkuslovan"/>
        <w:numPr>
          <w:ilvl w:val="1"/>
          <w:numId w:val="1"/>
        </w:numPr>
        <w:tabs>
          <w:tab w:val="clear" w:pos="720"/>
          <w:tab w:val="num" w:pos="851"/>
        </w:tabs>
        <w:spacing w:after="240"/>
        <w:ind w:left="851" w:hanging="567"/>
      </w:pPr>
      <w:bookmarkStart w:id="21" w:name="_Ref300520635"/>
      <w:r w:rsidRPr="00E368E3">
        <w:t xml:space="preserve">Objednatel se zavazuje během účinnosti této Smlouvy i </w:t>
      </w:r>
      <w:r w:rsidR="00C5378C" w:rsidRPr="00E368E3">
        <w:t>po</w:t>
      </w:r>
      <w:r w:rsidRPr="00E368E3">
        <w:t xml:space="preserve"> jejím ukončení zachovávat mlčenlivost o všech skutečnostech, o kterých se dozví od </w:t>
      </w:r>
      <w:r w:rsidR="00FA73F6" w:rsidRPr="00E368E3">
        <w:t>Poskytovatel</w:t>
      </w:r>
      <w:r w:rsidRPr="00E368E3">
        <w:t xml:space="preserve">e v souvislosti s plněním této Smlouvy, pokud </w:t>
      </w:r>
      <w:r w:rsidR="00F012C3" w:rsidRPr="00E368E3">
        <w:t xml:space="preserve">Poskytovatel </w:t>
      </w:r>
      <w:r w:rsidRPr="00E368E3">
        <w:t>takové informace při jejich předání Objednateli prokazatelně označil jako důvěrné.</w:t>
      </w:r>
      <w:bookmarkEnd w:id="21"/>
      <w:r w:rsidRPr="00E368E3">
        <w:t xml:space="preserve"> </w:t>
      </w:r>
    </w:p>
    <w:p w:rsidR="00EC380A" w:rsidRPr="00E368E3" w:rsidRDefault="00EC380A" w:rsidP="00E368E3">
      <w:pPr>
        <w:pStyle w:val="RLTextlnkuslovan"/>
        <w:numPr>
          <w:ilvl w:val="1"/>
          <w:numId w:val="1"/>
        </w:numPr>
        <w:tabs>
          <w:tab w:val="clear" w:pos="720"/>
          <w:tab w:val="num" w:pos="851"/>
        </w:tabs>
        <w:spacing w:after="240"/>
        <w:ind w:left="851" w:hanging="567"/>
      </w:pPr>
      <w:r w:rsidRPr="00E368E3">
        <w:t>Ustanovení odst.</w:t>
      </w:r>
      <w:r w:rsidR="00BD3103" w:rsidRPr="00E368E3">
        <w:t xml:space="preserve"> </w:t>
      </w:r>
      <w:r w:rsidR="00B86363" w:rsidRPr="00E368E3">
        <w:t>11</w:t>
      </w:r>
      <w:r w:rsidR="00BD3103" w:rsidRPr="00E368E3">
        <w:t>.1</w:t>
      </w:r>
      <w:r w:rsidR="00807553">
        <w:t>.</w:t>
      </w:r>
      <w:r w:rsidR="00BD3103" w:rsidRPr="00E368E3">
        <w:t xml:space="preserve"> </w:t>
      </w:r>
      <w:r w:rsidRPr="00E368E3">
        <w:t xml:space="preserve">a odst. </w:t>
      </w:r>
      <w:r w:rsidR="00B86363" w:rsidRPr="00E368E3">
        <w:t>11</w:t>
      </w:r>
      <w:r w:rsidR="00BD3103" w:rsidRPr="00E368E3">
        <w:t>.2</w:t>
      </w:r>
      <w:r w:rsidR="00807553">
        <w:t>.</w:t>
      </w:r>
      <w:r w:rsidR="00BD3103" w:rsidRPr="00E368E3">
        <w:t xml:space="preserve"> </w:t>
      </w:r>
      <w:r w:rsidRPr="00E368E3">
        <w:t xml:space="preserve">se nevztahuje na informace, které jsou veřejné nebo které měla přijímající strana k dispozici nebo jí byly dostupné i před jejich zpřístupněním </w:t>
      </w:r>
      <w:r w:rsidR="00F012C3" w:rsidRPr="00E368E3">
        <w:t xml:space="preserve">Poskytovatelem </w:t>
      </w:r>
      <w:r w:rsidRPr="00E368E3">
        <w:t>a na informace, které se staly veřejnými bez toho, aby to protiprávně způsobila přijímající strana</w:t>
      </w:r>
      <w:r w:rsidR="00C5378C" w:rsidRPr="00E368E3">
        <w:t xml:space="preserve">, a dále na informace, které </w:t>
      </w:r>
      <w:r w:rsidR="00F012C3" w:rsidRPr="00E368E3">
        <w:t xml:space="preserve">Poskytovatel </w:t>
      </w:r>
      <w:r w:rsidR="00C5378C" w:rsidRPr="00E368E3">
        <w:t>prokazatelně sám vyvinul nebo zjistil bez porušení závazků dle této Smlouvy</w:t>
      </w:r>
      <w:r w:rsidRPr="00E368E3">
        <w:t>.</w:t>
      </w:r>
    </w:p>
    <w:p w:rsidR="00EC380A" w:rsidRDefault="00EC380A" w:rsidP="00E368E3">
      <w:pPr>
        <w:pStyle w:val="RLTextlnkuslovan"/>
        <w:numPr>
          <w:ilvl w:val="1"/>
          <w:numId w:val="1"/>
        </w:numPr>
        <w:tabs>
          <w:tab w:val="clear" w:pos="720"/>
          <w:tab w:val="num" w:pos="851"/>
        </w:tabs>
        <w:ind w:left="851" w:hanging="567"/>
      </w:pPr>
      <w:r>
        <w:t xml:space="preserve">Porušením ochrany informací není, pokud </w:t>
      </w:r>
      <w:r w:rsidRPr="005B23AF">
        <w:t>přijímající smluvní strana</w:t>
      </w:r>
      <w:r>
        <w:t xml:space="preserve"> zpřístupní </w:t>
      </w:r>
      <w:r w:rsidRPr="005B23AF">
        <w:t>důvěrné informace druhé strany</w:t>
      </w:r>
      <w:r>
        <w:t>:</w:t>
      </w:r>
    </w:p>
    <w:p w:rsidR="00EC380A" w:rsidRPr="00E368E3" w:rsidRDefault="00EC380A" w:rsidP="00821BFF">
      <w:pPr>
        <w:numPr>
          <w:ilvl w:val="2"/>
          <w:numId w:val="1"/>
        </w:numPr>
        <w:tabs>
          <w:tab w:val="clear" w:pos="1249"/>
          <w:tab w:val="num" w:pos="1391"/>
          <w:tab w:val="num" w:pos="1418"/>
        </w:tabs>
        <w:spacing w:before="120" w:after="120" w:line="240" w:lineRule="auto"/>
        <w:ind w:left="1417" w:hanging="425"/>
        <w:jc w:val="both"/>
        <w:rPr>
          <w:rFonts w:asciiTheme="minorHAnsi" w:hAnsiTheme="minorHAnsi" w:cs="Arial"/>
        </w:rPr>
      </w:pPr>
      <w:r w:rsidRPr="00E368E3">
        <w:rPr>
          <w:rFonts w:asciiTheme="minorHAnsi" w:hAnsiTheme="minorHAnsi" w:cs="Arial"/>
        </w:rPr>
        <w:t xml:space="preserve">neboť byla povinna učinit tak na základě zákona nebo vykonatelného rozhodnutí soudu či příslušného správního orgánu; </w:t>
      </w:r>
    </w:p>
    <w:p w:rsidR="00EC380A" w:rsidRPr="00E368E3" w:rsidRDefault="00EC380A" w:rsidP="00821BFF">
      <w:pPr>
        <w:numPr>
          <w:ilvl w:val="2"/>
          <w:numId w:val="1"/>
        </w:numPr>
        <w:tabs>
          <w:tab w:val="clear" w:pos="1249"/>
          <w:tab w:val="num" w:pos="1391"/>
          <w:tab w:val="num" w:pos="1418"/>
        </w:tabs>
        <w:spacing w:before="120" w:after="120" w:line="240" w:lineRule="auto"/>
        <w:ind w:left="1417" w:hanging="425"/>
        <w:jc w:val="both"/>
        <w:rPr>
          <w:rFonts w:asciiTheme="minorHAnsi" w:hAnsiTheme="minorHAnsi" w:cs="Arial"/>
        </w:rPr>
      </w:pPr>
      <w:r w:rsidRPr="00E368E3">
        <w:rPr>
          <w:rFonts w:asciiTheme="minorHAnsi" w:hAnsiTheme="minorHAnsi" w:cs="Arial"/>
        </w:rPr>
        <w:t>svým nadřízeným nebo kontrolním orgánům</w:t>
      </w:r>
      <w:r w:rsidR="00C5378C" w:rsidRPr="00E368E3">
        <w:rPr>
          <w:rFonts w:asciiTheme="minorHAnsi" w:hAnsiTheme="minorHAnsi" w:cs="Arial"/>
        </w:rPr>
        <w:t>,</w:t>
      </w:r>
      <w:r w:rsidRPr="00E368E3">
        <w:rPr>
          <w:rFonts w:asciiTheme="minorHAnsi" w:hAnsiTheme="minorHAnsi" w:cs="Arial"/>
        </w:rPr>
        <w:t xml:space="preserve"> a svým dodavatelům, kteří poskytují plnění související s plněním poskytovaným podle této Smlouvy, je-li příjemcem informací Objednatel;</w:t>
      </w:r>
    </w:p>
    <w:p w:rsidR="00EC380A" w:rsidRPr="00E368E3" w:rsidRDefault="00EC380A" w:rsidP="00821BFF">
      <w:pPr>
        <w:numPr>
          <w:ilvl w:val="2"/>
          <w:numId w:val="1"/>
        </w:numPr>
        <w:tabs>
          <w:tab w:val="clear" w:pos="1249"/>
          <w:tab w:val="num" w:pos="1391"/>
          <w:tab w:val="num" w:pos="1418"/>
        </w:tabs>
        <w:spacing w:before="120" w:after="120" w:line="240" w:lineRule="auto"/>
        <w:ind w:left="1417" w:hanging="425"/>
        <w:jc w:val="both"/>
        <w:rPr>
          <w:rFonts w:asciiTheme="minorHAnsi" w:hAnsiTheme="minorHAnsi" w:cs="Arial"/>
        </w:rPr>
      </w:pPr>
      <w:r w:rsidRPr="00E368E3">
        <w:rPr>
          <w:rFonts w:asciiTheme="minorHAnsi" w:hAnsiTheme="minorHAnsi" w:cs="Arial"/>
        </w:rPr>
        <w:t xml:space="preserve">svým subdodavatelům, oprávněně se podílejícím na plnění této Smlouvy, jen v nezbytně nutném rozsahu potřebném k zajištění plnění jejich povinností subdodavatele, je-li příjemcem informací </w:t>
      </w:r>
      <w:r w:rsidR="00F012C3" w:rsidRPr="00E368E3">
        <w:rPr>
          <w:rFonts w:asciiTheme="minorHAnsi" w:hAnsiTheme="minorHAnsi" w:cs="Arial"/>
        </w:rPr>
        <w:t xml:space="preserve">Poskytovatel </w:t>
      </w:r>
      <w:r w:rsidRPr="00E368E3">
        <w:rPr>
          <w:rFonts w:asciiTheme="minorHAnsi" w:hAnsiTheme="minorHAnsi" w:cs="Arial"/>
        </w:rPr>
        <w:t>a zavázal-li uvedené osoby smluvně k ochraně těchto informací;</w:t>
      </w:r>
    </w:p>
    <w:p w:rsidR="00EC380A" w:rsidRPr="00E368E3" w:rsidRDefault="00EC380A" w:rsidP="00E368E3">
      <w:pPr>
        <w:numPr>
          <w:ilvl w:val="2"/>
          <w:numId w:val="1"/>
        </w:numPr>
        <w:tabs>
          <w:tab w:val="clear" w:pos="1249"/>
          <w:tab w:val="num" w:pos="1391"/>
          <w:tab w:val="num" w:pos="1418"/>
        </w:tabs>
        <w:spacing w:before="120" w:after="120" w:line="240" w:lineRule="auto"/>
        <w:ind w:left="1417" w:hanging="425"/>
        <w:jc w:val="both"/>
        <w:rPr>
          <w:rFonts w:asciiTheme="minorHAnsi" w:hAnsiTheme="minorHAnsi" w:cs="Arial"/>
        </w:rPr>
      </w:pPr>
      <w:r w:rsidRPr="00E368E3">
        <w:rPr>
          <w:rFonts w:asciiTheme="minorHAnsi" w:hAnsiTheme="minorHAnsi" w:cs="Arial"/>
        </w:rPr>
        <w:t>svým účetním, daňovým, právním nebo jiným odborným poradcům, jsou-li tyto osoby smluvně nebo zákonem zavázány k ochraně těchto informací.</w:t>
      </w:r>
    </w:p>
    <w:p w:rsidR="00140DAA" w:rsidRDefault="00140DAA" w:rsidP="00E368E3">
      <w:pPr>
        <w:pStyle w:val="RLTextlnkuslovan"/>
        <w:numPr>
          <w:ilvl w:val="1"/>
          <w:numId w:val="1"/>
        </w:numPr>
        <w:tabs>
          <w:tab w:val="clear" w:pos="720"/>
          <w:tab w:val="num" w:pos="851"/>
        </w:tabs>
        <w:spacing w:after="240"/>
        <w:ind w:left="851" w:hanging="567"/>
      </w:pPr>
      <w:r>
        <w:t>Poskytovatel se zavazuje v souvislosti s ochranou informací poučit všechny osoby, které se budou podílet na plnění předmětu smlouvy, a to včetně subdodavatelů, povinností mlčenlivosti.</w:t>
      </w:r>
    </w:p>
    <w:p w:rsidR="00B86363" w:rsidRPr="00156224" w:rsidRDefault="00EC380A" w:rsidP="00E368E3">
      <w:pPr>
        <w:pStyle w:val="RLTextlnkuslovan"/>
        <w:numPr>
          <w:ilvl w:val="1"/>
          <w:numId w:val="1"/>
        </w:numPr>
        <w:tabs>
          <w:tab w:val="clear" w:pos="720"/>
          <w:tab w:val="num" w:pos="851"/>
        </w:tabs>
        <w:spacing w:after="240"/>
        <w:ind w:left="851" w:hanging="567"/>
      </w:pPr>
      <w:r w:rsidRPr="009B63FC">
        <w:t>Smluvní strany jsou povinny zachovávat ustanovení zákona č. 101/2000 Sb., o</w:t>
      </w:r>
      <w:r>
        <w:t> </w:t>
      </w:r>
      <w:r w:rsidRPr="009B63FC">
        <w:t>ochraně osobních údajů</w:t>
      </w:r>
      <w:r>
        <w:t>,</w:t>
      </w:r>
      <w:r w:rsidRPr="009B63FC">
        <w:t xml:space="preserve"> ve znění pozdějších předpisů a zákona č. 106/1999 Sb., o svobodném přístupu k informacím, ve znění pozdějších předpisů</w:t>
      </w:r>
      <w:r w:rsidR="00F47E84">
        <w:t xml:space="preserve"> a zákona č. 137/2006 Sb., o veřejných zakázkách ve znění pozdějších předpisů (dále jen „ZVZ“).</w:t>
      </w:r>
      <w:r w:rsidR="00A11ED5">
        <w:t xml:space="preserve"> </w:t>
      </w:r>
    </w:p>
    <w:p w:rsidR="004E1C5A" w:rsidRPr="00B734F0" w:rsidRDefault="004E1C5A" w:rsidP="00E368E3">
      <w:pPr>
        <w:pStyle w:val="RLTextlnkuslovan"/>
        <w:numPr>
          <w:ilvl w:val="1"/>
          <w:numId w:val="1"/>
        </w:numPr>
        <w:tabs>
          <w:tab w:val="clear" w:pos="720"/>
          <w:tab w:val="num" w:pos="851"/>
        </w:tabs>
        <w:spacing w:after="240"/>
        <w:ind w:left="851" w:hanging="567"/>
      </w:pPr>
      <w:r w:rsidRPr="00156224">
        <w:lastRenderedPageBreak/>
        <w:t xml:space="preserve">Dle § 147a odst. 1 písm. a) ZVZ je </w:t>
      </w:r>
      <w:r w:rsidR="006806A2" w:rsidRPr="00156224">
        <w:t>O</w:t>
      </w:r>
      <w:r w:rsidRPr="00156224">
        <w:t xml:space="preserve">bjednatel povinen uveřejnit na svém profilu smlouvu uzavřenou na veřejnou zakázku včetně všech jejích změn a dodatků, přičemž profilem </w:t>
      </w:r>
      <w:r w:rsidR="006806A2" w:rsidRPr="00156224">
        <w:t>O</w:t>
      </w:r>
      <w:r w:rsidRPr="00156224">
        <w:t xml:space="preserve">bjednatele se ve smyslu § 17 písm. x) ZVZ rozumí elektronický nástroj, prostřednictvím kterého zadavatel podle tohoto zákona </w:t>
      </w:r>
      <w:r w:rsidRPr="002130BD">
        <w:t>uveřejňuje informace a dokumenty ke svým veřejným zakázkám způsobem, který umožňuje neomezený a přímý dálkový přístup, a jehož internetová adresa je uveřejněna ve Věstníku veřejných zakázek; požadavky na náležitosti profilu objednatele stanoví prováděcí právní předpis. Dále dle písmene b) § 147a odst. 1 výše uvedeného zákona je objednatel povinen uveřejnit na svém profilu výši skutečně uhrazené ceny za plnění veřejné zakázky a dle písmene c) seznam subdodavatelů dodavatele veřejné zakázky</w:t>
      </w:r>
      <w:r w:rsidRPr="00B86363">
        <w:t>.</w:t>
      </w:r>
    </w:p>
    <w:p w:rsidR="001B0D62" w:rsidRPr="00E368E3" w:rsidRDefault="003836A0" w:rsidP="00E368E3">
      <w:pPr>
        <w:pStyle w:val="RLlneksmlouvy"/>
        <w:numPr>
          <w:ilvl w:val="0"/>
          <w:numId w:val="1"/>
        </w:numPr>
        <w:tabs>
          <w:tab w:val="num" w:pos="737"/>
        </w:tabs>
        <w:ind w:left="737" w:hanging="737"/>
        <w:rPr>
          <w:caps/>
        </w:rPr>
      </w:pPr>
      <w:r w:rsidRPr="00E368E3">
        <w:rPr>
          <w:caps/>
        </w:rPr>
        <w:t>Platnost a účinnost Smlouvy, Výpověď a odstoupení</w:t>
      </w:r>
      <w:r w:rsidR="002259B4" w:rsidRPr="00E368E3">
        <w:rPr>
          <w:caps/>
        </w:rPr>
        <w:t xml:space="preserve"> OD</w:t>
      </w:r>
      <w:r w:rsidRPr="00E368E3">
        <w:rPr>
          <w:caps/>
        </w:rPr>
        <w:t xml:space="preserve"> smlouvy</w:t>
      </w:r>
    </w:p>
    <w:p w:rsidR="00690019" w:rsidRDefault="00690019" w:rsidP="00E368E3">
      <w:pPr>
        <w:pStyle w:val="RLTextlnkuslovan"/>
        <w:numPr>
          <w:ilvl w:val="1"/>
          <w:numId w:val="1"/>
        </w:numPr>
        <w:tabs>
          <w:tab w:val="clear" w:pos="720"/>
          <w:tab w:val="num" w:pos="851"/>
        </w:tabs>
        <w:spacing w:after="240"/>
        <w:ind w:left="851" w:hanging="567"/>
      </w:pPr>
      <w:bookmarkStart w:id="22" w:name="_Ref278890171"/>
      <w:r w:rsidRPr="006F2515">
        <w:t>Smlouva nabývá platnosti a účinnosti dnem jejího podpisu oběma smluvními stranami</w:t>
      </w:r>
      <w:r w:rsidR="003676F6">
        <w:t xml:space="preserve"> a j</w:t>
      </w:r>
      <w:r w:rsidR="00222AC9">
        <w:t xml:space="preserve">e </w:t>
      </w:r>
      <w:r w:rsidR="00133960">
        <w:t xml:space="preserve">uzavřena na dobu určitou </w:t>
      </w:r>
      <w:r w:rsidR="0091260D">
        <w:t>tj. do T1 + 272 pracovních dnů.</w:t>
      </w:r>
    </w:p>
    <w:p w:rsidR="004D21E0" w:rsidRPr="00C8765C" w:rsidRDefault="00690019" w:rsidP="00E368E3">
      <w:pPr>
        <w:pStyle w:val="RLTextlnkuslovan"/>
        <w:numPr>
          <w:ilvl w:val="1"/>
          <w:numId w:val="1"/>
        </w:numPr>
        <w:tabs>
          <w:tab w:val="clear" w:pos="720"/>
          <w:tab w:val="num" w:pos="851"/>
        </w:tabs>
        <w:spacing w:after="240"/>
        <w:ind w:left="851" w:hanging="567"/>
      </w:pPr>
      <w:r w:rsidRPr="00C8765C">
        <w:t>Každá smluvní strana je oprávněna od Smlouvy odstoupit v případech stanovenýc</w:t>
      </w:r>
      <w:r w:rsidR="00E42CDC" w:rsidRPr="00C8765C">
        <w:t>h</w:t>
      </w:r>
      <w:r w:rsidRPr="00C8765C">
        <w:t xml:space="preserve"> zákonem a touto Smlouvou.</w:t>
      </w:r>
      <w:bookmarkEnd w:id="22"/>
      <w:r w:rsidR="004D21E0" w:rsidRPr="00C8765C">
        <w:t xml:space="preserve"> Pro případ odstoupení se vylučuje aplikace </w:t>
      </w:r>
      <w:r w:rsidR="004D21E0" w:rsidRPr="00B51396">
        <w:t xml:space="preserve">§ </w:t>
      </w:r>
      <w:r w:rsidR="00EA6B1D" w:rsidRPr="00B51396">
        <w:t>2004 odst. 1 Nového občanského zákoníku</w:t>
      </w:r>
      <w:r w:rsidR="00A11ED5" w:rsidRPr="00B51396">
        <w:t xml:space="preserve">, </w:t>
      </w:r>
      <w:r w:rsidR="00A11ED5" w:rsidRPr="00C8765C">
        <w:t xml:space="preserve">smluvní strany se však dohodly, že v případě, že od této Smlouvy odstoupí </w:t>
      </w:r>
      <w:r w:rsidR="0093684C" w:rsidRPr="00C8765C">
        <w:t>Objednatel</w:t>
      </w:r>
      <w:r w:rsidR="00A11ED5" w:rsidRPr="00C8765C">
        <w:t xml:space="preserve"> pro porušení smlouvy Poskytovatelem, vrátí Poskytovatel </w:t>
      </w:r>
      <w:r w:rsidR="0093684C" w:rsidRPr="00C8765C">
        <w:t>Objednateli</w:t>
      </w:r>
      <w:r w:rsidR="00A11ED5" w:rsidRPr="00C8765C">
        <w:t xml:space="preserve"> poměrnou část uhrazené celkové ceny </w:t>
      </w:r>
      <w:r w:rsidR="00ED3FA3">
        <w:t xml:space="preserve">Uživatelské podpory </w:t>
      </w:r>
      <w:r w:rsidR="00A11ED5" w:rsidRPr="00C8765C">
        <w:t xml:space="preserve">(dle článku </w:t>
      </w:r>
      <w:r w:rsidR="00140DAA" w:rsidRPr="00C8765C">
        <w:t>5</w:t>
      </w:r>
      <w:r w:rsidR="00A11ED5" w:rsidRPr="00C8765C">
        <w:t xml:space="preserve">.1. této Smlouvy) </w:t>
      </w:r>
      <w:r w:rsidR="00ED3FA3">
        <w:t>rovnající se nevyčerpanému objemu ke dni</w:t>
      </w:r>
      <w:r w:rsidR="00A11ED5" w:rsidRPr="00C8765C">
        <w:t xml:space="preserve"> účinnosti odstoupení</w:t>
      </w:r>
      <w:r w:rsidR="00ED3FA3">
        <w:t>.</w:t>
      </w:r>
    </w:p>
    <w:p w:rsidR="00A35148" w:rsidRDefault="00A35148" w:rsidP="00E368E3">
      <w:pPr>
        <w:pStyle w:val="RLTextlnkuslovan"/>
        <w:numPr>
          <w:ilvl w:val="1"/>
          <w:numId w:val="1"/>
        </w:numPr>
        <w:tabs>
          <w:tab w:val="clear" w:pos="720"/>
          <w:tab w:val="num" w:pos="851"/>
        </w:tabs>
        <w:ind w:left="851" w:hanging="567"/>
      </w:pPr>
      <w:r w:rsidRPr="00F46251">
        <w:t xml:space="preserve">Objednatel je dále oprávněn od </w:t>
      </w:r>
      <w:r>
        <w:t>S</w:t>
      </w:r>
      <w:r w:rsidRPr="00F46251">
        <w:t>mlouvy odstoupit v</w:t>
      </w:r>
      <w:r>
        <w:t> </w:t>
      </w:r>
      <w:r w:rsidRPr="00F46251">
        <w:t>případě</w:t>
      </w:r>
      <w:r>
        <w:t>, že</w:t>
      </w:r>
      <w:r w:rsidRPr="00F46251">
        <w:t>:</w:t>
      </w:r>
    </w:p>
    <w:p w:rsidR="00A35148" w:rsidRPr="00E368E3" w:rsidRDefault="00A35148" w:rsidP="00E368E3">
      <w:pPr>
        <w:numPr>
          <w:ilvl w:val="2"/>
          <w:numId w:val="1"/>
        </w:numPr>
        <w:tabs>
          <w:tab w:val="clear" w:pos="1249"/>
          <w:tab w:val="num" w:pos="1418"/>
        </w:tabs>
        <w:spacing w:before="120" w:after="0" w:line="240" w:lineRule="auto"/>
        <w:ind w:left="1418" w:hanging="425"/>
        <w:rPr>
          <w:rFonts w:asciiTheme="minorHAnsi" w:hAnsiTheme="minorHAnsi" w:cs="Arial"/>
        </w:rPr>
      </w:pPr>
      <w:r w:rsidRPr="00E368E3">
        <w:rPr>
          <w:rFonts w:asciiTheme="minorHAnsi" w:hAnsiTheme="minorHAnsi" w:cs="Arial"/>
        </w:rPr>
        <w:t xml:space="preserve">je </w:t>
      </w:r>
      <w:r w:rsidR="003A7171" w:rsidRPr="00E368E3">
        <w:rPr>
          <w:rFonts w:asciiTheme="minorHAnsi" w:hAnsiTheme="minorHAnsi" w:cs="Arial"/>
        </w:rPr>
        <w:t xml:space="preserve">Poskytovatel </w:t>
      </w:r>
      <w:r w:rsidRPr="00E368E3">
        <w:rPr>
          <w:rFonts w:asciiTheme="minorHAnsi" w:hAnsiTheme="minorHAnsi" w:cs="Arial"/>
        </w:rPr>
        <w:t xml:space="preserve">v prodlení s plněním jeho závazků po dobu delší než 30 dnů, a </w:t>
      </w:r>
      <w:r w:rsidR="00A11ED5" w:rsidRPr="00E368E3">
        <w:rPr>
          <w:rFonts w:asciiTheme="minorHAnsi" w:hAnsiTheme="minorHAnsi" w:cs="Arial"/>
        </w:rPr>
        <w:t xml:space="preserve">Poskytovatel </w:t>
      </w:r>
      <w:r w:rsidRPr="00E368E3">
        <w:rPr>
          <w:rFonts w:asciiTheme="minorHAnsi" w:hAnsiTheme="minorHAnsi" w:cs="Arial"/>
        </w:rPr>
        <w:t>toto prodlení neodstranil ani do 30 dnů po obdržení písemného upozornění Objednatele na prodlení;</w:t>
      </w:r>
    </w:p>
    <w:p w:rsidR="00A35148" w:rsidRPr="00E368E3" w:rsidRDefault="003A7171" w:rsidP="00E368E3">
      <w:pPr>
        <w:numPr>
          <w:ilvl w:val="2"/>
          <w:numId w:val="1"/>
        </w:numPr>
        <w:tabs>
          <w:tab w:val="clear" w:pos="1249"/>
          <w:tab w:val="num" w:pos="1391"/>
          <w:tab w:val="num" w:pos="1418"/>
        </w:tabs>
        <w:spacing w:before="120" w:after="120" w:line="240" w:lineRule="auto"/>
        <w:ind w:left="1417" w:hanging="425"/>
        <w:jc w:val="both"/>
        <w:rPr>
          <w:rFonts w:asciiTheme="minorHAnsi" w:hAnsiTheme="minorHAnsi" w:cs="Arial"/>
        </w:rPr>
      </w:pPr>
      <w:r w:rsidRPr="00E368E3">
        <w:rPr>
          <w:rFonts w:asciiTheme="minorHAnsi" w:hAnsiTheme="minorHAnsi" w:cs="Arial"/>
        </w:rPr>
        <w:t xml:space="preserve">Poskytovatel </w:t>
      </w:r>
      <w:r w:rsidR="00A35148" w:rsidRPr="00E368E3">
        <w:rPr>
          <w:rFonts w:asciiTheme="minorHAnsi" w:hAnsiTheme="minorHAnsi" w:cs="Arial"/>
        </w:rPr>
        <w:t xml:space="preserve">pozbude oprávnění vyžadované právními předpisy k činnostem, k jejichž provádění se </w:t>
      </w:r>
      <w:r w:rsidR="00A11ED5" w:rsidRPr="00E368E3">
        <w:rPr>
          <w:rFonts w:asciiTheme="minorHAnsi" w:hAnsiTheme="minorHAnsi" w:cs="Arial"/>
        </w:rPr>
        <w:t xml:space="preserve">Poskytovatel </w:t>
      </w:r>
      <w:r w:rsidR="00A35148" w:rsidRPr="00E368E3">
        <w:rPr>
          <w:rFonts w:asciiTheme="minorHAnsi" w:hAnsiTheme="minorHAnsi" w:cs="Arial"/>
        </w:rPr>
        <w:t>zavázal podle této Smlouvy;</w:t>
      </w:r>
    </w:p>
    <w:p w:rsidR="00A35148" w:rsidRDefault="00A11ED5" w:rsidP="00E368E3">
      <w:pPr>
        <w:numPr>
          <w:ilvl w:val="2"/>
          <w:numId w:val="1"/>
        </w:numPr>
        <w:tabs>
          <w:tab w:val="clear" w:pos="1249"/>
          <w:tab w:val="num" w:pos="1391"/>
          <w:tab w:val="num" w:pos="1418"/>
        </w:tabs>
        <w:spacing w:before="120" w:after="120" w:line="240" w:lineRule="auto"/>
        <w:ind w:left="1417" w:hanging="425"/>
        <w:jc w:val="both"/>
        <w:rPr>
          <w:rFonts w:asciiTheme="minorHAnsi" w:hAnsiTheme="minorHAnsi" w:cs="Arial"/>
        </w:rPr>
      </w:pPr>
      <w:r w:rsidRPr="00E368E3">
        <w:rPr>
          <w:rFonts w:asciiTheme="minorHAnsi" w:hAnsiTheme="minorHAnsi" w:cs="Arial"/>
        </w:rPr>
        <w:t xml:space="preserve">Poskytovatel </w:t>
      </w:r>
      <w:r w:rsidR="00A35148" w:rsidRPr="00E368E3">
        <w:rPr>
          <w:rFonts w:asciiTheme="minorHAnsi" w:hAnsiTheme="minorHAnsi" w:cs="Arial"/>
        </w:rPr>
        <w:t>poruší povinnost ochrany důvěrných informací ve smyslu této Smlouvy;</w:t>
      </w:r>
    </w:p>
    <w:p w:rsidR="00140DAA" w:rsidRPr="00E368E3" w:rsidRDefault="00140DAA" w:rsidP="00E368E3">
      <w:pPr>
        <w:numPr>
          <w:ilvl w:val="2"/>
          <w:numId w:val="1"/>
        </w:numPr>
        <w:tabs>
          <w:tab w:val="clear" w:pos="1249"/>
          <w:tab w:val="num" w:pos="1391"/>
          <w:tab w:val="num" w:pos="1418"/>
        </w:tabs>
        <w:spacing w:before="120" w:after="120" w:line="240" w:lineRule="auto"/>
        <w:ind w:left="1417" w:hanging="425"/>
        <w:jc w:val="both"/>
        <w:rPr>
          <w:rFonts w:asciiTheme="minorHAnsi" w:hAnsiTheme="minorHAnsi" w:cs="Arial"/>
        </w:rPr>
      </w:pPr>
      <w:r>
        <w:rPr>
          <w:rFonts w:asciiTheme="minorHAnsi" w:hAnsiTheme="minorHAnsi" w:cs="Arial"/>
        </w:rPr>
        <w:t>Na majetek Poskytovatele je vedeno insolvenční řízení nebo byl insolvenční návrh zamítnut pro nedostatek majetku Poskytovatele, podle zákona č. 182/2006 Sb., o úpadku a způsobech jeho řešení, ve znění pozdějších předpisů (dále jen „insolvenční zákon“), nebo pokud Poskytovatel vstoupí do likvidace.“</w:t>
      </w:r>
    </w:p>
    <w:p w:rsidR="00A35148" w:rsidRPr="00DD3347" w:rsidRDefault="00A11ED5" w:rsidP="00E368E3">
      <w:pPr>
        <w:pStyle w:val="RLTextlnkuslovan"/>
        <w:numPr>
          <w:ilvl w:val="1"/>
          <w:numId w:val="1"/>
        </w:numPr>
        <w:tabs>
          <w:tab w:val="clear" w:pos="720"/>
          <w:tab w:val="num" w:pos="851"/>
        </w:tabs>
        <w:spacing w:after="240"/>
        <w:ind w:left="851" w:hanging="567"/>
      </w:pPr>
      <w:r>
        <w:t>Poskytovatel</w:t>
      </w:r>
      <w:r w:rsidRPr="003B142E">
        <w:t xml:space="preserve"> </w:t>
      </w:r>
      <w:r>
        <w:t xml:space="preserve"> je oprávněn odstoupit od Smlouvy v případě porušení práv duševního vlastnictví</w:t>
      </w:r>
      <w:r w:rsidR="00421A4F">
        <w:t xml:space="preserve"> k Software nebo k Dílu</w:t>
      </w:r>
      <w:r>
        <w:t xml:space="preserve"> </w:t>
      </w:r>
      <w:r w:rsidR="0093684C">
        <w:t>Objednatelem</w:t>
      </w:r>
      <w:r>
        <w:t xml:space="preserve">. Poskytovatel </w:t>
      </w:r>
      <w:r w:rsidR="00A35148" w:rsidRPr="00BE2F3C">
        <w:t>je</w:t>
      </w:r>
      <w:r w:rsidR="00A12B7A">
        <w:t xml:space="preserve"> dále</w:t>
      </w:r>
      <w:r w:rsidR="00A35148" w:rsidRPr="00BE2F3C">
        <w:t xml:space="preserve"> oprávněn od </w:t>
      </w:r>
      <w:r w:rsidR="00A35148">
        <w:t>Smlouvy odstoupit v případě, že O</w:t>
      </w:r>
      <w:r w:rsidR="00A35148" w:rsidRPr="00BE2F3C">
        <w:t>bjednatel bude v prodlení s úhradou svých splatných peněžitýc</w:t>
      </w:r>
      <w:r w:rsidR="00A35148">
        <w:t>h závazků vyplývajících z této S</w:t>
      </w:r>
      <w:r w:rsidR="00A35148" w:rsidRPr="00BE2F3C">
        <w:t xml:space="preserve">mlouvy po dobu delší </w:t>
      </w:r>
      <w:r w:rsidR="00A35148" w:rsidRPr="00DD3347">
        <w:t xml:space="preserve">než </w:t>
      </w:r>
      <w:r w:rsidR="004D21E0">
        <w:t>3</w:t>
      </w:r>
      <w:r w:rsidR="00A35148" w:rsidRPr="00DD3347">
        <w:t xml:space="preserve">0 dnů, a to i přes písemné upozornění </w:t>
      </w:r>
      <w:r w:rsidR="00FA73F6">
        <w:t>Poskytovatel</w:t>
      </w:r>
      <w:r w:rsidR="00A35148" w:rsidRPr="00DD3347">
        <w:t xml:space="preserve">e na toto prodlení, ve kterém </w:t>
      </w:r>
      <w:r w:rsidR="00FA73F6">
        <w:t>Poskytovatel</w:t>
      </w:r>
      <w:r w:rsidR="00A35148" w:rsidRPr="00DD3347">
        <w:t xml:space="preserve"> poskytne Objednateli dodatečnou lhůtu k plnění trvající alespoň 30 dnů. </w:t>
      </w:r>
    </w:p>
    <w:p w:rsidR="00A35148" w:rsidRDefault="00A35148" w:rsidP="00E368E3">
      <w:pPr>
        <w:pStyle w:val="RLTextlnkuslovan"/>
        <w:numPr>
          <w:ilvl w:val="1"/>
          <w:numId w:val="1"/>
        </w:numPr>
        <w:tabs>
          <w:tab w:val="clear" w:pos="720"/>
          <w:tab w:val="num" w:pos="851"/>
        </w:tabs>
        <w:spacing w:after="240"/>
        <w:ind w:left="851" w:hanging="567"/>
      </w:pPr>
      <w:r>
        <w:t>Účinky každého odstoupení od S</w:t>
      </w:r>
      <w:r w:rsidRPr="00BE2F3C">
        <w:t xml:space="preserve">mlouvy nastávají okamžikem doručení písemného projevu vůle odstoupit od této </w:t>
      </w:r>
      <w:r>
        <w:t>S</w:t>
      </w:r>
      <w:r w:rsidRPr="00BE2F3C">
        <w:t>mlouvy druhé smluvní straně. Odsto</w:t>
      </w:r>
      <w:r>
        <w:t>upením od S</w:t>
      </w:r>
      <w:r w:rsidRPr="00BE2F3C">
        <w:t xml:space="preserve">mlouvy nezaniká nárok na náhradu škody vzniklé porušením </w:t>
      </w:r>
      <w:r>
        <w:t>S</w:t>
      </w:r>
      <w:r w:rsidRPr="00BE2F3C">
        <w:t xml:space="preserve">mlouvy ani oprávněného nároku na zaplacení smluvních pokut. </w:t>
      </w:r>
    </w:p>
    <w:p w:rsidR="003E75D2" w:rsidRDefault="003E75D2" w:rsidP="00E368E3">
      <w:pPr>
        <w:pStyle w:val="RLTextlnkuslovan"/>
        <w:numPr>
          <w:ilvl w:val="1"/>
          <w:numId w:val="1"/>
        </w:numPr>
        <w:tabs>
          <w:tab w:val="clear" w:pos="720"/>
          <w:tab w:val="num" w:pos="851"/>
        </w:tabs>
        <w:spacing w:after="240"/>
        <w:ind w:left="851" w:hanging="567"/>
      </w:pPr>
      <w:r w:rsidRPr="00CC5623">
        <w:lastRenderedPageBreak/>
        <w:t>Ukončením účinnosti této Smlouvy nejsou dotčen</w:t>
      </w:r>
      <w:r>
        <w:t>y</w:t>
      </w:r>
      <w:r w:rsidRPr="00CC5623">
        <w:t xml:space="preserve"> nárok</w:t>
      </w:r>
      <w:r>
        <w:t>y</w:t>
      </w:r>
      <w:r w:rsidRPr="00CC5623">
        <w:t xml:space="preserve"> z odpovědnosti za vady, nárok</w:t>
      </w:r>
      <w:r>
        <w:t>y</w:t>
      </w:r>
      <w:r w:rsidRPr="00CC5623">
        <w:t xml:space="preserve"> z odpovědnosti za škodu a nároky ze smluvních pokut, ustanovení o ochraně informací, ani další ustanovení a nároky, z jejichž povahy vyplývá, že mají trvat i po zániku účinnosti této Smlouvy</w:t>
      </w:r>
      <w:r w:rsidRPr="00D93EDF">
        <w:t>.</w:t>
      </w:r>
      <w:r>
        <w:t xml:space="preserve"> Licence a záruky poskytnuté po dobu účinnosti Smlouvy jsou zachovány v rozsahu, v jakém se týkají plnění, které si v souladu s touto Smlouvou Objednatel ponechá.</w:t>
      </w:r>
    </w:p>
    <w:p w:rsidR="002709D9" w:rsidRPr="00E368E3" w:rsidRDefault="00F45906" w:rsidP="00E368E3">
      <w:pPr>
        <w:pStyle w:val="RLlneksmlouvy"/>
        <w:numPr>
          <w:ilvl w:val="0"/>
          <w:numId w:val="1"/>
        </w:numPr>
        <w:tabs>
          <w:tab w:val="num" w:pos="737"/>
        </w:tabs>
        <w:ind w:left="737" w:hanging="737"/>
        <w:rPr>
          <w:caps/>
        </w:rPr>
      </w:pPr>
      <w:r w:rsidRPr="00E368E3">
        <w:rPr>
          <w:caps/>
        </w:rPr>
        <w:t>Postoupení a zmocnění</w:t>
      </w:r>
    </w:p>
    <w:p w:rsidR="00690019" w:rsidRDefault="00690019" w:rsidP="00E368E3">
      <w:pPr>
        <w:pStyle w:val="RLTextlnkuslovan"/>
        <w:numPr>
          <w:ilvl w:val="1"/>
          <w:numId w:val="1"/>
        </w:numPr>
        <w:tabs>
          <w:tab w:val="clear" w:pos="720"/>
          <w:tab w:val="num" w:pos="851"/>
        </w:tabs>
        <w:spacing w:after="240"/>
        <w:ind w:left="851" w:hanging="567"/>
      </w:pPr>
      <w:r w:rsidRPr="00D22295">
        <w:t xml:space="preserve">Žádná práva </w:t>
      </w:r>
      <w:r>
        <w:t xml:space="preserve">ani povinnosti </w:t>
      </w:r>
      <w:r w:rsidRPr="00D22295">
        <w:t>z této S</w:t>
      </w:r>
      <w:r w:rsidRPr="00285C76">
        <w:t xml:space="preserve">mlouvy nemohou být postoupena jednou smluvní stranou </w:t>
      </w:r>
      <w:r>
        <w:t xml:space="preserve">na třetí osobu </w:t>
      </w:r>
      <w:r w:rsidRPr="00285C76">
        <w:t>bez předchozího písemného souhlasu druhé smluvní strany</w:t>
      </w:r>
      <w:r>
        <w:t>, není-li v této Smlouvě výslovně uvedeno jinak</w:t>
      </w:r>
      <w:r w:rsidRPr="00285C76">
        <w:t xml:space="preserve">. </w:t>
      </w:r>
    </w:p>
    <w:p w:rsidR="00690019" w:rsidRDefault="00690019" w:rsidP="00E368E3">
      <w:pPr>
        <w:pStyle w:val="RLTextlnkuslovan"/>
        <w:numPr>
          <w:ilvl w:val="1"/>
          <w:numId w:val="1"/>
        </w:numPr>
        <w:tabs>
          <w:tab w:val="clear" w:pos="720"/>
          <w:tab w:val="num" w:pos="851"/>
        </w:tabs>
        <w:spacing w:after="240"/>
        <w:ind w:left="851" w:hanging="567"/>
      </w:pPr>
      <w:r>
        <w:t xml:space="preserve">Pokud </w:t>
      </w:r>
      <w:r w:rsidR="00FA73F6">
        <w:t>Poskytovatel</w:t>
      </w:r>
      <w:r>
        <w:t xml:space="preserve"> v souladu s touto Smlouvou p</w:t>
      </w:r>
      <w:r w:rsidRPr="00285C76">
        <w:t>ověř</w:t>
      </w:r>
      <w:r>
        <w:t>í</w:t>
      </w:r>
      <w:r w:rsidRPr="00285C76">
        <w:t xml:space="preserve"> plněním některých </w:t>
      </w:r>
      <w:r>
        <w:t xml:space="preserve">svých </w:t>
      </w:r>
      <w:r w:rsidRPr="00285C76">
        <w:t xml:space="preserve">povinností z této Smlouvy třetí </w:t>
      </w:r>
      <w:r>
        <w:t xml:space="preserve">osobu, </w:t>
      </w:r>
      <w:r w:rsidRPr="0062497F">
        <w:t xml:space="preserve">zůstává </w:t>
      </w:r>
      <w:r w:rsidR="00FA73F6">
        <w:t>Poskytovatel</w:t>
      </w:r>
      <w:r>
        <w:t xml:space="preserve"> </w:t>
      </w:r>
      <w:r w:rsidRPr="0062497F">
        <w:t>plně odpovědný za plnění třetí strany tak, jako by plnil sám.</w:t>
      </w:r>
    </w:p>
    <w:p w:rsidR="002709D9" w:rsidRDefault="00FA73F6" w:rsidP="00E368E3">
      <w:pPr>
        <w:pStyle w:val="RLTextlnkuslovan"/>
        <w:numPr>
          <w:ilvl w:val="1"/>
          <w:numId w:val="1"/>
        </w:numPr>
        <w:tabs>
          <w:tab w:val="clear" w:pos="720"/>
          <w:tab w:val="num" w:pos="851"/>
        </w:tabs>
        <w:spacing w:after="240"/>
        <w:ind w:left="851" w:hanging="567"/>
      </w:pPr>
      <w:r>
        <w:t>Poskytovatel</w:t>
      </w:r>
      <w:r w:rsidR="00690019">
        <w:t xml:space="preserve"> není na základě této Smlouvy oprávněn jednat jménem Objednatele bez písemné plné moci udělené pro konkrétní účel specifikovaný v takové plné moci Objednatelem.</w:t>
      </w:r>
    </w:p>
    <w:p w:rsidR="002709D9" w:rsidRPr="00E368E3" w:rsidRDefault="001B0D62" w:rsidP="00E368E3">
      <w:pPr>
        <w:pStyle w:val="RLlneksmlouvy"/>
        <w:numPr>
          <w:ilvl w:val="0"/>
          <w:numId w:val="1"/>
        </w:numPr>
        <w:tabs>
          <w:tab w:val="num" w:pos="737"/>
        </w:tabs>
        <w:ind w:left="737" w:hanging="737"/>
        <w:rPr>
          <w:caps/>
        </w:rPr>
      </w:pPr>
      <w:r w:rsidRPr="00E368E3">
        <w:rPr>
          <w:caps/>
        </w:rPr>
        <w:t>Závěrečná ustanovení</w:t>
      </w:r>
    </w:p>
    <w:p w:rsidR="000757F5" w:rsidRPr="00C8765C" w:rsidRDefault="007A41A1" w:rsidP="00E368E3">
      <w:pPr>
        <w:pStyle w:val="RLTextlnkuslovan"/>
        <w:numPr>
          <w:ilvl w:val="1"/>
          <w:numId w:val="1"/>
        </w:numPr>
        <w:tabs>
          <w:tab w:val="clear" w:pos="720"/>
          <w:tab w:val="num" w:pos="851"/>
        </w:tabs>
        <w:spacing w:after="240"/>
        <w:ind w:left="851" w:hanging="567"/>
      </w:pPr>
      <w:r w:rsidRPr="00C8765C">
        <w:t>Poskytovatel</w:t>
      </w:r>
      <w:r w:rsidR="00690019" w:rsidRPr="00C8765C">
        <w:t xml:space="preserve"> tímto prohlašuje, že v době uzavření Smlouvy není vůči němu vedeno řízení dle insolvenčního zákona a zavazuje se Objednatele bezodkladně informovat o všech skutečnostech o hrozícím úpadku, popř. o prohlášení úpadku jeho společnosti.</w:t>
      </w:r>
      <w:r w:rsidR="00140DAA" w:rsidRPr="00C8765C">
        <w:t xml:space="preserve"> </w:t>
      </w:r>
    </w:p>
    <w:p w:rsidR="00690019" w:rsidRDefault="00FA73F6" w:rsidP="00E368E3">
      <w:pPr>
        <w:pStyle w:val="RLTextlnkuslovan"/>
        <w:numPr>
          <w:ilvl w:val="1"/>
          <w:numId w:val="1"/>
        </w:numPr>
        <w:tabs>
          <w:tab w:val="clear" w:pos="720"/>
          <w:tab w:val="num" w:pos="851"/>
        </w:tabs>
        <w:spacing w:after="240"/>
        <w:ind w:left="851" w:hanging="567"/>
      </w:pPr>
      <w:r>
        <w:t>Poskytovatel</w:t>
      </w:r>
      <w:r w:rsidR="00690019" w:rsidRPr="006F2515">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9028BE">
        <w:t> </w:t>
      </w:r>
      <w:r w:rsidR="00690019" w:rsidRPr="006F2515">
        <w:t>úhradou zboží nebo služeb z veřejných výdajů.</w:t>
      </w:r>
    </w:p>
    <w:p w:rsidR="00690019" w:rsidRPr="008C755F" w:rsidRDefault="00690019" w:rsidP="00E368E3">
      <w:pPr>
        <w:pStyle w:val="RLTextlnkuslovan"/>
        <w:numPr>
          <w:ilvl w:val="1"/>
          <w:numId w:val="1"/>
        </w:numPr>
        <w:tabs>
          <w:tab w:val="clear" w:pos="720"/>
          <w:tab w:val="num" w:pos="851"/>
        </w:tabs>
        <w:spacing w:after="240"/>
        <w:ind w:left="851" w:hanging="567"/>
      </w:pPr>
      <w:bookmarkStart w:id="23" w:name="_Ref300547666"/>
      <w:r w:rsidRPr="008C755F">
        <w:t>Tato Smlouva</w:t>
      </w:r>
      <w:r w:rsidR="009C56E4">
        <w:t xml:space="preserve"> (a její přílohy)</w:t>
      </w:r>
      <w:r w:rsidRPr="008C755F">
        <w:t xml:space="preserve"> představuje úplnou dohodu smluvních stran o předmětu této Smlouvy. Tuto Smlouvu je možné měnit pouze v souladu s ustanoveními zákona č. 137/2006 Sb., o veřejných zakázkách, ve znění pozdějších předpisů, písemnou dohodou smluvních stran ve formě číslovaných dodatků této Smlouvy, podepsaných osobami oprávněnými jednat jménem smluvních stran.  </w:t>
      </w:r>
      <w:bookmarkEnd w:id="23"/>
    </w:p>
    <w:p w:rsidR="00690019" w:rsidRDefault="00690019" w:rsidP="00E368E3">
      <w:pPr>
        <w:pStyle w:val="RLTextlnkuslovan"/>
        <w:numPr>
          <w:ilvl w:val="1"/>
          <w:numId w:val="1"/>
        </w:numPr>
        <w:tabs>
          <w:tab w:val="clear" w:pos="720"/>
          <w:tab w:val="num" w:pos="851"/>
        </w:tabs>
        <w:spacing w:after="240"/>
        <w:ind w:left="851" w:hanging="567"/>
      </w:pPr>
      <w:r w:rsidRPr="008B0CE3">
        <w:t xml:space="preserve">Vztahy </w:t>
      </w:r>
      <w:r>
        <w:t xml:space="preserve">vzniklé </w:t>
      </w:r>
      <w:r w:rsidRPr="008B0CE3">
        <w:t xml:space="preserve">mezi smluvními stranami </w:t>
      </w:r>
      <w:r>
        <w:t xml:space="preserve">na základě </w:t>
      </w:r>
      <w:r w:rsidRPr="008B0CE3">
        <w:t>t</w:t>
      </w:r>
      <w:r>
        <w:t>é</w:t>
      </w:r>
      <w:r w:rsidRPr="008B0CE3">
        <w:t>to Smlouv</w:t>
      </w:r>
      <w:r>
        <w:t>y</w:t>
      </w:r>
      <w:r w:rsidRPr="008B0CE3">
        <w:t xml:space="preserve"> se řídí </w:t>
      </w:r>
      <w:r w:rsidR="00041460">
        <w:t>občanským</w:t>
      </w:r>
      <w:r>
        <w:t xml:space="preserve"> zákoníkem</w:t>
      </w:r>
      <w:r w:rsidR="00D01C11">
        <w:t xml:space="preserve"> </w:t>
      </w:r>
      <w:r w:rsidR="00021E2D">
        <w:t>a dalšími ustanoveními právních předpisů České republiky</w:t>
      </w:r>
      <w:r w:rsidR="00D06711">
        <w:t>, zejména autorským zákonem</w:t>
      </w:r>
      <w:r w:rsidRPr="008B0CE3">
        <w:t>.</w:t>
      </w:r>
      <w:r w:rsidR="00B97C0D">
        <w:t xml:space="preserve"> Smluvní strany se dohodly, že veškeré spory vzniklé na základě této Smlouvy budou řešeny prostřednictvím soudu České republiky, a to podle sídla Objednatele.</w:t>
      </w:r>
    </w:p>
    <w:p w:rsidR="00690019" w:rsidRDefault="00690019" w:rsidP="00E368E3">
      <w:pPr>
        <w:pStyle w:val="RLTextlnkuslovan"/>
        <w:numPr>
          <w:ilvl w:val="1"/>
          <w:numId w:val="1"/>
        </w:numPr>
        <w:tabs>
          <w:tab w:val="clear" w:pos="720"/>
          <w:tab w:val="num" w:pos="851"/>
        </w:tabs>
        <w:ind w:left="851" w:hanging="567"/>
      </w:pPr>
      <w:r w:rsidRPr="00333C43">
        <w:t>Nedílnou součástí této Smlouvy jsou tyto přílohy:</w:t>
      </w:r>
    </w:p>
    <w:p w:rsidR="00E368E3" w:rsidRPr="00A86821" w:rsidRDefault="002A3D1A" w:rsidP="00E368E3">
      <w:pPr>
        <w:pStyle w:val="MzeTextlnku"/>
        <w:tabs>
          <w:tab w:val="clear" w:pos="737"/>
        </w:tabs>
        <w:ind w:firstLine="256"/>
        <w:rPr>
          <w:rFonts w:asciiTheme="minorHAnsi" w:hAnsiTheme="minorHAnsi"/>
          <w:sz w:val="22"/>
          <w:szCs w:val="22"/>
        </w:rPr>
      </w:pPr>
      <w:r w:rsidRPr="00A86821">
        <w:rPr>
          <w:rFonts w:asciiTheme="minorHAnsi" w:hAnsiTheme="minorHAnsi"/>
          <w:sz w:val="22"/>
          <w:szCs w:val="22"/>
        </w:rPr>
        <w:t>14</w:t>
      </w:r>
      <w:r w:rsidR="009D2DA7" w:rsidRPr="00A86821">
        <w:rPr>
          <w:rFonts w:asciiTheme="minorHAnsi" w:hAnsiTheme="minorHAnsi"/>
          <w:sz w:val="22"/>
          <w:szCs w:val="22"/>
        </w:rPr>
        <w:t xml:space="preserve">.5.1. </w:t>
      </w:r>
      <w:r w:rsidR="00690019" w:rsidRPr="00A86821">
        <w:rPr>
          <w:rFonts w:asciiTheme="minorHAnsi" w:hAnsiTheme="minorHAnsi"/>
          <w:sz w:val="22"/>
          <w:szCs w:val="22"/>
        </w:rPr>
        <w:t xml:space="preserve">Příloha č. 1: Specifikace </w:t>
      </w:r>
      <w:r w:rsidR="00E368E3" w:rsidRPr="00A86821">
        <w:rPr>
          <w:rFonts w:asciiTheme="minorHAnsi" w:hAnsiTheme="minorHAnsi"/>
          <w:sz w:val="22"/>
          <w:szCs w:val="22"/>
        </w:rPr>
        <w:t xml:space="preserve">Předmětu </w:t>
      </w:r>
      <w:r w:rsidR="00F209B8" w:rsidRPr="00A86821">
        <w:rPr>
          <w:rFonts w:asciiTheme="minorHAnsi" w:hAnsiTheme="minorHAnsi"/>
          <w:sz w:val="22"/>
          <w:szCs w:val="22"/>
        </w:rPr>
        <w:t>zakázky</w:t>
      </w:r>
      <w:r w:rsidR="00E368E3" w:rsidRPr="00A86821">
        <w:rPr>
          <w:rFonts w:asciiTheme="minorHAnsi" w:hAnsiTheme="minorHAnsi"/>
          <w:sz w:val="22"/>
          <w:szCs w:val="22"/>
        </w:rPr>
        <w:t xml:space="preserve"> a podmínek podpory</w:t>
      </w:r>
    </w:p>
    <w:p w:rsidR="00E368E3" w:rsidRPr="00A86821" w:rsidRDefault="002A3D1A" w:rsidP="00E368E3">
      <w:pPr>
        <w:pStyle w:val="MzeTextlnku"/>
        <w:tabs>
          <w:tab w:val="clear" w:pos="737"/>
        </w:tabs>
        <w:ind w:firstLine="256"/>
        <w:rPr>
          <w:rFonts w:asciiTheme="minorHAnsi" w:hAnsiTheme="minorHAnsi"/>
          <w:sz w:val="22"/>
          <w:szCs w:val="22"/>
        </w:rPr>
      </w:pPr>
      <w:r w:rsidRPr="00A86821">
        <w:rPr>
          <w:rFonts w:asciiTheme="minorHAnsi" w:hAnsiTheme="minorHAnsi"/>
          <w:sz w:val="22"/>
          <w:szCs w:val="22"/>
        </w:rPr>
        <w:t>14.5.</w:t>
      </w:r>
      <w:r w:rsidR="009D2DA7" w:rsidRPr="00A86821">
        <w:rPr>
          <w:rFonts w:asciiTheme="minorHAnsi" w:hAnsiTheme="minorHAnsi"/>
          <w:sz w:val="22"/>
          <w:szCs w:val="22"/>
        </w:rPr>
        <w:t xml:space="preserve">2. </w:t>
      </w:r>
      <w:r w:rsidR="00A32C5F" w:rsidRPr="00A86821">
        <w:rPr>
          <w:rFonts w:asciiTheme="minorHAnsi" w:hAnsiTheme="minorHAnsi"/>
          <w:sz w:val="22"/>
          <w:szCs w:val="22"/>
        </w:rPr>
        <w:t xml:space="preserve">Příloha č. 2: </w:t>
      </w:r>
      <w:r w:rsidR="00DD4EE4" w:rsidRPr="00A86821">
        <w:rPr>
          <w:rFonts w:asciiTheme="minorHAnsi" w:hAnsiTheme="minorHAnsi"/>
          <w:sz w:val="22"/>
          <w:szCs w:val="22"/>
        </w:rPr>
        <w:t>Specifikace l</w:t>
      </w:r>
      <w:r w:rsidR="00E368E3" w:rsidRPr="00A86821">
        <w:rPr>
          <w:rFonts w:asciiTheme="minorHAnsi" w:hAnsiTheme="minorHAnsi"/>
          <w:sz w:val="22"/>
          <w:szCs w:val="22"/>
        </w:rPr>
        <w:t>icenčních podmínek</w:t>
      </w:r>
    </w:p>
    <w:p w:rsidR="00401413" w:rsidRPr="00A86821" w:rsidRDefault="00401413" w:rsidP="00401413">
      <w:pPr>
        <w:pStyle w:val="MzeTextlnku"/>
        <w:tabs>
          <w:tab w:val="clear" w:pos="737"/>
        </w:tabs>
        <w:ind w:firstLine="256"/>
        <w:rPr>
          <w:rFonts w:asciiTheme="minorHAnsi" w:hAnsiTheme="minorHAnsi"/>
          <w:sz w:val="22"/>
          <w:szCs w:val="22"/>
        </w:rPr>
      </w:pPr>
      <w:r w:rsidRPr="00A86821">
        <w:rPr>
          <w:rFonts w:asciiTheme="minorHAnsi" w:hAnsiTheme="minorHAnsi"/>
          <w:sz w:val="22"/>
          <w:szCs w:val="22"/>
        </w:rPr>
        <w:t xml:space="preserve">14.5.2. </w:t>
      </w:r>
      <w:r w:rsidR="0036568B" w:rsidRPr="00A86821">
        <w:rPr>
          <w:rFonts w:asciiTheme="minorHAnsi" w:hAnsiTheme="minorHAnsi"/>
          <w:sz w:val="22"/>
          <w:szCs w:val="22"/>
        </w:rPr>
        <w:t>Příloha č. 3</w:t>
      </w:r>
      <w:r w:rsidRPr="00A86821">
        <w:rPr>
          <w:rFonts w:asciiTheme="minorHAnsi" w:hAnsiTheme="minorHAnsi"/>
          <w:sz w:val="22"/>
          <w:szCs w:val="22"/>
        </w:rPr>
        <w:t>: Vzor předávacího protokolu</w:t>
      </w:r>
    </w:p>
    <w:p w:rsidR="0036568B" w:rsidRDefault="0036568B" w:rsidP="0036568B">
      <w:pPr>
        <w:pStyle w:val="MzeTextlnku"/>
        <w:tabs>
          <w:tab w:val="clear" w:pos="737"/>
        </w:tabs>
        <w:ind w:firstLine="256"/>
        <w:rPr>
          <w:rFonts w:asciiTheme="minorHAnsi" w:hAnsiTheme="minorHAnsi"/>
          <w:sz w:val="22"/>
          <w:szCs w:val="22"/>
        </w:rPr>
      </w:pPr>
      <w:r w:rsidRPr="00A86821">
        <w:rPr>
          <w:rFonts w:asciiTheme="minorHAnsi" w:hAnsiTheme="minorHAnsi"/>
          <w:sz w:val="22"/>
          <w:szCs w:val="22"/>
        </w:rPr>
        <w:lastRenderedPageBreak/>
        <w:t xml:space="preserve">14.5.2. Příloha č. 4: </w:t>
      </w:r>
      <w:r w:rsidR="00A86821" w:rsidRPr="00A86821">
        <w:rPr>
          <w:rFonts w:asciiTheme="minorHAnsi" w:hAnsiTheme="minorHAnsi"/>
          <w:sz w:val="22"/>
          <w:szCs w:val="22"/>
        </w:rPr>
        <w:t>Vzor akceptačního protokolu</w:t>
      </w:r>
    </w:p>
    <w:p w:rsidR="009028BE" w:rsidRDefault="008F3B3D" w:rsidP="00E368E3">
      <w:pPr>
        <w:pStyle w:val="RLTextlnkuslovan"/>
        <w:numPr>
          <w:ilvl w:val="1"/>
          <w:numId w:val="1"/>
        </w:numPr>
        <w:tabs>
          <w:tab w:val="clear" w:pos="720"/>
          <w:tab w:val="num" w:pos="851"/>
        </w:tabs>
        <w:spacing w:after="240"/>
        <w:ind w:left="851" w:hanging="567"/>
      </w:pPr>
      <w:r>
        <w:t>V případě rozporu mez</w:t>
      </w:r>
      <w:r w:rsidR="008F7C84">
        <w:t>i touto Smlouvou a Přílohami</w:t>
      </w:r>
      <w:r>
        <w:t xml:space="preserve"> má přednost</w:t>
      </w:r>
      <w:r w:rsidR="000951FF">
        <w:t xml:space="preserve"> tato Smlouva</w:t>
      </w:r>
      <w:r w:rsidR="00332651">
        <w:t>.</w:t>
      </w:r>
      <w:r w:rsidR="007D277E">
        <w:t xml:space="preserve"> </w:t>
      </w:r>
      <w:r w:rsidR="007D277E" w:rsidRPr="007D277E">
        <w:t xml:space="preserve">Pro vyloučení jakýkoliv pochybností smluvní strany prohlašují, že zejména u odpovědnosti za škodu, odpovědnosti za právní vady, záruky, ochraně důvěrných informací, volbě rozhodného práva, lze ze strany Poskytovatele a Objednatele postupovat pouze podle ustanovení Smlouvy, nikoliv podle ustanovení jednotlivých příloh, a Objednateli nelze fakturovat žádné částky a poplatky mimo cenu uvedenou v článku 5 </w:t>
      </w:r>
      <w:r w:rsidR="007D277E">
        <w:t>této Smlouvy.</w:t>
      </w:r>
    </w:p>
    <w:p w:rsidR="00690019" w:rsidRDefault="00690019" w:rsidP="00E368E3">
      <w:pPr>
        <w:pStyle w:val="RLTextlnkuslovan"/>
        <w:numPr>
          <w:ilvl w:val="1"/>
          <w:numId w:val="1"/>
        </w:numPr>
        <w:tabs>
          <w:tab w:val="clear" w:pos="720"/>
          <w:tab w:val="num" w:pos="851"/>
        </w:tabs>
        <w:spacing w:after="240"/>
        <w:ind w:left="851" w:hanging="567"/>
      </w:pPr>
      <w:r>
        <w:t>Tato S</w:t>
      </w:r>
      <w:r w:rsidRPr="006F2515">
        <w:t xml:space="preserve">mlouva je vyhotovena </w:t>
      </w:r>
      <w:r w:rsidRPr="00DD3347">
        <w:t xml:space="preserve">ve </w:t>
      </w:r>
      <w:r w:rsidR="004764CE">
        <w:t>4</w:t>
      </w:r>
      <w:r w:rsidRPr="00DD3347">
        <w:t xml:space="preserve"> vyhotoveních v českém jazyce s platností originálu, z nichž každá ze smluvních stran obdrží </w:t>
      </w:r>
      <w:r w:rsidR="004764CE">
        <w:t xml:space="preserve">2 </w:t>
      </w:r>
      <w:r w:rsidRPr="00DD3347">
        <w:t>vyhotovení</w:t>
      </w:r>
      <w:r>
        <w:t>.</w:t>
      </w:r>
    </w:p>
    <w:p w:rsidR="0048279A" w:rsidRDefault="00690019" w:rsidP="00E368E3">
      <w:pPr>
        <w:pStyle w:val="RLTextlnkuslovan"/>
        <w:numPr>
          <w:ilvl w:val="1"/>
          <w:numId w:val="1"/>
        </w:numPr>
        <w:tabs>
          <w:tab w:val="clear" w:pos="720"/>
          <w:tab w:val="num" w:pos="851"/>
        </w:tabs>
        <w:spacing w:after="240"/>
        <w:ind w:left="851" w:hanging="567"/>
      </w:pPr>
      <w:r w:rsidRPr="00E3185A">
        <w:t>S</w:t>
      </w:r>
      <w:r>
        <w:t>mluvní s</w:t>
      </w:r>
      <w:r w:rsidRPr="00E3185A">
        <w:t xml:space="preserve">trany </w:t>
      </w:r>
      <w:r>
        <w:t xml:space="preserve">prohlašují, že </w:t>
      </w:r>
      <w:r w:rsidRPr="00E3185A">
        <w:t xml:space="preserve">si </w:t>
      </w:r>
      <w:r>
        <w:t xml:space="preserve">tuto </w:t>
      </w:r>
      <w:r w:rsidRPr="00E3185A">
        <w:t>Smlouvu přečetly, rozumí jejímu obsahu a</w:t>
      </w:r>
      <w:r>
        <w:t xml:space="preserve"> s jejím obsahem </w:t>
      </w:r>
      <w:r w:rsidRPr="00E3185A">
        <w:t>souhlasí</w:t>
      </w:r>
      <w:r>
        <w:t>,</w:t>
      </w:r>
      <w:r w:rsidRPr="00E3185A">
        <w:t xml:space="preserve"> </w:t>
      </w:r>
      <w:r>
        <w:t>což stvrzují svými podpisy</w:t>
      </w:r>
      <w:r w:rsidRPr="00E3185A">
        <w:t>.</w:t>
      </w:r>
    </w:p>
    <w:p w:rsidR="0048279A" w:rsidRPr="00E368E3" w:rsidRDefault="0048279A" w:rsidP="00442803">
      <w:pPr>
        <w:pStyle w:val="MzeTextlnku"/>
        <w:tabs>
          <w:tab w:val="clear" w:pos="737"/>
        </w:tabs>
        <w:ind w:left="0" w:firstLine="0"/>
        <w:rPr>
          <w:rFonts w:asciiTheme="minorHAnsi" w:hAnsiTheme="minorHAnsi"/>
          <w:sz w:val="22"/>
          <w:szCs w:val="22"/>
        </w:rPr>
      </w:pPr>
    </w:p>
    <w:p w:rsidR="00D93EDF" w:rsidRPr="00E368E3" w:rsidRDefault="00D93EDF" w:rsidP="00B6602D">
      <w:pPr>
        <w:spacing w:before="120" w:after="0" w:line="240" w:lineRule="auto"/>
        <w:ind w:left="720"/>
        <w:jc w:val="both"/>
        <w:rPr>
          <w:rFonts w:asciiTheme="minorHAnsi" w:hAnsiTheme="minorHAnsi" w:cs="Arial"/>
        </w:rPr>
      </w:pPr>
    </w:p>
    <w:tbl>
      <w:tblPr>
        <w:tblW w:w="0" w:type="auto"/>
        <w:tblLook w:val="01E0" w:firstRow="1" w:lastRow="1" w:firstColumn="1" w:lastColumn="1" w:noHBand="0" w:noVBand="0"/>
      </w:tblPr>
      <w:tblGrid>
        <w:gridCol w:w="5075"/>
        <w:gridCol w:w="4639"/>
      </w:tblGrid>
      <w:tr w:rsidR="00536F30" w:rsidRPr="00E368E3" w:rsidTr="00E368E3">
        <w:tc>
          <w:tcPr>
            <w:tcW w:w="5211" w:type="dxa"/>
          </w:tcPr>
          <w:p w:rsidR="00536F30" w:rsidRPr="00E368E3" w:rsidRDefault="00536F30" w:rsidP="00B6602D">
            <w:pPr>
              <w:spacing w:after="0" w:line="240" w:lineRule="auto"/>
              <w:rPr>
                <w:rFonts w:asciiTheme="minorHAnsi" w:hAnsiTheme="minorHAnsi" w:cs="Arial"/>
              </w:rPr>
            </w:pPr>
            <w:r w:rsidRPr="00E368E3">
              <w:rPr>
                <w:rFonts w:asciiTheme="minorHAnsi" w:hAnsiTheme="minorHAnsi" w:cs="Arial"/>
              </w:rPr>
              <w:t xml:space="preserve">Za </w:t>
            </w:r>
            <w:r w:rsidR="00E02756" w:rsidRPr="00E368E3">
              <w:rPr>
                <w:rFonts w:asciiTheme="minorHAnsi" w:hAnsiTheme="minorHAnsi" w:cs="Arial"/>
              </w:rPr>
              <w:t>O</w:t>
            </w:r>
            <w:r w:rsidRPr="00E368E3">
              <w:rPr>
                <w:rFonts w:asciiTheme="minorHAnsi" w:hAnsiTheme="minorHAnsi" w:cs="Arial"/>
              </w:rPr>
              <w:t>bjednatele:</w:t>
            </w:r>
          </w:p>
        </w:tc>
        <w:tc>
          <w:tcPr>
            <w:tcW w:w="4751" w:type="dxa"/>
          </w:tcPr>
          <w:p w:rsidR="00536F30" w:rsidRPr="00E368E3" w:rsidRDefault="00536F30" w:rsidP="00B6602D">
            <w:pPr>
              <w:spacing w:after="0" w:line="240" w:lineRule="auto"/>
              <w:rPr>
                <w:rFonts w:asciiTheme="minorHAnsi" w:hAnsiTheme="minorHAnsi" w:cs="Arial"/>
              </w:rPr>
            </w:pPr>
            <w:r w:rsidRPr="00E368E3">
              <w:rPr>
                <w:rFonts w:asciiTheme="minorHAnsi" w:hAnsiTheme="minorHAnsi" w:cs="Arial"/>
              </w:rPr>
              <w:t xml:space="preserve">Za </w:t>
            </w:r>
            <w:r w:rsidR="00FA73F6" w:rsidRPr="00E368E3">
              <w:rPr>
                <w:rFonts w:asciiTheme="minorHAnsi" w:hAnsiTheme="minorHAnsi" w:cs="Arial"/>
              </w:rPr>
              <w:t>Poskytovatel</w:t>
            </w:r>
            <w:r w:rsidR="00E02756" w:rsidRPr="00E368E3">
              <w:rPr>
                <w:rFonts w:asciiTheme="minorHAnsi" w:hAnsiTheme="minorHAnsi" w:cs="Arial"/>
              </w:rPr>
              <w:t>e</w:t>
            </w:r>
            <w:r w:rsidRPr="00E368E3">
              <w:rPr>
                <w:rFonts w:asciiTheme="minorHAnsi" w:hAnsiTheme="minorHAnsi" w:cs="Arial"/>
              </w:rPr>
              <w:t>:</w:t>
            </w:r>
          </w:p>
          <w:p w:rsidR="002658F8" w:rsidRPr="00E368E3" w:rsidRDefault="002658F8" w:rsidP="00B6602D">
            <w:pPr>
              <w:spacing w:after="0" w:line="240" w:lineRule="auto"/>
              <w:rPr>
                <w:rFonts w:asciiTheme="minorHAnsi" w:hAnsiTheme="minorHAnsi" w:cs="Arial"/>
              </w:rPr>
            </w:pPr>
          </w:p>
        </w:tc>
      </w:tr>
      <w:tr w:rsidR="00536F30" w:rsidRPr="00E368E3" w:rsidTr="00E368E3">
        <w:tc>
          <w:tcPr>
            <w:tcW w:w="5211" w:type="dxa"/>
          </w:tcPr>
          <w:p w:rsidR="00536F30" w:rsidRPr="00E368E3" w:rsidRDefault="00536F30" w:rsidP="00B6602D">
            <w:pPr>
              <w:spacing w:after="0" w:line="240" w:lineRule="auto"/>
              <w:jc w:val="center"/>
              <w:rPr>
                <w:rFonts w:asciiTheme="minorHAnsi" w:hAnsiTheme="minorHAnsi" w:cs="Arial"/>
              </w:rPr>
            </w:pPr>
            <w:r w:rsidRPr="00E368E3">
              <w:rPr>
                <w:rFonts w:asciiTheme="minorHAnsi" w:hAnsiTheme="minorHAnsi" w:cs="Arial"/>
              </w:rPr>
              <w:t>V______________ dne__________</w:t>
            </w:r>
          </w:p>
        </w:tc>
        <w:tc>
          <w:tcPr>
            <w:tcW w:w="4751" w:type="dxa"/>
          </w:tcPr>
          <w:p w:rsidR="00536F30" w:rsidRPr="00E368E3" w:rsidRDefault="00536F30" w:rsidP="00B6602D">
            <w:pPr>
              <w:spacing w:after="0" w:line="240" w:lineRule="auto"/>
              <w:jc w:val="center"/>
              <w:rPr>
                <w:rFonts w:asciiTheme="minorHAnsi" w:hAnsiTheme="minorHAnsi" w:cs="Arial"/>
              </w:rPr>
            </w:pPr>
            <w:r w:rsidRPr="00E368E3">
              <w:rPr>
                <w:rFonts w:asciiTheme="minorHAnsi" w:hAnsiTheme="minorHAnsi" w:cs="Arial"/>
              </w:rPr>
              <w:t>V______________ dne__________</w:t>
            </w:r>
          </w:p>
        </w:tc>
      </w:tr>
      <w:tr w:rsidR="00536F30" w:rsidRPr="00E368E3" w:rsidTr="00E368E3">
        <w:tc>
          <w:tcPr>
            <w:tcW w:w="5211" w:type="dxa"/>
          </w:tcPr>
          <w:p w:rsidR="002658F8" w:rsidRPr="00E368E3" w:rsidRDefault="002658F8" w:rsidP="00B6602D">
            <w:pPr>
              <w:spacing w:after="0" w:line="240" w:lineRule="auto"/>
              <w:jc w:val="center"/>
              <w:rPr>
                <w:rFonts w:asciiTheme="minorHAnsi" w:hAnsiTheme="minorHAnsi" w:cs="Arial"/>
              </w:rPr>
            </w:pPr>
          </w:p>
          <w:p w:rsidR="002709D9" w:rsidRPr="00E368E3" w:rsidRDefault="002709D9" w:rsidP="00B6602D">
            <w:pPr>
              <w:spacing w:after="0" w:line="240" w:lineRule="auto"/>
              <w:jc w:val="center"/>
              <w:rPr>
                <w:rFonts w:asciiTheme="minorHAnsi" w:hAnsiTheme="minorHAnsi" w:cs="Arial"/>
              </w:rPr>
            </w:pPr>
          </w:p>
          <w:p w:rsidR="002709D9" w:rsidRPr="00E368E3" w:rsidRDefault="002709D9" w:rsidP="00B6602D">
            <w:pPr>
              <w:spacing w:after="0" w:line="240" w:lineRule="auto"/>
              <w:jc w:val="center"/>
              <w:rPr>
                <w:rFonts w:asciiTheme="minorHAnsi" w:hAnsiTheme="minorHAnsi" w:cs="Arial"/>
              </w:rPr>
            </w:pPr>
          </w:p>
          <w:p w:rsidR="002709D9" w:rsidRPr="00E368E3" w:rsidRDefault="002709D9" w:rsidP="00B6602D">
            <w:pPr>
              <w:spacing w:after="0" w:line="240" w:lineRule="auto"/>
              <w:jc w:val="center"/>
              <w:rPr>
                <w:rFonts w:asciiTheme="minorHAnsi" w:hAnsiTheme="minorHAnsi" w:cs="Arial"/>
              </w:rPr>
            </w:pPr>
          </w:p>
          <w:p w:rsidR="002709D9" w:rsidRPr="00E368E3" w:rsidRDefault="00536F30" w:rsidP="00B6602D">
            <w:pPr>
              <w:spacing w:after="0" w:line="240" w:lineRule="auto"/>
              <w:jc w:val="center"/>
              <w:rPr>
                <w:rFonts w:asciiTheme="minorHAnsi" w:hAnsiTheme="minorHAnsi" w:cs="Arial"/>
              </w:rPr>
            </w:pPr>
            <w:r w:rsidRPr="00E368E3">
              <w:rPr>
                <w:rFonts w:asciiTheme="minorHAnsi" w:hAnsiTheme="minorHAnsi" w:cs="Arial"/>
              </w:rPr>
              <w:t>_______________</w:t>
            </w:r>
            <w:r w:rsidR="002658F8" w:rsidRPr="00E368E3">
              <w:rPr>
                <w:rFonts w:asciiTheme="minorHAnsi" w:hAnsiTheme="minorHAnsi" w:cs="Arial"/>
              </w:rPr>
              <w:t>_______</w:t>
            </w:r>
          </w:p>
          <w:p w:rsidR="005B117E" w:rsidRPr="00E368E3" w:rsidRDefault="00C16358" w:rsidP="00B6602D">
            <w:pPr>
              <w:spacing w:after="0" w:line="240" w:lineRule="auto"/>
              <w:jc w:val="center"/>
              <w:rPr>
                <w:rFonts w:asciiTheme="minorHAnsi" w:hAnsiTheme="minorHAnsi" w:cs="Arial"/>
                <w:b/>
              </w:rPr>
            </w:pPr>
            <w:r w:rsidRPr="00E368E3">
              <w:rPr>
                <w:rFonts w:asciiTheme="minorHAnsi" w:hAnsiTheme="minorHAnsi" w:cs="Arial"/>
                <w:b/>
              </w:rPr>
              <w:t xml:space="preserve">Česká republika – </w:t>
            </w:r>
            <w:r w:rsidRPr="00E368E3">
              <w:rPr>
                <w:rFonts w:asciiTheme="minorHAnsi" w:hAnsiTheme="minorHAnsi" w:cs="Arial"/>
                <w:b/>
              </w:rPr>
              <w:br/>
              <w:t>Ministerstvo zemědělství</w:t>
            </w:r>
          </w:p>
          <w:p w:rsidR="005C151A" w:rsidRDefault="00887887" w:rsidP="003E75D2">
            <w:pPr>
              <w:spacing w:after="0" w:line="240" w:lineRule="auto"/>
              <w:jc w:val="center"/>
              <w:rPr>
                <w:rFonts w:asciiTheme="minorHAnsi" w:hAnsiTheme="minorHAnsi" w:cs="Arial"/>
              </w:rPr>
            </w:pPr>
            <w:r>
              <w:rPr>
                <w:rFonts w:asciiTheme="minorHAnsi" w:hAnsiTheme="minorHAnsi" w:cs="Arial"/>
              </w:rPr>
              <w:t>Ing. Luděk Novotný</w:t>
            </w:r>
          </w:p>
          <w:p w:rsidR="002709D9" w:rsidRPr="00E368E3" w:rsidRDefault="00536F30" w:rsidP="003E75D2">
            <w:pPr>
              <w:spacing w:after="0" w:line="240" w:lineRule="auto"/>
              <w:jc w:val="center"/>
              <w:rPr>
                <w:rFonts w:asciiTheme="minorHAnsi" w:hAnsiTheme="minorHAnsi" w:cs="Arial"/>
              </w:rPr>
            </w:pPr>
            <w:r w:rsidRPr="00E368E3">
              <w:rPr>
                <w:rFonts w:asciiTheme="minorHAnsi" w:hAnsiTheme="minorHAnsi" w:cs="Arial"/>
              </w:rPr>
              <w:t xml:space="preserve">Ředitel odboru </w:t>
            </w:r>
            <w:r w:rsidR="00887887">
              <w:rPr>
                <w:rFonts w:asciiTheme="minorHAnsi" w:hAnsiTheme="minorHAnsi" w:cs="Arial"/>
              </w:rPr>
              <w:t xml:space="preserve">provozu </w:t>
            </w:r>
            <w:r w:rsidR="003E75D2" w:rsidRPr="00E368E3">
              <w:rPr>
                <w:rFonts w:asciiTheme="minorHAnsi" w:hAnsiTheme="minorHAnsi" w:cs="Arial"/>
              </w:rPr>
              <w:t xml:space="preserve">informačních a komunikačních technologií </w:t>
            </w:r>
          </w:p>
        </w:tc>
        <w:tc>
          <w:tcPr>
            <w:tcW w:w="4751" w:type="dxa"/>
          </w:tcPr>
          <w:p w:rsidR="002709D9" w:rsidRPr="00E368E3" w:rsidRDefault="002709D9" w:rsidP="00B6602D">
            <w:pPr>
              <w:spacing w:after="0" w:line="240" w:lineRule="auto"/>
              <w:jc w:val="center"/>
              <w:rPr>
                <w:rFonts w:asciiTheme="minorHAnsi" w:hAnsiTheme="minorHAnsi" w:cs="Arial"/>
              </w:rPr>
            </w:pPr>
          </w:p>
          <w:p w:rsidR="002709D9" w:rsidRPr="00E368E3" w:rsidRDefault="002709D9" w:rsidP="00B6602D">
            <w:pPr>
              <w:spacing w:after="0" w:line="240" w:lineRule="auto"/>
              <w:jc w:val="center"/>
              <w:rPr>
                <w:rFonts w:asciiTheme="minorHAnsi" w:hAnsiTheme="minorHAnsi" w:cs="Arial"/>
              </w:rPr>
            </w:pPr>
          </w:p>
          <w:p w:rsidR="002709D9" w:rsidRPr="00E368E3" w:rsidRDefault="002709D9" w:rsidP="00B6602D">
            <w:pPr>
              <w:spacing w:after="0" w:line="240" w:lineRule="auto"/>
              <w:jc w:val="center"/>
              <w:rPr>
                <w:rFonts w:asciiTheme="minorHAnsi" w:hAnsiTheme="minorHAnsi" w:cs="Arial"/>
              </w:rPr>
            </w:pPr>
          </w:p>
          <w:p w:rsidR="002709D9" w:rsidRPr="00E368E3" w:rsidRDefault="002709D9" w:rsidP="00B6602D">
            <w:pPr>
              <w:spacing w:after="0" w:line="240" w:lineRule="auto"/>
              <w:jc w:val="center"/>
              <w:rPr>
                <w:rFonts w:asciiTheme="minorHAnsi" w:hAnsiTheme="minorHAnsi" w:cs="Arial"/>
              </w:rPr>
            </w:pPr>
          </w:p>
          <w:p w:rsidR="002709D9" w:rsidRPr="00E368E3" w:rsidRDefault="002658F8" w:rsidP="00B6602D">
            <w:pPr>
              <w:spacing w:after="0" w:line="240" w:lineRule="auto"/>
              <w:jc w:val="center"/>
              <w:rPr>
                <w:rFonts w:asciiTheme="minorHAnsi" w:hAnsiTheme="minorHAnsi" w:cs="Arial"/>
              </w:rPr>
            </w:pPr>
            <w:r w:rsidRPr="00E368E3">
              <w:rPr>
                <w:rFonts w:asciiTheme="minorHAnsi" w:hAnsiTheme="minorHAnsi" w:cs="Arial"/>
              </w:rPr>
              <w:t>______________________</w:t>
            </w:r>
          </w:p>
          <w:p w:rsidR="002709D9" w:rsidRPr="00E368E3" w:rsidRDefault="00D84DC9" w:rsidP="00B6602D">
            <w:pPr>
              <w:spacing w:after="0" w:line="240" w:lineRule="auto"/>
              <w:jc w:val="center"/>
              <w:rPr>
                <w:rFonts w:asciiTheme="minorHAnsi" w:hAnsiTheme="minorHAnsi" w:cs="Arial"/>
              </w:rPr>
            </w:pPr>
            <w:r w:rsidRPr="003A6062">
              <w:rPr>
                <w:rFonts w:asciiTheme="minorHAnsi" w:hAnsiTheme="minorHAnsi"/>
                <w:highlight w:val="yellow"/>
              </w:rPr>
              <w:t>[DOPLNÍ UCHAZEČ]</w:t>
            </w:r>
          </w:p>
        </w:tc>
      </w:tr>
    </w:tbl>
    <w:p w:rsidR="00401413" w:rsidRDefault="00401413" w:rsidP="00F5061D">
      <w:pPr>
        <w:pStyle w:val="RLlneksmlouvy"/>
        <w:ind w:left="709" w:hanging="709"/>
        <w:jc w:val="center"/>
        <w:rPr>
          <w:caps/>
        </w:rPr>
      </w:pPr>
    </w:p>
    <w:p w:rsidR="00401413" w:rsidRDefault="00401413" w:rsidP="00401413">
      <w:pPr>
        <w:rPr>
          <w:rFonts w:cs="Times New Roman"/>
          <w:szCs w:val="24"/>
          <w:lang w:eastAsia="en-US"/>
        </w:rPr>
      </w:pPr>
      <w:r>
        <w:br w:type="page"/>
      </w:r>
    </w:p>
    <w:p w:rsidR="00F5061D" w:rsidRDefault="00E368E3" w:rsidP="00F5061D">
      <w:pPr>
        <w:pStyle w:val="RLlneksmlouvy"/>
        <w:ind w:left="709" w:hanging="709"/>
        <w:jc w:val="center"/>
        <w:rPr>
          <w:caps/>
        </w:rPr>
      </w:pPr>
      <w:r w:rsidRPr="00E368E3">
        <w:rPr>
          <w:caps/>
        </w:rPr>
        <w:lastRenderedPageBreak/>
        <w:t xml:space="preserve">PŘÍLOHA Č. </w:t>
      </w:r>
      <w:r>
        <w:rPr>
          <w:caps/>
        </w:rPr>
        <w:t>1</w:t>
      </w:r>
    </w:p>
    <w:p w:rsidR="004218C4" w:rsidRDefault="00F209B8" w:rsidP="004218C4">
      <w:pPr>
        <w:pStyle w:val="RLlneksmlouvy"/>
        <w:ind w:left="709" w:hanging="709"/>
        <w:jc w:val="center"/>
        <w:rPr>
          <w:caps/>
        </w:rPr>
      </w:pPr>
      <w:r>
        <w:rPr>
          <w:caps/>
        </w:rPr>
        <w:t>Specifikace Předmětu zakázky</w:t>
      </w:r>
      <w:r w:rsidR="006B520D">
        <w:rPr>
          <w:caps/>
        </w:rPr>
        <w:t xml:space="preserve"> a podmínek </w:t>
      </w:r>
      <w:r w:rsidR="00E368E3" w:rsidRPr="00E368E3">
        <w:rPr>
          <w:caps/>
        </w:rPr>
        <w:t>podpory</w:t>
      </w:r>
      <w:bookmarkStart w:id="24" w:name="_Toc397430904"/>
    </w:p>
    <w:p w:rsidR="00996CF9" w:rsidRPr="004218C4" w:rsidRDefault="00996CF9" w:rsidP="004218C4">
      <w:pPr>
        <w:pStyle w:val="RLlneksmlouvy"/>
        <w:shd w:val="clear" w:color="auto" w:fill="B2BC00"/>
        <w:ind w:left="709" w:hanging="709"/>
        <w:jc w:val="left"/>
      </w:pPr>
      <w:r w:rsidRPr="004218C4">
        <w:t>Účel dokumentu</w:t>
      </w:r>
      <w:bookmarkEnd w:id="24"/>
    </w:p>
    <w:p w:rsidR="004218C4" w:rsidRDefault="00996CF9" w:rsidP="004218C4">
      <w:pPr>
        <w:jc w:val="both"/>
      </w:pPr>
      <w:r>
        <w:t xml:space="preserve">Dokument obsahuje technickou specifikaci a přehled funkčních požadavků na podpůrný systém pro řízení ICT architektury Ministerstva zemědělství České republiky (dále jen systém AgriTecture). </w:t>
      </w:r>
      <w:bookmarkStart w:id="25" w:name="_Toc397430905"/>
    </w:p>
    <w:p w:rsidR="00996CF9" w:rsidRPr="004218C4" w:rsidRDefault="00996CF9" w:rsidP="004218C4">
      <w:pPr>
        <w:pStyle w:val="RLlneksmlouvy"/>
        <w:shd w:val="clear" w:color="auto" w:fill="B2BC00"/>
        <w:ind w:left="709" w:hanging="709"/>
        <w:jc w:val="left"/>
      </w:pPr>
      <w:r w:rsidRPr="004218C4">
        <w:t>Použité termíny a zkratky</w:t>
      </w:r>
      <w:bookmarkEnd w:id="25"/>
    </w:p>
    <w:tbl>
      <w:tblPr>
        <w:tblStyle w:val="Svtltabulkasmkou1zvraznn51"/>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76"/>
        <w:gridCol w:w="6096"/>
      </w:tblGrid>
      <w:tr w:rsidR="00996CF9" w:rsidTr="004218C4">
        <w:trPr>
          <w:cnfStyle w:val="100000000000" w:firstRow="1" w:lastRow="0" w:firstColumn="0" w:lastColumn="0" w:oddVBand="0" w:evenVBand="0" w:oddHBand="0" w:evenHBand="0" w:firstRowFirstColumn="0" w:firstRowLastColumn="0" w:lastRowFirstColumn="0" w:lastRowLastColumn="0"/>
          <w:jc w:val="center"/>
        </w:trPr>
        <w:tc>
          <w:tcPr>
            <w:tcW w:w="2972" w:type="dxa"/>
            <w:tcBorders>
              <w:bottom w:val="none" w:sz="0" w:space="0" w:color="auto"/>
            </w:tcBorders>
            <w:shd w:val="clear" w:color="auto" w:fill="B2BC00"/>
            <w:vAlign w:val="center"/>
          </w:tcPr>
          <w:p w:rsidR="00996CF9" w:rsidRPr="004218C4" w:rsidRDefault="00996CF9" w:rsidP="004218C4">
            <w:pPr>
              <w:spacing w:before="60" w:after="60"/>
            </w:pPr>
            <w:r w:rsidRPr="004218C4">
              <w:t>Termín</w:t>
            </w:r>
          </w:p>
        </w:tc>
        <w:tc>
          <w:tcPr>
            <w:tcW w:w="6088" w:type="dxa"/>
            <w:tcBorders>
              <w:bottom w:val="none" w:sz="0" w:space="0" w:color="auto"/>
            </w:tcBorders>
            <w:shd w:val="clear" w:color="auto" w:fill="B2BC00"/>
            <w:vAlign w:val="center"/>
          </w:tcPr>
          <w:p w:rsidR="00996CF9" w:rsidRDefault="00996CF9" w:rsidP="004218C4">
            <w:pPr>
              <w:spacing w:before="60" w:after="60"/>
            </w:pPr>
            <w:r>
              <w:t>Význam</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EA</w:t>
            </w:r>
          </w:p>
        </w:tc>
        <w:tc>
          <w:tcPr>
            <w:tcW w:w="6088" w:type="dxa"/>
            <w:vAlign w:val="center"/>
          </w:tcPr>
          <w:p w:rsidR="00996CF9" w:rsidRDefault="00996CF9" w:rsidP="004218C4">
            <w:pPr>
              <w:spacing w:before="60" w:after="60"/>
            </w:pPr>
            <w:r>
              <w:t>Enterprise architektura, architektura procesů, aplikačních a infrastrukturních služeb</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EAR</w:t>
            </w:r>
          </w:p>
        </w:tc>
        <w:tc>
          <w:tcPr>
            <w:tcW w:w="6088" w:type="dxa"/>
            <w:vAlign w:val="center"/>
          </w:tcPr>
          <w:p w:rsidR="00996CF9" w:rsidRDefault="00996CF9" w:rsidP="004218C4">
            <w:pPr>
              <w:spacing w:before="60" w:after="60"/>
            </w:pPr>
            <w:r>
              <w:t>Repository pro centrální řízení a evidenci architektury</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Sparx EA</w:t>
            </w:r>
          </w:p>
        </w:tc>
        <w:tc>
          <w:tcPr>
            <w:tcW w:w="6088" w:type="dxa"/>
            <w:vAlign w:val="center"/>
          </w:tcPr>
          <w:p w:rsidR="00996CF9" w:rsidRDefault="00996CF9" w:rsidP="004218C4">
            <w:pPr>
              <w:spacing w:before="60" w:after="60"/>
            </w:pPr>
            <w:r>
              <w:t>Sparx Enterprise Architect – software pro modelování architektury, font-end pro EAR</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AgriTecture</w:t>
            </w:r>
          </w:p>
        </w:tc>
        <w:tc>
          <w:tcPr>
            <w:tcW w:w="6088" w:type="dxa"/>
            <w:vAlign w:val="center"/>
          </w:tcPr>
          <w:p w:rsidR="00996CF9" w:rsidRDefault="00996CF9" w:rsidP="004218C4">
            <w:pPr>
              <w:spacing w:before="60" w:after="60"/>
            </w:pPr>
            <w:r>
              <w:t>Podpůrný systém pro řízení Enterprise architektury MZe (předmět této veřejné zakázky)</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AgriProc</w:t>
            </w:r>
          </w:p>
        </w:tc>
        <w:tc>
          <w:tcPr>
            <w:tcW w:w="6088" w:type="dxa"/>
            <w:vAlign w:val="center"/>
          </w:tcPr>
          <w:p w:rsidR="00996CF9" w:rsidRDefault="00996CF9" w:rsidP="004218C4">
            <w:pPr>
              <w:spacing w:before="60" w:after="60"/>
            </w:pPr>
            <w:r>
              <w:t>Plánovaný podpůrný systém pro návrh a řízení procesů MZe</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AgriDoc</w:t>
            </w:r>
          </w:p>
        </w:tc>
        <w:tc>
          <w:tcPr>
            <w:tcW w:w="6088" w:type="dxa"/>
            <w:vAlign w:val="center"/>
          </w:tcPr>
          <w:p w:rsidR="00996CF9" w:rsidRDefault="00996CF9" w:rsidP="004218C4">
            <w:pPr>
              <w:spacing w:before="60" w:after="60"/>
            </w:pPr>
            <w:r>
              <w:t>Plánované centrální úložiště elektronických dokumentů MZe</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AgriDesk</w:t>
            </w:r>
          </w:p>
        </w:tc>
        <w:tc>
          <w:tcPr>
            <w:tcW w:w="6088" w:type="dxa"/>
            <w:vAlign w:val="center"/>
          </w:tcPr>
          <w:p w:rsidR="00996CF9" w:rsidRDefault="00996CF9" w:rsidP="004218C4">
            <w:pPr>
              <w:spacing w:before="60" w:after="60"/>
            </w:pPr>
            <w:r>
              <w:t>Sada existujících podpůrných nástrojů pro řízení ITSM procesů a monitoring (zejména dohledy HP, HPSM a CMDB)</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AgriSource</w:t>
            </w:r>
          </w:p>
        </w:tc>
        <w:tc>
          <w:tcPr>
            <w:tcW w:w="6088" w:type="dxa"/>
            <w:vAlign w:val="center"/>
          </w:tcPr>
          <w:p w:rsidR="00996CF9" w:rsidRDefault="00996CF9" w:rsidP="004218C4">
            <w:pPr>
              <w:spacing w:before="60" w:after="60"/>
            </w:pPr>
            <w:r>
              <w:t>Plánovaný systém pro centrální evidenci zdrojových kódů MZe</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SOA</w:t>
            </w:r>
          </w:p>
        </w:tc>
        <w:tc>
          <w:tcPr>
            <w:tcW w:w="6088" w:type="dxa"/>
            <w:vAlign w:val="center"/>
          </w:tcPr>
          <w:p w:rsidR="00996CF9" w:rsidRDefault="00996CF9" w:rsidP="004218C4">
            <w:pPr>
              <w:spacing w:before="60" w:after="60"/>
            </w:pPr>
            <w:r>
              <w:t>Servisně orientovaná architektura</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SOA Governance</w:t>
            </w:r>
          </w:p>
        </w:tc>
        <w:tc>
          <w:tcPr>
            <w:tcW w:w="6088" w:type="dxa"/>
            <w:vAlign w:val="center"/>
          </w:tcPr>
          <w:p w:rsidR="00996CF9" w:rsidRDefault="00996CF9" w:rsidP="004218C4">
            <w:pPr>
              <w:spacing w:before="60" w:after="60"/>
            </w:pPr>
            <w:r>
              <w:t>Řízení servisně orientované architektury, přičemž hlavním cílem v prostředí MZe je zajistit opakovanou použitelnost existujících komponent</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Togaf</w:t>
            </w:r>
          </w:p>
        </w:tc>
        <w:tc>
          <w:tcPr>
            <w:tcW w:w="6088" w:type="dxa"/>
            <w:vAlign w:val="center"/>
          </w:tcPr>
          <w:p w:rsidR="00996CF9" w:rsidRDefault="00996CF9" w:rsidP="004218C4">
            <w:pPr>
              <w:spacing w:before="60" w:after="60"/>
            </w:pPr>
            <w:r w:rsidRPr="00BD535D">
              <w:t>TOGAF je uznávaný, mezinárodní standard pro řízení IT Architektury v</w:t>
            </w:r>
            <w:r>
              <w:t xml:space="preserve"> organizacích</w:t>
            </w:r>
            <w:r w:rsidRPr="00BD535D">
              <w:t>. Jedná se o metodiku, která popisuje způsob, jak strategicky a dlouhodobě řídit a plánovat IT</w:t>
            </w:r>
            <w:r>
              <w:t>. Standard spravuje a rozvíjí konsorcium Open group.</w:t>
            </w:r>
          </w:p>
          <w:p w:rsidR="00996CF9" w:rsidRDefault="00C53E79" w:rsidP="004218C4">
            <w:pPr>
              <w:spacing w:before="60" w:after="60"/>
            </w:pPr>
            <w:hyperlink r:id="rId13" w:history="1">
              <w:r w:rsidR="00996CF9" w:rsidRPr="00B91BCA">
                <w:rPr>
                  <w:rStyle w:val="Hypertextovodkaz"/>
                </w:rPr>
                <w:t>http://www.opengroup.org/subjectareas/enterprise/togaf</w:t>
              </w:r>
            </w:hyperlink>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ArchiMate</w:t>
            </w:r>
          </w:p>
        </w:tc>
        <w:tc>
          <w:tcPr>
            <w:tcW w:w="6088" w:type="dxa"/>
            <w:vAlign w:val="center"/>
          </w:tcPr>
          <w:p w:rsidR="00996CF9" w:rsidRDefault="00996CF9" w:rsidP="004218C4">
            <w:pPr>
              <w:spacing w:before="60" w:after="60"/>
            </w:pPr>
            <w:r>
              <w:t xml:space="preserve">ArchiMate je nezávislý grafický modelovací jazyk. O jeho správu se stará konsorcium Open group, které ArchiMate vyhlásilo jako standard pro popis enterprise architektury. </w:t>
            </w:r>
            <w:hyperlink r:id="rId14" w:history="1">
              <w:r w:rsidRPr="00B91BCA">
                <w:rPr>
                  <w:rStyle w:val="Hypertextovodkaz"/>
                </w:rPr>
                <w:t>http://www.opengroup.org/subjectareas/enterprise/archimate</w:t>
              </w:r>
            </w:hyperlink>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Business vrstva</w:t>
            </w:r>
          </w:p>
        </w:tc>
        <w:tc>
          <w:tcPr>
            <w:tcW w:w="6088" w:type="dxa"/>
            <w:vAlign w:val="center"/>
          </w:tcPr>
          <w:p w:rsidR="00996CF9" w:rsidRDefault="00996CF9" w:rsidP="004218C4">
            <w:pPr>
              <w:spacing w:before="60" w:after="60"/>
            </w:pPr>
            <w:r>
              <w:t>Vrstva architektury reprezentující business (organizační) procesy, business služby, role atd.</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Aplikační vrstva</w:t>
            </w:r>
          </w:p>
        </w:tc>
        <w:tc>
          <w:tcPr>
            <w:tcW w:w="6088" w:type="dxa"/>
            <w:vAlign w:val="center"/>
          </w:tcPr>
          <w:p w:rsidR="00996CF9" w:rsidRDefault="00996CF9" w:rsidP="004218C4">
            <w:pPr>
              <w:spacing w:before="60" w:after="60"/>
            </w:pPr>
            <w:r>
              <w:t>Vrstva architektury reprezentující strukturu a chování aplikačních služeb.</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lastRenderedPageBreak/>
              <w:t>Technologická vrstva</w:t>
            </w:r>
          </w:p>
        </w:tc>
        <w:tc>
          <w:tcPr>
            <w:tcW w:w="6088" w:type="dxa"/>
            <w:vAlign w:val="center"/>
          </w:tcPr>
          <w:p w:rsidR="00996CF9" w:rsidRDefault="00996CF9" w:rsidP="004218C4">
            <w:pPr>
              <w:spacing w:before="60" w:after="60"/>
            </w:pPr>
            <w:r>
              <w:t>Vrstva architektury reprezentující technickou infrastrukturu využívanou v rámci dodávky aplikačních a zprostředkovaně business služeb.</w:t>
            </w:r>
          </w:p>
        </w:tc>
      </w:tr>
      <w:tr w:rsidR="00996CF9" w:rsidTr="004218C4">
        <w:trPr>
          <w:jc w:val="center"/>
        </w:trPr>
        <w:tc>
          <w:tcPr>
            <w:tcW w:w="2972" w:type="dxa"/>
            <w:shd w:val="clear" w:color="auto" w:fill="D9D9D9" w:themeFill="background1" w:themeFillShade="D9"/>
            <w:vAlign w:val="center"/>
          </w:tcPr>
          <w:p w:rsidR="00996CF9" w:rsidRPr="004218C4" w:rsidRDefault="00996CF9" w:rsidP="004218C4">
            <w:pPr>
              <w:spacing w:before="60" w:after="60"/>
              <w:rPr>
                <w:b/>
              </w:rPr>
            </w:pPr>
            <w:r w:rsidRPr="004218C4">
              <w:rPr>
                <w:b/>
              </w:rPr>
              <w:t>ICT architektura MZe</w:t>
            </w:r>
          </w:p>
        </w:tc>
        <w:tc>
          <w:tcPr>
            <w:tcW w:w="6088" w:type="dxa"/>
            <w:vAlign w:val="center"/>
          </w:tcPr>
          <w:p w:rsidR="00996CF9" w:rsidRDefault="00996CF9" w:rsidP="004218C4">
            <w:pPr>
              <w:spacing w:before="60" w:after="60"/>
            </w:pPr>
            <w:r>
              <w:t>Enterprise architektura v prostředí MZe a dalších organizací rezortu</w:t>
            </w:r>
          </w:p>
        </w:tc>
      </w:tr>
    </w:tbl>
    <w:p w:rsidR="00996CF9" w:rsidRPr="00FD786C" w:rsidRDefault="00996CF9" w:rsidP="00FF7672">
      <w:pPr>
        <w:jc w:val="both"/>
      </w:pPr>
    </w:p>
    <w:p w:rsidR="00996CF9" w:rsidRPr="004218C4" w:rsidRDefault="00996CF9" w:rsidP="004218C4">
      <w:pPr>
        <w:pStyle w:val="RLlneksmlouvy"/>
        <w:shd w:val="clear" w:color="auto" w:fill="B2BC00"/>
        <w:ind w:left="709" w:hanging="709"/>
        <w:jc w:val="left"/>
      </w:pPr>
      <w:bookmarkStart w:id="26" w:name="_Toc397430906"/>
      <w:r w:rsidRPr="004218C4">
        <w:t>Výchozí situace</w:t>
      </w:r>
      <w:bookmarkEnd w:id="26"/>
    </w:p>
    <w:p w:rsidR="00996CF9" w:rsidRDefault="00996CF9" w:rsidP="00FF7672">
      <w:pPr>
        <w:jc w:val="both"/>
      </w:pPr>
      <w:r>
        <w:t>MZe (Zadavatel) provozuje velké množství informačních systémů a aplikačních služeb. Na řádné funkcionalitě těchto komponent je závislý provoz a obsluha jednotlivých agend MZe. Nezbytnou podmínkou pro efektivní provoz a rozvoj informačních systémů a aplikačních služeb je odpovídající návrh architektury a existence úplné a kvalitní dokumentace architektury.</w:t>
      </w:r>
    </w:p>
    <w:p w:rsidR="00996CF9" w:rsidRDefault="00996CF9" w:rsidP="00FF7672">
      <w:pPr>
        <w:jc w:val="both"/>
        <w:rPr>
          <w:rFonts w:cs="Times New Roman"/>
          <w:color w:val="000000"/>
        </w:rPr>
      </w:pPr>
      <w:r w:rsidRPr="008D3B56">
        <w:rPr>
          <w:rFonts w:cs="Times New Roman"/>
          <w:color w:val="000000"/>
        </w:rPr>
        <w:t xml:space="preserve">Systémy a aplikační služby </w:t>
      </w:r>
      <w:r>
        <w:rPr>
          <w:rFonts w:cs="Times New Roman"/>
          <w:color w:val="000000"/>
        </w:rPr>
        <w:t xml:space="preserve">MZe </w:t>
      </w:r>
      <w:r w:rsidRPr="008D3B56">
        <w:rPr>
          <w:rFonts w:cs="Times New Roman"/>
          <w:color w:val="000000"/>
        </w:rPr>
        <w:t>jsou převážně implementovány externími dodavateli</w:t>
      </w:r>
      <w:r>
        <w:rPr>
          <w:rFonts w:cs="Times New Roman"/>
          <w:color w:val="000000"/>
        </w:rPr>
        <w:t>. Dodavatelé při návrhu vycházejí primárně ze svých vlastních metodik, znalostí a zkušeností. Pro návrh architektury existuje závazný standard vydaný MZe v podobě elektronického dokumentu. Standard však pokrývá pouze část problematiky a to zejména Technologickou vrstvu a popis standardních procesů. Standardy pro návrh Aplikační vrstvy a Business vrstvy nejsou definovány. Distribuce existujících architektonických standardů mezi všechny zúčastněné subjekty není systémově řízena a dodržování standardů není kontrolováno a vymáháno.</w:t>
      </w:r>
    </w:p>
    <w:p w:rsidR="00996CF9" w:rsidRDefault="00996CF9" w:rsidP="00FF7672">
      <w:pPr>
        <w:jc w:val="both"/>
        <w:rPr>
          <w:rFonts w:cs="Times New Roman"/>
          <w:color w:val="000000"/>
        </w:rPr>
      </w:pPr>
      <w:r>
        <w:rPr>
          <w:rFonts w:cs="Times New Roman"/>
          <w:color w:val="000000"/>
        </w:rPr>
        <w:t>Individuální dodavatelé používají pro modelování návrhu architektury různé metodiky, standardy, nástroje a formáty. Modely nejsou přenositelné a nepodléhají schválení ze strany MZe. Dodavatelé modelují jimi navrhované architektury odděleně. Architektonické modely nejsou provázány a tak znemožňují sledovat závislosti mezi komponentami více řešení či dodavatelů případně odhalit duplikování již existujících komponent.</w:t>
      </w:r>
    </w:p>
    <w:p w:rsidR="00996CF9" w:rsidRDefault="00996CF9" w:rsidP="00FF7672">
      <w:pPr>
        <w:jc w:val="both"/>
        <w:rPr>
          <w:rFonts w:cs="Times New Roman"/>
          <w:color w:val="000000"/>
        </w:rPr>
      </w:pPr>
      <w:r>
        <w:rPr>
          <w:rFonts w:cs="Times New Roman"/>
          <w:color w:val="000000"/>
        </w:rPr>
        <w:t xml:space="preserve">Stávající dokumentace architektury je nekompletní, roztříštěná a nejednotná. Dokumentace je ve formě elektronických dokumentů uložena na sdíleném úložišti anebo na žádost MZe poskytnuta aktuální verze Dodavatelem příslušné architektury. Dokumentace není systematicky strukturována a pokrývá pouze malou část architektury. Dokumentace typicky zahrnuje částečný popis technologické vrstvy, zejména datové modely a síťovou infrastrukturu a dále pak částečné informace o business vrstvě typicky ve formě administrátorských či uživatelských příruček. Architektura aplikační vrstvy není ve většině případů dokumentována. Celkový objem aktuální dokumentace se pohubuje v desítkách GB. Pro dokumentaci neexistuje systém, který by umožňoval třídit a vyhledávat informace. Stávající podoba a objem dokumentace znemožňují její využití při návrhu nové architektury. Architekti jsou odkázáni na informace držené interními anebo externími týmy. </w:t>
      </w:r>
    </w:p>
    <w:p w:rsidR="00996CF9" w:rsidRDefault="00996CF9" w:rsidP="00FF7672">
      <w:pPr>
        <w:jc w:val="both"/>
        <w:rPr>
          <w:rFonts w:cs="Times New Roman"/>
          <w:color w:val="000000"/>
        </w:rPr>
      </w:pPr>
      <w:r>
        <w:rPr>
          <w:rFonts w:cs="Times New Roman"/>
          <w:color w:val="000000"/>
        </w:rPr>
        <w:t xml:space="preserve">Nebyly definovány a publikovány závazné požadavky na dokumentaci architektury. Objem a detail dokumentace je řešen individuálně v rámci projektu či změnového požadavku a je velmi různorodý. </w:t>
      </w:r>
    </w:p>
    <w:p w:rsidR="00996CF9" w:rsidRDefault="00996CF9" w:rsidP="00FF7672">
      <w:pPr>
        <w:jc w:val="both"/>
        <w:rPr>
          <w:rFonts w:cs="Times New Roman"/>
          <w:color w:val="000000"/>
        </w:rPr>
      </w:pPr>
      <w:r>
        <w:rPr>
          <w:rFonts w:cs="Times New Roman"/>
          <w:color w:val="000000"/>
        </w:rPr>
        <w:lastRenderedPageBreak/>
        <w:t>Změny architektury jsou řešeny v rámci projektů anebo změnových požadavků bez vazby na model architektury. Není možné jednoduše posoudit rozdíly mezi původní a novou architekturou a dopady změn na závislé komponenty technologické, aplikační a zejména business vrstvy.</w:t>
      </w:r>
    </w:p>
    <w:p w:rsidR="00996CF9" w:rsidRDefault="00996CF9" w:rsidP="00FF7672">
      <w:pPr>
        <w:keepNext/>
        <w:keepLines/>
        <w:jc w:val="both"/>
        <w:rPr>
          <w:rFonts w:cs="Times New Roman"/>
          <w:color w:val="000000"/>
        </w:rPr>
      </w:pPr>
      <w:r>
        <w:rPr>
          <w:rFonts w:cs="Times New Roman"/>
          <w:color w:val="000000"/>
        </w:rPr>
        <w:t>Celkově lze hodnotit stav řízení ICT architektury MZe jako neuspokojivý. Hlavními úkoly v oblasti řízení ICT architektury pro nejbližší období jsou:</w:t>
      </w:r>
    </w:p>
    <w:p w:rsidR="00996CF9" w:rsidRPr="00300E87" w:rsidRDefault="00996CF9" w:rsidP="00300E87">
      <w:pPr>
        <w:pStyle w:val="Odstavecseseznamem"/>
        <w:numPr>
          <w:ilvl w:val="0"/>
          <w:numId w:val="67"/>
        </w:numPr>
        <w:rPr>
          <w:rFonts w:asciiTheme="minorHAnsi" w:hAnsiTheme="minorHAnsi"/>
          <w:sz w:val="22"/>
          <w:szCs w:val="22"/>
        </w:rPr>
      </w:pPr>
      <w:r w:rsidRPr="00300E87">
        <w:rPr>
          <w:rFonts w:asciiTheme="minorHAnsi" w:hAnsiTheme="minorHAnsi"/>
          <w:sz w:val="22"/>
          <w:szCs w:val="22"/>
        </w:rPr>
        <w:t>definovat závazné standardy pro návrh architektury na technologické, aplikační a business úrovni,</w:t>
      </w:r>
    </w:p>
    <w:p w:rsidR="00996CF9" w:rsidRPr="00300E87" w:rsidRDefault="00996CF9" w:rsidP="00300E87">
      <w:pPr>
        <w:pStyle w:val="Odstavecseseznamem"/>
        <w:numPr>
          <w:ilvl w:val="0"/>
          <w:numId w:val="67"/>
        </w:numPr>
        <w:rPr>
          <w:rFonts w:asciiTheme="minorHAnsi" w:hAnsiTheme="minorHAnsi"/>
          <w:sz w:val="22"/>
          <w:szCs w:val="22"/>
        </w:rPr>
      </w:pPr>
      <w:r w:rsidRPr="00300E87">
        <w:rPr>
          <w:rFonts w:asciiTheme="minorHAnsi" w:hAnsiTheme="minorHAnsi"/>
          <w:sz w:val="22"/>
          <w:szCs w:val="22"/>
        </w:rPr>
        <w:t>definovat závazné požadavky na strukturu a obsah dokumentace ICT architektury,</w:t>
      </w:r>
    </w:p>
    <w:p w:rsidR="00996CF9" w:rsidRPr="00300E87" w:rsidRDefault="00996CF9" w:rsidP="00300E87">
      <w:pPr>
        <w:pStyle w:val="Odstavecseseznamem"/>
        <w:numPr>
          <w:ilvl w:val="0"/>
          <w:numId w:val="67"/>
        </w:numPr>
        <w:rPr>
          <w:rFonts w:asciiTheme="minorHAnsi" w:hAnsiTheme="minorHAnsi"/>
          <w:sz w:val="22"/>
          <w:szCs w:val="22"/>
        </w:rPr>
      </w:pPr>
      <w:r w:rsidRPr="00300E87">
        <w:rPr>
          <w:rFonts w:asciiTheme="minorHAnsi" w:hAnsiTheme="minorHAnsi"/>
          <w:sz w:val="22"/>
          <w:szCs w:val="22"/>
        </w:rPr>
        <w:t>zajistit dodržování závazných standardů a kvality architektury a dokumentace.</w:t>
      </w:r>
    </w:p>
    <w:p w:rsidR="00996CF9" w:rsidRDefault="00996CF9" w:rsidP="00FF7672">
      <w:pPr>
        <w:keepNext/>
        <w:keepLines/>
        <w:jc w:val="both"/>
        <w:rPr>
          <w:rFonts w:cs="Times New Roman"/>
          <w:color w:val="000000"/>
        </w:rPr>
      </w:pPr>
      <w:r>
        <w:rPr>
          <w:rFonts w:cs="Times New Roman"/>
          <w:color w:val="000000"/>
        </w:rPr>
        <w:t>Cílem výše uvedených opatření je zajistit, že i při velkém počtu nově navrhovaných a modifikovaných systémů a i přes množství externích dodavatelů a potažmo mnoho zúčastněných architektů, bude dodržován jednotný přístup k budování architektury respektující standardy MZe, maximálně využívající existují komponenty a poskytující stejně strukturovanou a detailní dokumentaci.</w:t>
      </w:r>
    </w:p>
    <w:p w:rsidR="00996CF9" w:rsidRPr="004218C4" w:rsidRDefault="00996CF9" w:rsidP="004218C4">
      <w:pPr>
        <w:pStyle w:val="RLlneksmlouvy"/>
        <w:shd w:val="clear" w:color="auto" w:fill="B2BC00"/>
        <w:ind w:left="709" w:hanging="709"/>
        <w:jc w:val="left"/>
      </w:pPr>
      <w:bookmarkStart w:id="27" w:name="_Ref395090619"/>
      <w:bookmarkStart w:id="28" w:name="_Ref395090622"/>
      <w:bookmarkStart w:id="29" w:name="_Toc397430907"/>
      <w:r w:rsidRPr="004218C4">
        <w:t>Cílový stav</w:t>
      </w:r>
      <w:bookmarkEnd w:id="27"/>
      <w:bookmarkEnd w:id="28"/>
      <w:bookmarkEnd w:id="29"/>
    </w:p>
    <w:p w:rsidR="00996CF9" w:rsidRDefault="00996CF9" w:rsidP="00FF7672">
      <w:pPr>
        <w:jc w:val="both"/>
      </w:pPr>
      <w:r w:rsidRPr="00825655">
        <w:t xml:space="preserve">Nasazení procesů a podpůrných systémů pro řízení </w:t>
      </w:r>
      <w:r>
        <w:t>Enterprise architektur</w:t>
      </w:r>
      <w:r w:rsidRPr="00825655">
        <w:t xml:space="preserve">y je nezbytným předpokladem </w:t>
      </w:r>
      <w:r>
        <w:t xml:space="preserve">pro efektivní řízení ICT infrastruktury Zadavatele a zejména </w:t>
      </w:r>
      <w:r w:rsidRPr="00825655">
        <w:t>pro úspěšnou implementaci SOA a SOA Governance</w:t>
      </w:r>
      <w:r>
        <w:t xml:space="preserve"> v prostředí Zadavatele</w:t>
      </w:r>
      <w:r w:rsidRPr="00825655">
        <w:t xml:space="preserve">. </w:t>
      </w:r>
      <w:r>
        <w:t xml:space="preserve">Hlavním cílem Zadavatele v rámci řízení SOA je zajištění maximální opakovatelnosti využití existujících aplikačních služeb a komponent. Tento cíl je možné naplnit pouze v případě, že všichni zúčastnění interní a externí architekti budou mít přístup k úplným a kvalitním informacím o existující architektuře. </w:t>
      </w:r>
      <w:r w:rsidRPr="00825655">
        <w:t>Doku</w:t>
      </w:r>
      <w:r>
        <w:t>mentace ICT architektury</w:t>
      </w:r>
      <w:r w:rsidRPr="00825655">
        <w:t xml:space="preserve"> </w:t>
      </w:r>
      <w:r>
        <w:t>představuje základní informační zdroj poskytující</w:t>
      </w:r>
      <w:r w:rsidRPr="00825655">
        <w:t xml:space="preserve"> inform</w:t>
      </w:r>
      <w:r>
        <w:t xml:space="preserve">ace o dostupných komponentách, </w:t>
      </w:r>
      <w:r w:rsidRPr="00825655">
        <w:t>funkcionalitách pro návrh a implementaci nov</w:t>
      </w:r>
      <w:r>
        <w:t>ých systémů a aplikačních služeb, o závazných architektonických standardech a referenčních architektonických modelech</w:t>
      </w:r>
      <w:r w:rsidRPr="00825655">
        <w:t xml:space="preserve">. </w:t>
      </w:r>
    </w:p>
    <w:p w:rsidR="00996CF9" w:rsidRDefault="00996CF9" w:rsidP="00FF7672">
      <w:pPr>
        <w:jc w:val="both"/>
      </w:pPr>
      <w:r>
        <w:t xml:space="preserve">Informace o ICT architektuře budou v prostředí Zadavatele spravovány několika podpůrnými systémy </w:t>
      </w:r>
      <w:proofErr w:type="gramStart"/>
      <w:r>
        <w:t>viz.</w:t>
      </w:r>
      <w:proofErr w:type="gramEnd"/>
      <w:r>
        <w:t xml:space="preserve"> </w:t>
      </w:r>
      <w:r w:rsidR="00F017D7">
        <w:fldChar w:fldCharType="begin"/>
      </w:r>
      <w:r>
        <w:instrText xml:space="preserve"> REF _Ref395086954 \h </w:instrText>
      </w:r>
      <w:r w:rsidR="00FF7672">
        <w:instrText xml:space="preserve"> \* MERGEFORMAT </w:instrText>
      </w:r>
      <w:r w:rsidR="00F017D7">
        <w:fldChar w:fldCharType="separate"/>
      </w:r>
      <w:r>
        <w:t xml:space="preserve">Obrázek </w:t>
      </w:r>
      <w:r>
        <w:rPr>
          <w:noProof/>
        </w:rPr>
        <w:t>1</w:t>
      </w:r>
      <w:r>
        <w:t xml:space="preserve"> - Podpůrné nástroje pro řízení ICT </w:t>
      </w:r>
      <w:proofErr w:type="spellStart"/>
      <w:r>
        <w:t>MZe</w:t>
      </w:r>
      <w:proofErr w:type="spellEnd"/>
      <w:r w:rsidR="00F017D7">
        <w:fldChar w:fldCharType="end"/>
      </w:r>
      <w:r>
        <w:t xml:space="preserve">. Následující obrázek a související text obsahují popis začlenění řízení ICT architektury do prostředí Zadavatele. </w:t>
      </w:r>
      <w:r w:rsidRPr="00E9666B">
        <w:rPr>
          <w:b/>
        </w:rPr>
        <w:t>Předmětem zakázky je pouze systém AgriTecture.</w:t>
      </w:r>
    </w:p>
    <w:p w:rsidR="00996CF9" w:rsidRDefault="00996CF9" w:rsidP="00FF7672">
      <w:pPr>
        <w:pStyle w:val="Titulek"/>
        <w:keepNext/>
      </w:pPr>
      <w:bookmarkStart w:id="30" w:name="_Ref395086954"/>
      <w:r>
        <w:lastRenderedPageBreak/>
        <w:t xml:space="preserve">Obrázek </w:t>
      </w:r>
      <w:r w:rsidR="00F017D7">
        <w:fldChar w:fldCharType="begin"/>
      </w:r>
      <w:r w:rsidR="002D1CE9">
        <w:instrText xml:space="preserve"> SEQ Obrázek \* ARABIC </w:instrText>
      </w:r>
      <w:r w:rsidR="00F017D7">
        <w:fldChar w:fldCharType="separate"/>
      </w:r>
      <w:r>
        <w:rPr>
          <w:noProof/>
        </w:rPr>
        <w:t>1</w:t>
      </w:r>
      <w:r w:rsidR="00F017D7">
        <w:rPr>
          <w:noProof/>
        </w:rPr>
        <w:fldChar w:fldCharType="end"/>
      </w:r>
      <w:r>
        <w:t xml:space="preserve"> - Podpůrné nástroje pro řízení ICT MZe</w:t>
      </w:r>
      <w:bookmarkEnd w:id="30"/>
    </w:p>
    <w:p w:rsidR="00996CF9" w:rsidRDefault="00996CF9" w:rsidP="00FF7672">
      <w:pPr>
        <w:jc w:val="both"/>
      </w:pPr>
      <w:r w:rsidRPr="003F5F05">
        <w:rPr>
          <w:noProof/>
        </w:rPr>
        <w:drawing>
          <wp:inline distT="0" distB="0" distL="0" distR="0" wp14:anchorId="4605A779" wp14:editId="61F6A42C">
            <wp:extent cx="5759450" cy="43065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4306570"/>
                    </a:xfrm>
                    <a:prstGeom prst="rect">
                      <a:avLst/>
                    </a:prstGeom>
                    <a:noFill/>
                    <a:ln>
                      <a:noFill/>
                    </a:ln>
                  </pic:spPr>
                </pic:pic>
              </a:graphicData>
            </a:graphic>
          </wp:inline>
        </w:drawing>
      </w:r>
      <w:r>
        <w:t>AgriTecture představuje hlavní podpůrný systém pro řízení ICT architektury Zadavatele. AgriTecture je zároveň předmětem této veřejné zakázky. V systému AgriTecture je evidována architektura Business, Aplikační a Technologické vrstvy. Architektura zahrnuje všechny obsažené komponenty a jejich vzájemné vazby dle standardu ArchiMate 2. V systému AgriTecture jsou dále přístupné závazné architektonické standardy, pravidla a referenční modely.</w:t>
      </w:r>
    </w:p>
    <w:p w:rsidR="00996CF9" w:rsidRDefault="00996CF9" w:rsidP="00FF7672">
      <w:pPr>
        <w:jc w:val="both"/>
      </w:pPr>
      <w:r>
        <w:t>Detailní dokumentace pro architektonické modely či jednotlivé komponenty je uložena v systému AgriDoc a odkazována z AgriTecture. AgriDoc je aktuálně realizován sdíleným souborovým úložištěm. V budoucnu bude systém AgriDoc tvořen DMS systémem podporujícím všechny typické funkcionality DMS včetně API pro příjem a výdej dokumentů, verzování dokumentů, vyhledávání atd. AgriTecture umožňuje vyhledávat architektonické komponenty nejen dle informací uložených přímo v AgriTecture, ale i využitím full-text vyhledávání nad dokumenty přiloženými v systému AgriDoc. V AgriDoc jsou dále uloženy závazné šablony dokumentů, jež je třeba doplnit v případě založení nové komponenty v AgriTecture. Pro jednotlivé typy komponent budou definovány specifické šablony a jejich vyplnění zajištěno automatickou distribucí aktivit odpovědným osobám z AgriTecture.</w:t>
      </w:r>
    </w:p>
    <w:p w:rsidR="00996CF9" w:rsidRDefault="00996CF9" w:rsidP="00FF7672">
      <w:pPr>
        <w:jc w:val="both"/>
      </w:pPr>
      <w:r>
        <w:t>Detaily procesů dle standardů BPMN 2 jsou navrhovány a řízeny v podpůrném systému AgriProc. Systém AgriProc podporuje export BPMN 2 definic, které mohou být následně importovány do systému AgriTecture a automaticky dekomponovány na detailní komponenty architektury Business vrstvy.</w:t>
      </w:r>
    </w:p>
    <w:p w:rsidR="00996CF9" w:rsidRDefault="00996CF9" w:rsidP="00FF7672">
      <w:pPr>
        <w:jc w:val="both"/>
      </w:pPr>
      <w:r>
        <w:lastRenderedPageBreak/>
        <w:t xml:space="preserve">Zdrojové kódy a jiné artefakty související s jednotlivými architektonickými komponentami budou uloženy a řízeny v systému pro řízení zdrojů – AgriSource, kde budou zároveň odkazovány ze systému AgriTecture. </w:t>
      </w:r>
    </w:p>
    <w:p w:rsidR="00996CF9" w:rsidRDefault="00996CF9" w:rsidP="00FF7672">
      <w:pPr>
        <w:jc w:val="both"/>
      </w:pPr>
      <w:r>
        <w:t xml:space="preserve">AgriDesk obsahuje několik podpůrných ITSM systémů včetně CMDB pro evidenci provozních konfiguračních položek a jejich vzájemných vazeb. AgriTecture bude umožňovat synchronizaci informací o konfiguračních položkách v CMDB a architektonických komponentách (zejména komponentách Technologické vrstvy) v AgriTecture. </w:t>
      </w:r>
    </w:p>
    <w:p w:rsidR="00996CF9" w:rsidRDefault="00996CF9" w:rsidP="00FF7672">
      <w:pPr>
        <w:jc w:val="both"/>
      </w:pPr>
      <w:r>
        <w:t>Pro návrh a modifikaci Enterprise architektury v prostředí Zadavatele budou definovány procesy a závazné architektonické standardy. Část standardů bude zrcadlena v konfiguraci AgriTecture. Systém AgriTecture bude poskytovat nástroje pro kontrolu souladu architektury se závaznými standardy a bude sám zajišťovat automatickou kontrolu standardů.</w:t>
      </w:r>
    </w:p>
    <w:p w:rsidR="00996CF9" w:rsidRDefault="00996CF9" w:rsidP="00FF7672">
      <w:pPr>
        <w:jc w:val="both"/>
      </w:pPr>
      <w:r>
        <w:t xml:space="preserve">Pro systém AgriTecture je požadována podpora synchronizace modelů vytvořených off-line v prostředí Sparx Enterprise Architect (Sparx EA). Nástroj Sparx EA je široce používaný nástroj pro modelování Enterprise architektury podporující mimo jiné modelování architektur dle standardu Archimate 2. Od všech existujících a nových dodavatelů architektury či architektonických komponent se očekává, že budou vytvářet modely v nástroji Sparx EA. Systém AgriTecture bude obsahovat rozšiřující integrační komponenty pro Sparx EA umožňující jednoduše provádět obousměrnou synchronizaci nových modelů ze/do systému AgriTecture z/do nástroje Sparx EA přímo z grafického prostředí Sparx EA. Dále v dokumentu je uveden modelový příklad využití AgriTecture a Sparx EA při návrhu architektury nových aplikačních služeb. </w:t>
      </w:r>
    </w:p>
    <w:p w:rsidR="00996CF9" w:rsidRPr="008003EC" w:rsidRDefault="00996CF9" w:rsidP="00FF7672">
      <w:pPr>
        <w:jc w:val="both"/>
        <w:rPr>
          <w:b/>
        </w:rPr>
      </w:pPr>
      <w:r w:rsidRPr="008003EC">
        <w:rPr>
          <w:b/>
        </w:rPr>
        <w:t xml:space="preserve">Popis typického případu užití AgriTecture v rámci návrhu architektury nových aplikačních služeb </w:t>
      </w:r>
      <w:r>
        <w:rPr>
          <w:b/>
        </w:rPr>
        <w:t>Zadavatele</w:t>
      </w:r>
    </w:p>
    <w:p w:rsidR="00996CF9" w:rsidRDefault="00996CF9" w:rsidP="00FF7672">
      <w:pPr>
        <w:jc w:val="both"/>
      </w:pPr>
      <w:r>
        <w:t xml:space="preserve">Zadavatel provede návrh business architektury pro nové úlohy organizace zahrnující nové služby organizace, nové funkce, související procesy a role a komponenty business vrstvy zaznamená do </w:t>
      </w:r>
      <w:r w:rsidRPr="008003EC">
        <w:t>AgriTecture</w:t>
      </w:r>
      <w:r>
        <w:t xml:space="preserve">. Detailní návrh procesů je připraven v dedikovaném nástroji AgriProc dle standardů BPMN 2. Definice procesů v BPMN 2 jsou následně importovány do </w:t>
      </w:r>
      <w:r w:rsidRPr="008003EC">
        <w:t>AgriTecture</w:t>
      </w:r>
      <w:r>
        <w:t>, kde jsou automaticky dekomponovány na jednotlivé dílčí komponenty business vrstvy architektury.</w:t>
      </w:r>
    </w:p>
    <w:p w:rsidR="00996CF9" w:rsidRDefault="00996CF9" w:rsidP="00FF7672">
      <w:pPr>
        <w:keepLines/>
        <w:jc w:val="both"/>
      </w:pPr>
      <w:r>
        <w:t xml:space="preserve">Zadavatel zaznamená do business modelu v </w:t>
      </w:r>
      <w:r w:rsidRPr="008003EC">
        <w:t>AgriTecture</w:t>
      </w:r>
      <w:r>
        <w:t xml:space="preserve"> další komponenty, které nebyly importovány v rámci BPMN 2 modelů a provede mapování business komponent na existující komponenty aplikační vrstvy. Pro vyhledání existujících komponent využívá nástrojů AgriTecture zejména pak full-text vyhledávání. Pro business komponenty, které nelze mapovat na existující komponenty aplikační vrstvy založí nové komponenty aplikační vrstvy (typicky aplikační funkce či aplikační služby) v </w:t>
      </w:r>
      <w:r w:rsidRPr="008003EC">
        <w:t>AgriTecture</w:t>
      </w:r>
      <w:r>
        <w:t xml:space="preserve"> a přímo v </w:t>
      </w:r>
      <w:r w:rsidRPr="008003EC">
        <w:t>AgriTecture</w:t>
      </w:r>
      <w:r>
        <w:t xml:space="preserve"> dále připojí seznam všech funkčních požadavků na nové komponenty aplikační vrstvy vyplývající z business modelu.</w:t>
      </w:r>
    </w:p>
    <w:p w:rsidR="00996CF9" w:rsidRDefault="00996CF9" w:rsidP="00FF7672">
      <w:pPr>
        <w:jc w:val="both"/>
      </w:pPr>
      <w:r>
        <w:t xml:space="preserve">Zadavatel dále mimo </w:t>
      </w:r>
      <w:r w:rsidRPr="008003EC">
        <w:t>AgriTecture</w:t>
      </w:r>
      <w:r>
        <w:t xml:space="preserve"> připraví zadání pro interního či externího, existujícího nebo nového dodavatele požadovaných komponent aplikační vrstvy obsahující mimo jiné i požadavky evidované </w:t>
      </w:r>
      <w:r>
        <w:lastRenderedPageBreak/>
        <w:t>v </w:t>
      </w:r>
      <w:r w:rsidRPr="008003EC">
        <w:t>AgriTecture</w:t>
      </w:r>
      <w:r>
        <w:t xml:space="preserve">. Zadání dále Zadavatel spolu s odkazem z </w:t>
      </w:r>
      <w:r w:rsidRPr="008003EC">
        <w:t>AgriTecture</w:t>
      </w:r>
      <w:r>
        <w:t xml:space="preserve"> uloží v podobě sady elektronických dokumentů do systému AgriDoc. </w:t>
      </w:r>
    </w:p>
    <w:p w:rsidR="00996CF9" w:rsidRDefault="00996CF9" w:rsidP="00FF7672">
      <w:pPr>
        <w:jc w:val="both"/>
      </w:pPr>
      <w:r>
        <w:t xml:space="preserve">Dodavatel nových komponent aplikační vrstvy (dále jen Dodavatel KAV) obdrží zadání a přístup do </w:t>
      </w:r>
      <w:r w:rsidRPr="008003EC">
        <w:t>AgriTecture</w:t>
      </w:r>
      <w:r>
        <w:t>. V </w:t>
      </w:r>
      <w:r w:rsidRPr="008003EC">
        <w:t>AgriTecture</w:t>
      </w:r>
      <w:r>
        <w:t xml:space="preserve"> jsou mimo nově vytvořených komponent založeny a evidovány všechny ostatní sdílené komponenty aplikační vrstvy jako jsou aplikační služby, rozhraní, integrační a další komponenty (mimo jiné i komponenty klíčových systémů Zadavatele, jako jsou ESB AgriBus, AD, LDAP, monitoring atd.). Dodavateli KAV jsou v </w:t>
      </w:r>
      <w:r w:rsidRPr="008003EC">
        <w:t>AgriTecture</w:t>
      </w:r>
      <w:r>
        <w:t xml:space="preserve"> přidělena práva k novým požadovaným komponentám aplikační vrstvy a k ostatním sdíleným objektům (typicky pro skupinu uživatelů stejného dodavatele), které může anebo dle závazných architektonických standardů musí Dodavatel KAV využít při návrhu nové architektury. Dodavatel</w:t>
      </w:r>
      <w:r w:rsidRPr="00A815C3">
        <w:t xml:space="preserve"> </w:t>
      </w:r>
      <w:r>
        <w:t>KAV má přístup v </w:t>
      </w:r>
      <w:r w:rsidRPr="008003EC">
        <w:t>AgriTecture</w:t>
      </w:r>
      <w:r>
        <w:t xml:space="preserve"> i k požadavkům definovaným na nově poptávané komponenty aplikační vrstvy a technickému zadání v systému AgriDoc.</w:t>
      </w:r>
    </w:p>
    <w:p w:rsidR="00996CF9" w:rsidRDefault="00996CF9" w:rsidP="00FF7672">
      <w:pPr>
        <w:jc w:val="both"/>
      </w:pPr>
      <w:r>
        <w:t xml:space="preserve">Dodavatel KAV dále využitím full-text, jež je součástí funkcionality </w:t>
      </w:r>
      <w:r w:rsidRPr="008003EC">
        <w:t>AgriTecture</w:t>
      </w:r>
      <w:r>
        <w:t>, prohledá dokumentaci na výskyt klíčových slov souvisejících s vyhledávanou funkcionalitou (např. „Výpis z Registru vinic“). Z obdržených výsledků zvolí použitelné komponenty, v případě potřeby prostuduje související dokumentaci (v AgriDoc) a provede synchronizaci aktuálních modelů (jemu přístupných) z </w:t>
      </w:r>
      <w:r w:rsidRPr="008003EC">
        <w:t>AgriTecture</w:t>
      </w:r>
      <w:r>
        <w:t xml:space="preserve"> do Sparx EA. Dodavatel KAV následně off-line navrhuje architekturu nových komponent aplikační vrstvy v Sparx EA dle standardů Archimate 2. Dodavatel KAV respektuje referenční modely a závazné požadavky na architekturu zveřejněné Zadavatelem a uložené v AgriTecture. V průběhu návrhu má architekt Dodavatele KAV možnost připojit k architektonickým komponentám poznámky či diskuzní příspěvky viditelné pro ostatní architekty.</w:t>
      </w:r>
    </w:p>
    <w:p w:rsidR="00996CF9" w:rsidRDefault="00996CF9" w:rsidP="00FF7672">
      <w:pPr>
        <w:jc w:val="both"/>
      </w:pPr>
      <w:r>
        <w:t xml:space="preserve">Hotový model architektury nových komponent aplikační vrstvy Dodavatel KAV naimportuje do </w:t>
      </w:r>
      <w:r w:rsidRPr="008003EC">
        <w:t>AgriTecture</w:t>
      </w:r>
      <w:r>
        <w:t>. V </w:t>
      </w:r>
      <w:r w:rsidRPr="008003EC">
        <w:t>AgriTecture</w:t>
      </w:r>
      <w:r>
        <w:t xml:space="preserve"> je automaticky odstartován proces a vygenerovány aktivity pro Dodavatele KAV požadující vyplnění standardních šablon dokumentace pro jednotlivé komponenty zahrnuté v modelu. (Šablony jsou publikovány Zadavatelem pro jednotlivé typy komponent). Po splnění všech úkolů postupuje model v </w:t>
      </w:r>
      <w:r w:rsidRPr="008003EC">
        <w:t>AgriTecture</w:t>
      </w:r>
      <w:r>
        <w:t xml:space="preserve"> ke schválení hlavního architekta Zadavatele. Hlavní architekt využívá výstupy automatických kontrol souladu s pravidly definovanými v </w:t>
      </w:r>
      <w:r w:rsidRPr="008003EC">
        <w:t>AgriTecture</w:t>
      </w:r>
      <w:r>
        <w:t xml:space="preserve"> a dále sám ověřuje, zda architektura splňuje předepsané náležitosti a je v souladu s referenčními modely. (Např. v architektuře nesmí chybět vazby na požadované komponenty – např. ESB či monitoring). Po schválení architektury, případně modifikaci architektury Dodavatelem KAV nebo architektem Zadavatele, jsou nové komponenty či nové verze existujících komponent publikovány pro použití ostatními dodavateli či interními architekty Zadavatele. Na žádost Dodavatele KAV jsou pro jednotlivé komponenty a související dokumentaci Zadavatelem nastavena přístupová práva. </w:t>
      </w:r>
    </w:p>
    <w:p w:rsidR="00996CF9" w:rsidRDefault="00996CF9" w:rsidP="00FF7672">
      <w:pPr>
        <w:jc w:val="both"/>
      </w:pPr>
      <w:r>
        <w:t>V případě modifikace již existující architektury existuje návrh nové architektury (tzv. to-be architektury) paralelně s aktuální architekturou. Pro použití ostatními Dodavateli KAV je možné publikovat komponenty aktuální i navrhované budoucí (to-be) architektury.</w:t>
      </w:r>
    </w:p>
    <w:p w:rsidR="00996CF9" w:rsidRDefault="00996CF9" w:rsidP="00FF7672">
      <w:pPr>
        <w:jc w:val="both"/>
      </w:pPr>
      <w:r>
        <w:t>Po dokončení implementace aplikace uloží Dodavatel KAV zdrojové kódy a další požadované artefakty do úložiště zdrojových kódů AgriSource a připojí odkaz k souvisejícím komponentám v </w:t>
      </w:r>
      <w:r w:rsidRPr="008003EC">
        <w:t>AgriTecture</w:t>
      </w:r>
      <w:r>
        <w:t>.</w:t>
      </w:r>
    </w:p>
    <w:p w:rsidR="00996CF9" w:rsidRPr="00825655" w:rsidRDefault="00996CF9" w:rsidP="00FF7672">
      <w:pPr>
        <w:jc w:val="both"/>
      </w:pPr>
      <w:r>
        <w:lastRenderedPageBreak/>
        <w:t xml:space="preserve">O architektuře a jednotlivých komponentách v AgriTecure je uchovávána celá řada informací, mimo jiné v jaké fázi vývojového cyklu se architektura nebo komponenta nachází, v jaké verzi, jaké jsou náklady na vývoj nové architektury atd. Závislosti mezi komponentami na všech vrstvách modelu poskytují informace o vzájemné spolupráci a využívání jednotlivých komponent. Vazby mezi infrastrukturními, aplikačními a business komponentami umožní dovodit potenciální dopady plánovaných změn na procesy a agendy zajišťované Zadavatelem. Tyto a další informace budou využity pracovníky Zadavatele pro řízení provozu a rozvoje ICT. </w:t>
      </w:r>
    </w:p>
    <w:p w:rsidR="00996CF9" w:rsidRPr="00FF70B8" w:rsidRDefault="00996CF9" w:rsidP="004218C4">
      <w:pPr>
        <w:pStyle w:val="RLlneksmlouvy"/>
        <w:shd w:val="clear" w:color="auto" w:fill="B2BC00"/>
        <w:ind w:left="709" w:hanging="709"/>
        <w:jc w:val="left"/>
        <w:rPr>
          <w:color w:val="00B050"/>
        </w:rPr>
      </w:pPr>
      <w:bookmarkStart w:id="31" w:name="_Toc397430908"/>
      <w:r w:rsidRPr="004218C4">
        <w:t>Předmět veřejné</w:t>
      </w:r>
      <w:r w:rsidRPr="00FF70B8">
        <w:rPr>
          <w:color w:val="00B050"/>
        </w:rPr>
        <w:t xml:space="preserve"> </w:t>
      </w:r>
      <w:r w:rsidRPr="004218C4">
        <w:t>zakázky</w:t>
      </w:r>
      <w:bookmarkEnd w:id="31"/>
    </w:p>
    <w:p w:rsidR="00996CF9" w:rsidRPr="004218C4" w:rsidRDefault="00996CF9" w:rsidP="00FF7672">
      <w:pPr>
        <w:spacing w:after="0" w:line="240" w:lineRule="auto"/>
        <w:jc w:val="both"/>
        <w:textAlignment w:val="center"/>
        <w:rPr>
          <w:rFonts w:asciiTheme="minorHAnsi" w:hAnsiTheme="minorHAnsi" w:cs="Times New Roman"/>
          <w:color w:val="000000"/>
        </w:rPr>
      </w:pPr>
      <w:r w:rsidRPr="004218C4">
        <w:rPr>
          <w:rFonts w:asciiTheme="minorHAnsi" w:hAnsiTheme="minorHAnsi" w:cs="Times New Roman"/>
          <w:color w:val="000000"/>
        </w:rPr>
        <w:t>Předmětem této veřejné zakázky je dodávka, instalace a zprovoznění podpůrného systému pro řízení Enterprise architektury – systému AgriTecture.</w:t>
      </w:r>
    </w:p>
    <w:p w:rsidR="00996CF9" w:rsidRPr="004218C4" w:rsidRDefault="00996CF9" w:rsidP="00FF7672">
      <w:pPr>
        <w:spacing w:after="0" w:line="240" w:lineRule="auto"/>
        <w:jc w:val="both"/>
        <w:textAlignment w:val="center"/>
        <w:rPr>
          <w:rFonts w:asciiTheme="minorHAnsi" w:hAnsiTheme="minorHAnsi" w:cs="Times New Roman"/>
          <w:color w:val="000000"/>
        </w:rPr>
      </w:pPr>
      <w:r w:rsidRPr="004218C4">
        <w:rPr>
          <w:rFonts w:asciiTheme="minorHAnsi" w:hAnsiTheme="minorHAnsi" w:cs="Times New Roman"/>
          <w:color w:val="000000"/>
        </w:rPr>
        <w:t>Předmětem zakázky je:</w:t>
      </w:r>
    </w:p>
    <w:p w:rsidR="00996CF9" w:rsidRPr="004218C4" w:rsidRDefault="00996CF9" w:rsidP="00FF7672">
      <w:pPr>
        <w:pStyle w:val="Odstavecseseznamem"/>
        <w:numPr>
          <w:ilvl w:val="0"/>
          <w:numId w:val="64"/>
        </w:numPr>
        <w:spacing w:before="0" w:line="264" w:lineRule="auto"/>
        <w:contextualSpacing/>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 xml:space="preserve">dodávka nástroje pro řízení dokumentace Enterprise architektury (AgriTecture), který bude vyhovovat požadovanému cílovému stavu uvedenému v kapitole </w:t>
      </w:r>
      <w:r w:rsidR="0035611F">
        <w:fldChar w:fldCharType="begin"/>
      </w:r>
      <w:r w:rsidR="0035611F">
        <w:instrText xml:space="preserve"> REF _Ref395090619 \w \h  \* MERGEFORMAT </w:instrText>
      </w:r>
      <w:r w:rsidR="0035611F">
        <w:fldChar w:fldCharType="separate"/>
      </w:r>
      <w:r w:rsidRPr="004218C4">
        <w:t>4</w:t>
      </w:r>
      <w:r w:rsidR="0035611F">
        <w:fldChar w:fldCharType="end"/>
      </w:r>
      <w:r w:rsidRPr="004218C4">
        <w:rPr>
          <w:rFonts w:asciiTheme="minorHAnsi" w:hAnsiTheme="minorHAnsi" w:cs="Times New Roman"/>
          <w:color w:val="000000"/>
          <w:sz w:val="22"/>
          <w:szCs w:val="22"/>
          <w:lang w:eastAsia="cs-CZ"/>
        </w:rPr>
        <w:t xml:space="preserve"> </w:t>
      </w:r>
      <w:r w:rsidR="0035611F">
        <w:fldChar w:fldCharType="begin"/>
      </w:r>
      <w:r w:rsidR="0035611F">
        <w:instrText xml:space="preserve"> REF _Ref395090622 \h  \* MERGEFORMAT </w:instrText>
      </w:r>
      <w:r w:rsidR="0035611F">
        <w:fldChar w:fldCharType="separate"/>
      </w:r>
      <w:r w:rsidRPr="004218C4">
        <w:rPr>
          <w:rFonts w:asciiTheme="minorHAnsi" w:hAnsiTheme="minorHAnsi"/>
          <w:sz w:val="22"/>
          <w:szCs w:val="22"/>
        </w:rPr>
        <w:t>Cílový stav</w:t>
      </w:r>
      <w:r w:rsidR="0035611F">
        <w:fldChar w:fldCharType="end"/>
      </w:r>
      <w:r w:rsidRPr="004218C4">
        <w:rPr>
          <w:rFonts w:asciiTheme="minorHAnsi" w:hAnsiTheme="minorHAnsi" w:cs="Times New Roman"/>
          <w:color w:val="000000"/>
          <w:sz w:val="22"/>
          <w:szCs w:val="22"/>
          <w:lang w:eastAsia="cs-CZ"/>
        </w:rPr>
        <w:t xml:space="preserve"> a dále bude poskytovat funkcionality uvedené v kapitole </w:t>
      </w:r>
      <w:r w:rsidR="0035611F">
        <w:fldChar w:fldCharType="begin"/>
      </w:r>
      <w:r w:rsidR="0035611F">
        <w:instrText xml:space="preserve"> REF _Ref393885082 \w \h  \* MERGEFORMAT </w:instrText>
      </w:r>
      <w:r w:rsidR="0035611F">
        <w:fldChar w:fldCharType="separate"/>
      </w:r>
      <w:r w:rsidRPr="004218C4">
        <w:t>6</w:t>
      </w:r>
      <w:r w:rsidR="0035611F">
        <w:fldChar w:fldCharType="end"/>
      </w:r>
      <w:r w:rsidRPr="004218C4">
        <w:rPr>
          <w:rFonts w:asciiTheme="minorHAnsi" w:hAnsiTheme="minorHAnsi" w:cs="Times New Roman"/>
          <w:color w:val="000000"/>
          <w:sz w:val="22"/>
          <w:szCs w:val="22"/>
          <w:lang w:eastAsia="cs-CZ"/>
        </w:rPr>
        <w:t xml:space="preserve"> </w:t>
      </w:r>
      <w:r w:rsidR="0035611F">
        <w:fldChar w:fldCharType="begin"/>
      </w:r>
      <w:r w:rsidR="0035611F">
        <w:instrText xml:space="preserve"> REF _Ref393885082 \h  \* MERGEFORMAT </w:instrText>
      </w:r>
      <w:r w:rsidR="0035611F">
        <w:fldChar w:fldCharType="separate"/>
      </w:r>
      <w:r w:rsidRPr="004218C4">
        <w:rPr>
          <w:rFonts w:asciiTheme="minorHAnsi" w:hAnsiTheme="minorHAnsi"/>
          <w:sz w:val="22"/>
          <w:szCs w:val="22"/>
        </w:rPr>
        <w:t>Požadavky na podpůrný systém pro řízení EA</w:t>
      </w:r>
      <w:r w:rsidR="0035611F">
        <w:fldChar w:fldCharType="end"/>
      </w:r>
      <w:r w:rsidRPr="004218C4">
        <w:rPr>
          <w:rFonts w:asciiTheme="minorHAnsi" w:hAnsiTheme="minorHAnsi" w:cs="Times New Roman"/>
          <w:color w:val="000000"/>
          <w:sz w:val="22"/>
          <w:szCs w:val="22"/>
          <w:lang w:eastAsia="cs-CZ"/>
        </w:rPr>
        <w:t>;</w:t>
      </w:r>
    </w:p>
    <w:p w:rsidR="00996CF9" w:rsidRPr="004218C4" w:rsidRDefault="00996CF9" w:rsidP="00FF7672">
      <w:pPr>
        <w:pStyle w:val="Odstavecseseznamem"/>
        <w:numPr>
          <w:ilvl w:val="0"/>
          <w:numId w:val="64"/>
        </w:numPr>
        <w:spacing w:before="0" w:line="264" w:lineRule="auto"/>
        <w:contextualSpacing/>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instalace a zprovoznění nástroje v jednom produkčním a v jednom testovacím prostředí (testovací prostředí bude zároveň využito i pro vývoj), HA architektura není požadována, instalace bude provedena vzdáleným přístupem k virtuálnímu systému Objednatele;</w:t>
      </w:r>
    </w:p>
    <w:p w:rsidR="00996CF9" w:rsidRPr="004218C4" w:rsidRDefault="00996CF9" w:rsidP="00FF7672">
      <w:pPr>
        <w:pStyle w:val="Odstavecseseznamem"/>
        <w:numPr>
          <w:ilvl w:val="0"/>
          <w:numId w:val="64"/>
        </w:numPr>
        <w:spacing w:before="0" w:line="264" w:lineRule="auto"/>
        <w:contextualSpacing/>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dodávka a nasazení licencí umožňujících současnou práci 10-ti uživatelů, přičemž celkový uvažovaný počet uživatelů pracujících se systémem bude maximálně 30 uživatelů;</w:t>
      </w:r>
    </w:p>
    <w:p w:rsidR="00996CF9" w:rsidRPr="004218C4" w:rsidRDefault="00996CF9" w:rsidP="00FF7672">
      <w:pPr>
        <w:pStyle w:val="Odstavecseseznamem"/>
        <w:numPr>
          <w:ilvl w:val="0"/>
          <w:numId w:val="64"/>
        </w:numPr>
        <w:spacing w:before="0" w:line="264" w:lineRule="auto"/>
        <w:contextualSpacing/>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integrace se Sparx Architect verze 10 a vyšší;</w:t>
      </w:r>
    </w:p>
    <w:p w:rsidR="00996CF9" w:rsidRPr="004218C4" w:rsidRDefault="00996CF9" w:rsidP="00FF7672">
      <w:pPr>
        <w:pStyle w:val="Odstavecseseznamem"/>
        <w:numPr>
          <w:ilvl w:val="0"/>
          <w:numId w:val="64"/>
        </w:numPr>
        <w:spacing w:before="0" w:line="264" w:lineRule="auto"/>
        <w:contextualSpacing/>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dodávka maintenance řešení, pokud je pro podporu řešení výrobcem požadována, na období jednoho (1) roku (maintenance zahájeno okamžikem předáním Díla);</w:t>
      </w:r>
    </w:p>
    <w:p w:rsidR="00996CF9" w:rsidRPr="004218C4" w:rsidRDefault="00996CF9" w:rsidP="00FF7672">
      <w:pPr>
        <w:pStyle w:val="Odstavecseseznamem"/>
        <w:numPr>
          <w:ilvl w:val="0"/>
          <w:numId w:val="64"/>
        </w:numPr>
        <w:spacing w:before="0" w:line="264" w:lineRule="auto"/>
        <w:contextualSpacing/>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zajištění podpory výrobce na období jednoho (1) roku (podpora zahájena okamžikem předáním Díla);</w:t>
      </w:r>
    </w:p>
    <w:p w:rsidR="00996CF9" w:rsidRPr="004218C4" w:rsidRDefault="00996CF9" w:rsidP="00FF7672">
      <w:pPr>
        <w:pStyle w:val="Odstavecseseznamem"/>
        <w:numPr>
          <w:ilvl w:val="0"/>
          <w:numId w:val="64"/>
        </w:numPr>
        <w:spacing w:before="0" w:line="264" w:lineRule="auto"/>
        <w:contextualSpacing/>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uživatelská (metodická) podpora v rozsahu maximálně 30 člověkodní s čerpáním dle skutečných potřeb Zadavatele;</w:t>
      </w:r>
    </w:p>
    <w:p w:rsidR="00996CF9" w:rsidRPr="004218C4" w:rsidRDefault="00996CF9" w:rsidP="00FF7672">
      <w:pPr>
        <w:pStyle w:val="Odstavecseseznamem"/>
        <w:numPr>
          <w:ilvl w:val="0"/>
          <w:numId w:val="64"/>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instalační dokumentace;</w:t>
      </w:r>
    </w:p>
    <w:p w:rsidR="00996CF9" w:rsidRPr="004218C4" w:rsidRDefault="00996CF9" w:rsidP="00FF7672">
      <w:pPr>
        <w:pStyle w:val="Odstavecseseznamem"/>
        <w:numPr>
          <w:ilvl w:val="0"/>
          <w:numId w:val="64"/>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úprava grafického prostředí nástroje do podoby MZe;</w:t>
      </w:r>
    </w:p>
    <w:p w:rsidR="00996CF9" w:rsidRPr="004218C4" w:rsidRDefault="00996CF9" w:rsidP="00FF7672">
      <w:pPr>
        <w:pStyle w:val="Odstavecseseznamem"/>
        <w:numPr>
          <w:ilvl w:val="0"/>
          <w:numId w:val="64"/>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produktová uživatelská dokumentace (standardní);</w:t>
      </w:r>
    </w:p>
    <w:p w:rsidR="00996CF9" w:rsidRPr="004218C4" w:rsidRDefault="00996CF9" w:rsidP="00FF7672">
      <w:pPr>
        <w:pStyle w:val="Odstavecseseznamem"/>
        <w:numPr>
          <w:ilvl w:val="0"/>
          <w:numId w:val="64"/>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zajištění školení pro maximálně 30 uživatelů řešení a 2 administrátory řešení včetně přípravy všech podkladů nezbytných pro školení;</w:t>
      </w:r>
    </w:p>
    <w:p w:rsidR="00996CF9" w:rsidRPr="004218C4" w:rsidRDefault="00996CF9" w:rsidP="00FF7672">
      <w:pPr>
        <w:pStyle w:val="Odstavecseseznamem"/>
        <w:numPr>
          <w:ilvl w:val="0"/>
          <w:numId w:val="64"/>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napojení na bezpečnostní systém Zadavatele (LDAP Oracle nebo AD);</w:t>
      </w:r>
    </w:p>
    <w:p w:rsidR="00996CF9" w:rsidRPr="004218C4" w:rsidRDefault="00996CF9" w:rsidP="00FF7672">
      <w:pPr>
        <w:spacing w:after="0" w:line="240" w:lineRule="auto"/>
        <w:jc w:val="both"/>
        <w:textAlignment w:val="center"/>
        <w:rPr>
          <w:rFonts w:asciiTheme="minorHAnsi" w:hAnsiTheme="minorHAnsi" w:cs="Times New Roman"/>
          <w:color w:val="000000"/>
        </w:rPr>
      </w:pPr>
    </w:p>
    <w:p w:rsidR="00996CF9" w:rsidRPr="004218C4" w:rsidRDefault="00996CF9" w:rsidP="00FF7672">
      <w:pPr>
        <w:spacing w:after="0" w:line="240" w:lineRule="auto"/>
        <w:jc w:val="both"/>
        <w:textAlignment w:val="center"/>
        <w:rPr>
          <w:rFonts w:asciiTheme="minorHAnsi" w:hAnsiTheme="minorHAnsi" w:cs="Times New Roman"/>
          <w:color w:val="000000"/>
        </w:rPr>
      </w:pPr>
      <w:r w:rsidRPr="004218C4">
        <w:rPr>
          <w:rFonts w:asciiTheme="minorHAnsi" w:hAnsiTheme="minorHAnsi" w:cs="Times New Roman"/>
          <w:color w:val="000000"/>
        </w:rPr>
        <w:t>Předmětem zakázky není:</w:t>
      </w:r>
    </w:p>
    <w:p w:rsidR="00996CF9" w:rsidRPr="004218C4" w:rsidRDefault="00996CF9" w:rsidP="00FF7672">
      <w:pPr>
        <w:pStyle w:val="Odstavecseseznamem"/>
        <w:numPr>
          <w:ilvl w:val="0"/>
          <w:numId w:val="65"/>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hardware infrastruktura - Dodavatel předá požadavky na hardware a další infrastrukturu Zadavateli, Zadavatel požadovaný hardware zajistí;</w:t>
      </w:r>
    </w:p>
    <w:p w:rsidR="00996CF9" w:rsidRPr="004218C4" w:rsidRDefault="00996CF9" w:rsidP="00FF7672">
      <w:pPr>
        <w:pStyle w:val="Odstavecseseznamem"/>
        <w:numPr>
          <w:ilvl w:val="0"/>
          <w:numId w:val="65"/>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standardní software – Dodavatel předá požadavky na standardní software, jako jsou operační systémy, databáze atd., Zadavatel požadovaný software zajistí;</w:t>
      </w:r>
    </w:p>
    <w:p w:rsidR="00996CF9" w:rsidRPr="004218C4" w:rsidRDefault="00996CF9" w:rsidP="00FF7672">
      <w:pPr>
        <w:pStyle w:val="Odstavecseseznamem"/>
        <w:numPr>
          <w:ilvl w:val="0"/>
          <w:numId w:val="65"/>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 xml:space="preserve">konfigurace standardního software, jako jsou vytvoření a konfigurace databáze, konfigurace OS atd. – Dodavatel předá Zhotoviteli požadavky na konfiguraci standardního software včetně případných konfiguračních souborů či skriptů, Zadavatel požadovanou konfiguraci zajistí; </w:t>
      </w:r>
    </w:p>
    <w:p w:rsidR="00996CF9" w:rsidRPr="004218C4" w:rsidRDefault="00996CF9" w:rsidP="00FF7672">
      <w:pPr>
        <w:pStyle w:val="Odstavecseseznamem"/>
        <w:numPr>
          <w:ilvl w:val="0"/>
          <w:numId w:val="65"/>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podpora dodavatele – podporu implementovaných politik, workflow atd. zajistí Zadavatel;</w:t>
      </w:r>
    </w:p>
    <w:p w:rsidR="00996CF9" w:rsidRPr="004218C4" w:rsidRDefault="00996CF9" w:rsidP="00FF7672">
      <w:pPr>
        <w:pStyle w:val="Odstavecseseznamem"/>
        <w:numPr>
          <w:ilvl w:val="0"/>
          <w:numId w:val="65"/>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lastRenderedPageBreak/>
        <w:t>zálohování systému – Dodavatel předá Zadavateli požadavky na zálohování, napojení na zálohovací systémy a provádění záloh zajistí Zadavatel;</w:t>
      </w:r>
    </w:p>
    <w:p w:rsidR="00996CF9" w:rsidRPr="004218C4" w:rsidRDefault="00996CF9" w:rsidP="00FF7672">
      <w:pPr>
        <w:pStyle w:val="Odstavecseseznamem"/>
        <w:numPr>
          <w:ilvl w:val="0"/>
          <w:numId w:val="65"/>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monitoring systému – Dodavatel předá Zadavateli doporučení, jaké části řešení a jakým způsobem monitorovat, Zadavatel rozhodne o finální způsobu monitoringu nástroje a monitoring zajistí;</w:t>
      </w:r>
    </w:p>
    <w:p w:rsidR="00996CF9" w:rsidRPr="004218C4" w:rsidRDefault="00996CF9" w:rsidP="00FF7672">
      <w:pPr>
        <w:pStyle w:val="Odstavecseseznamem"/>
        <w:numPr>
          <w:ilvl w:val="0"/>
          <w:numId w:val="65"/>
        </w:numPr>
        <w:spacing w:before="0" w:after="0" w:line="240" w:lineRule="auto"/>
        <w:contextualSpacing/>
        <w:textAlignment w:val="center"/>
        <w:rPr>
          <w:rFonts w:asciiTheme="minorHAnsi" w:hAnsiTheme="minorHAnsi" w:cs="Times New Roman"/>
          <w:color w:val="000000"/>
          <w:sz w:val="22"/>
          <w:szCs w:val="22"/>
          <w:lang w:eastAsia="cs-CZ"/>
        </w:rPr>
      </w:pPr>
      <w:r w:rsidRPr="004218C4">
        <w:rPr>
          <w:rFonts w:asciiTheme="minorHAnsi" w:hAnsiTheme="minorHAnsi" w:cs="Times New Roman"/>
          <w:color w:val="000000"/>
          <w:sz w:val="22"/>
          <w:szCs w:val="22"/>
          <w:lang w:eastAsia="cs-CZ"/>
        </w:rPr>
        <w:t>návrh a vytvoření referenčních modelů a další obsah repository.</w:t>
      </w:r>
    </w:p>
    <w:p w:rsidR="00996CF9" w:rsidRPr="004218C4" w:rsidRDefault="00996CF9" w:rsidP="004218C4">
      <w:pPr>
        <w:pStyle w:val="RLlneksmlouvy"/>
        <w:shd w:val="clear" w:color="auto" w:fill="B2BC00"/>
        <w:ind w:left="709" w:hanging="709"/>
        <w:jc w:val="left"/>
      </w:pPr>
      <w:bookmarkStart w:id="32" w:name="_Ref393885082"/>
      <w:bookmarkStart w:id="33" w:name="_Toc397430909"/>
      <w:r w:rsidRPr="004218C4">
        <w:t xml:space="preserve">Požadavky na podpůrný systém pro řízení </w:t>
      </w:r>
      <w:bookmarkEnd w:id="32"/>
      <w:bookmarkEnd w:id="33"/>
      <w:r w:rsidRPr="004218C4">
        <w:t>ICT architektury</w:t>
      </w:r>
    </w:p>
    <w:p w:rsidR="00996CF9" w:rsidRDefault="00996CF9" w:rsidP="00FF7672">
      <w:pPr>
        <w:jc w:val="both"/>
      </w:pPr>
      <w:r w:rsidRPr="007039E9">
        <w:t xml:space="preserve">Základní požadavky na systém pro řízení </w:t>
      </w:r>
      <w:r>
        <w:t>ICT (Enterprise) architektur</w:t>
      </w:r>
      <w:r w:rsidRPr="007039E9">
        <w:t xml:space="preserve">y </w:t>
      </w:r>
      <w:r>
        <w:t xml:space="preserve">Zadavatele jsou uvedeny v tabulce </w:t>
      </w:r>
      <w:r w:rsidR="00F017D7">
        <w:fldChar w:fldCharType="begin"/>
      </w:r>
      <w:r>
        <w:instrText xml:space="preserve"> REF _Ref395091623 \h </w:instrText>
      </w:r>
      <w:r w:rsidR="00FF7672">
        <w:instrText xml:space="preserve"> \* MERGEFORMAT </w:instrText>
      </w:r>
      <w:r w:rsidR="00F017D7">
        <w:fldChar w:fldCharType="separate"/>
      </w:r>
      <w:r>
        <w:t xml:space="preserve">Tabulka </w:t>
      </w:r>
      <w:r>
        <w:rPr>
          <w:noProof/>
        </w:rPr>
        <w:t>1</w:t>
      </w:r>
      <w:r>
        <w:t xml:space="preserve"> - Požadavky na systém </w:t>
      </w:r>
      <w:proofErr w:type="spellStart"/>
      <w:r>
        <w:t>AgriTecture</w:t>
      </w:r>
      <w:proofErr w:type="spellEnd"/>
      <w:r w:rsidR="00F017D7">
        <w:fldChar w:fldCharType="end"/>
      </w:r>
      <w:r>
        <w:t>.</w:t>
      </w:r>
    </w:p>
    <w:p w:rsidR="00996CF9" w:rsidRPr="004218C4" w:rsidRDefault="00996CF9" w:rsidP="00996CF9">
      <w:pPr>
        <w:pStyle w:val="Titulek"/>
        <w:keepNext/>
        <w:rPr>
          <w:sz w:val="22"/>
          <w:szCs w:val="22"/>
        </w:rPr>
      </w:pPr>
      <w:bookmarkStart w:id="34" w:name="_Ref395091623"/>
      <w:r w:rsidRPr="004218C4">
        <w:rPr>
          <w:sz w:val="22"/>
          <w:szCs w:val="22"/>
        </w:rPr>
        <w:t xml:space="preserve">Tabulka </w:t>
      </w:r>
      <w:r w:rsidR="00F017D7" w:rsidRPr="004218C4">
        <w:rPr>
          <w:sz w:val="22"/>
          <w:szCs w:val="22"/>
        </w:rPr>
        <w:fldChar w:fldCharType="begin"/>
      </w:r>
      <w:r w:rsidR="006A6DA4" w:rsidRPr="004218C4">
        <w:rPr>
          <w:sz w:val="22"/>
          <w:szCs w:val="22"/>
        </w:rPr>
        <w:instrText xml:space="preserve"> SEQ Tabulka \* ARABIC </w:instrText>
      </w:r>
      <w:r w:rsidR="00F017D7" w:rsidRPr="004218C4">
        <w:rPr>
          <w:sz w:val="22"/>
          <w:szCs w:val="22"/>
        </w:rPr>
        <w:fldChar w:fldCharType="separate"/>
      </w:r>
      <w:r w:rsidRPr="004218C4">
        <w:rPr>
          <w:noProof/>
          <w:sz w:val="22"/>
          <w:szCs w:val="22"/>
        </w:rPr>
        <w:t>1</w:t>
      </w:r>
      <w:r w:rsidR="00F017D7" w:rsidRPr="004218C4">
        <w:rPr>
          <w:noProof/>
          <w:sz w:val="22"/>
          <w:szCs w:val="22"/>
        </w:rPr>
        <w:fldChar w:fldCharType="end"/>
      </w:r>
      <w:r w:rsidRPr="004218C4">
        <w:rPr>
          <w:sz w:val="22"/>
          <w:szCs w:val="22"/>
        </w:rPr>
        <w:t xml:space="preserve"> - Požadavky na systém </w:t>
      </w:r>
      <w:r w:rsidRPr="004218C4">
        <w:rPr>
          <w:color w:val="auto"/>
          <w:sz w:val="22"/>
          <w:szCs w:val="22"/>
        </w:rPr>
        <w:t>AgriTecture</w:t>
      </w:r>
      <w:bookmarkEnd w:id="34"/>
    </w:p>
    <w:tbl>
      <w:tblPr>
        <w:tblStyle w:val="Svtltabulkasmkou1zvrazn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812"/>
        <w:gridCol w:w="1977"/>
      </w:tblGrid>
      <w:tr w:rsidR="00996CF9" w:rsidTr="00331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shd w:val="clear" w:color="auto" w:fill="B2BC00"/>
          </w:tcPr>
          <w:p w:rsidR="00996CF9" w:rsidRPr="00B96539" w:rsidRDefault="00996CF9" w:rsidP="004218C4">
            <w:pPr>
              <w:spacing w:before="60" w:after="60"/>
            </w:pPr>
            <w:r w:rsidRPr="00B96539">
              <w:t>ID</w:t>
            </w:r>
          </w:p>
        </w:tc>
        <w:tc>
          <w:tcPr>
            <w:tcW w:w="5812" w:type="dxa"/>
            <w:tcBorders>
              <w:bottom w:val="none" w:sz="0" w:space="0" w:color="auto"/>
            </w:tcBorders>
            <w:shd w:val="clear" w:color="auto" w:fill="B2BC00"/>
            <w:vAlign w:val="center"/>
          </w:tcPr>
          <w:p w:rsidR="00996CF9" w:rsidRPr="00B96539" w:rsidRDefault="00996CF9" w:rsidP="00331966">
            <w:pPr>
              <w:spacing w:before="60" w:after="60"/>
              <w:cnfStyle w:val="100000000000" w:firstRow="1" w:lastRow="0" w:firstColumn="0" w:lastColumn="0" w:oddVBand="0" w:evenVBand="0" w:oddHBand="0" w:evenHBand="0" w:firstRowFirstColumn="0" w:firstRowLastColumn="0" w:lastRowFirstColumn="0" w:lastRowLastColumn="0"/>
            </w:pPr>
            <w:r w:rsidRPr="00B96539">
              <w:t>Popis požadavku</w:t>
            </w:r>
          </w:p>
        </w:tc>
        <w:tc>
          <w:tcPr>
            <w:tcW w:w="1977" w:type="dxa"/>
            <w:tcBorders>
              <w:bottom w:val="none" w:sz="0" w:space="0" w:color="auto"/>
            </w:tcBorders>
            <w:shd w:val="clear" w:color="auto" w:fill="B2BC00"/>
          </w:tcPr>
          <w:p w:rsidR="00996CF9" w:rsidRDefault="00996CF9" w:rsidP="004218C4">
            <w:pPr>
              <w:spacing w:before="60" w:after="60"/>
              <w:cnfStyle w:val="100000000000" w:firstRow="1" w:lastRow="0" w:firstColumn="0" w:lastColumn="0" w:oddVBand="0" w:evenVBand="0" w:oddHBand="0" w:evenHBand="0" w:firstRowFirstColumn="0" w:firstRowLastColumn="0" w:lastRowFirstColumn="0" w:lastRowLastColumn="0"/>
            </w:pPr>
            <w:r w:rsidRPr="00B96539">
              <w:t>Naplnění</w:t>
            </w:r>
          </w:p>
        </w:tc>
      </w:tr>
      <w:tr w:rsidR="00331966" w:rsidTr="00425AE8">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B2BC00"/>
            <w:vAlign w:val="center"/>
          </w:tcPr>
          <w:p w:rsidR="00331966" w:rsidRPr="00B96539" w:rsidRDefault="00331966" w:rsidP="00331966">
            <w:pPr>
              <w:spacing w:before="60" w:after="60"/>
              <w:jc w:val="center"/>
            </w:pPr>
            <w:r>
              <w:t>Funkční požadavky</w:t>
            </w: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w:t>
            </w:r>
          </w:p>
        </w:tc>
        <w:tc>
          <w:tcPr>
            <w:tcW w:w="5812" w:type="dxa"/>
            <w:vAlign w:val="center"/>
          </w:tcPr>
          <w:p w:rsidR="00996CF9" w:rsidRPr="0070209F"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70209F">
              <w:t>Podpora centrální evidence modelů na úrovni infrastrukturní, aplikační a business vrstvy, podpora rozšířeného standardu Archimate 2 s prvky pro modelování motivační a plánovací vrstvy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evidence business požadavků u objektů aplikační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Podpora standardu</w:t>
            </w:r>
            <w:r w:rsidRPr="00320DC3">
              <w:t xml:space="preserve"> </w:t>
            </w:r>
            <w:r>
              <w:t xml:space="preserve">a modelů </w:t>
            </w:r>
            <w:r w:rsidRPr="00320DC3">
              <w:t>ArchiMate 2</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vedení projektů implementujících business cíle organizace</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 xml:space="preserve">Možnost evidence </w:t>
            </w:r>
            <w:r>
              <w:t>prvků technologií hostujících</w:t>
            </w:r>
            <w:r w:rsidRPr="00320DC3">
              <w:t xml:space="preserve"> aplikační komponenty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6</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evidence nákladů na úrovni prvků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7</w:t>
            </w:r>
          </w:p>
        </w:tc>
        <w:tc>
          <w:tcPr>
            <w:tcW w:w="5812" w:type="dxa"/>
            <w:vAlign w:val="center"/>
          </w:tcPr>
          <w:p w:rsidR="00996CF9" w:rsidRPr="002E4B99" w:rsidRDefault="00996CF9" w:rsidP="00331966">
            <w:pPr>
              <w:spacing w:before="60" w:after="60"/>
              <w:cnfStyle w:val="000000000000" w:firstRow="0" w:lastRow="0" w:firstColumn="0" w:lastColumn="0" w:oddVBand="0" w:evenVBand="0" w:oddHBand="0" w:evenHBand="0" w:firstRowFirstColumn="0" w:firstRowLastColumn="0" w:lastRowFirstColumn="0" w:lastRowLastColumn="0"/>
              <w:rPr>
                <w:b/>
              </w:rPr>
            </w:pPr>
            <w:r w:rsidRPr="002E4B99">
              <w:rPr>
                <w:b/>
              </w:rPr>
              <w:t>Přístup ke všem informacím o celé architektuře prostřednictvím webového prohlížeče</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8</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Internet Explorer 11, Mozilla Firefox 2.0 a vyšší</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9</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přizpůsobení uživatels</w:t>
            </w:r>
            <w:r>
              <w:t xml:space="preserve">kého rozhraní (tvorba vlastních </w:t>
            </w:r>
            <w:r w:rsidRPr="00320DC3">
              <w:t>dashboardů, úprava pracovních menu)</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10</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w:t>
            </w:r>
            <w:r>
              <w:t>a read-only přístupu pro vyhraze</w:t>
            </w:r>
            <w:r w:rsidRPr="00320DC3">
              <w:t>né skupiny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11</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úpravy vzhledu rozhraní</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12</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zobrazení business, aplikační a technologické architektury a jejich komponent</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13</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grafického zobrazení hierarchií prvků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14</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Impact analýza architektury přes jednotlivé vrstvy (business, aplikační, technologická, motivační a plánovací)</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15</w:t>
            </w:r>
          </w:p>
        </w:tc>
        <w:tc>
          <w:tcPr>
            <w:tcW w:w="5812" w:type="dxa"/>
            <w:vAlign w:val="center"/>
          </w:tcPr>
          <w:p w:rsidR="00996CF9" w:rsidRPr="002E4B99" w:rsidRDefault="00996CF9" w:rsidP="00331966">
            <w:pPr>
              <w:spacing w:before="60" w:after="60"/>
              <w:cnfStyle w:val="000000000000" w:firstRow="0" w:lastRow="0" w:firstColumn="0" w:lastColumn="0" w:oddVBand="0" w:evenVBand="0" w:oddHBand="0" w:evenHBand="0" w:firstRowFirstColumn="0" w:firstRowLastColumn="0" w:lastRowFirstColumn="0" w:lastRowLastColumn="0"/>
              <w:rPr>
                <w:b/>
              </w:rPr>
            </w:pPr>
            <w:r w:rsidRPr="002E4B99">
              <w:rPr>
                <w:b/>
              </w:rPr>
              <w:t>Rozšiřitelný datový model řešení - definice vazeb, klasifikací a atributů objektů datového modelu bez nutnosti programování</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lastRenderedPageBreak/>
              <w:t>16</w:t>
            </w:r>
          </w:p>
        </w:tc>
        <w:tc>
          <w:tcPr>
            <w:tcW w:w="5812" w:type="dxa"/>
            <w:vAlign w:val="center"/>
          </w:tcPr>
          <w:p w:rsidR="00996CF9" w:rsidRPr="002E4B99" w:rsidRDefault="00996CF9" w:rsidP="00331966">
            <w:pPr>
              <w:spacing w:before="60" w:after="60"/>
              <w:cnfStyle w:val="000000000000" w:firstRow="0" w:lastRow="0" w:firstColumn="0" w:lastColumn="0" w:oddVBand="0" w:evenVBand="0" w:oddHBand="0" w:evenHBand="0" w:firstRowFirstColumn="0" w:firstRowLastColumn="0" w:lastRowFirstColumn="0" w:lastRowLastColumn="0"/>
              <w:rPr>
                <w:b/>
              </w:rPr>
            </w:pPr>
            <w:r w:rsidRPr="002E4B99">
              <w:rPr>
                <w:b/>
              </w:rPr>
              <w:t>Podpora tvorby</w:t>
            </w:r>
            <w:r>
              <w:rPr>
                <w:b/>
              </w:rPr>
              <w:t xml:space="preserve"> </w:t>
            </w:r>
            <w:r w:rsidRPr="002E4B99">
              <w:rPr>
                <w:b/>
              </w:rPr>
              <w:t>as-is a to-be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17</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Identifikace prvků to-be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18</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Výpočet finančních nákladů na realizaci</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19</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sledovat procento plnění to-be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20</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plánování projektů realizace to-be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21</w:t>
            </w:r>
          </w:p>
        </w:tc>
        <w:tc>
          <w:tcPr>
            <w:tcW w:w="5812" w:type="dxa"/>
            <w:vAlign w:val="center"/>
          </w:tcPr>
          <w:p w:rsidR="00996CF9" w:rsidRPr="002E4B99" w:rsidRDefault="00996CF9" w:rsidP="00331966">
            <w:pPr>
              <w:spacing w:before="60" w:after="60"/>
              <w:cnfStyle w:val="000000000000" w:firstRow="0" w:lastRow="0" w:firstColumn="0" w:lastColumn="0" w:oddVBand="0" w:evenVBand="0" w:oddHBand="0" w:evenHBand="0" w:firstRowFirstColumn="0" w:firstRowLastColumn="0" w:lastRowFirstColumn="0" w:lastRowLastColumn="0"/>
              <w:rPr>
                <w:b/>
              </w:rPr>
            </w:pPr>
            <w:r w:rsidRPr="002E4B99">
              <w:rPr>
                <w:b/>
              </w:rPr>
              <w:t>Řízení životního cyklu modelů a komponent včetně verzování a schvalování změn a nových modelů</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22</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Modifikovatelné workflow životního cyklu modelů a komponent</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23</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aktivního a pasivního schvalování</w:t>
            </w:r>
            <w:r>
              <w:t xml:space="preserve"> a souvisejících změn stavů v rámci workflow</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24</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automati</w:t>
            </w:r>
            <w:r>
              <w:t>zace změn stavů v rámci workflow</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25</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notifikací</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26</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spolupráce v rámci životních cyklů - přiřazení řešitelů, kontrola plnění úkolů</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27</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definice úkolů pro externí organizace mimo jiné úkolů pro doplnění šablon požadované dokumentace komponent modelu (odkazované z jednotlivých komponent v EAR)</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28</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Sledování historie změn objektů architektury, porovnání verzí architektur, každá změna je revize, možnost vrátit se ke konkrétní verzi/revizi</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29</w:t>
            </w:r>
          </w:p>
        </w:tc>
        <w:tc>
          <w:tcPr>
            <w:tcW w:w="5812" w:type="dxa"/>
            <w:vAlign w:val="center"/>
          </w:tcPr>
          <w:p w:rsidR="00996CF9" w:rsidRPr="002E4B99" w:rsidRDefault="00996CF9" w:rsidP="00331966">
            <w:pPr>
              <w:spacing w:before="60" w:after="60"/>
              <w:cnfStyle w:val="000000000000" w:firstRow="0" w:lastRow="0" w:firstColumn="0" w:lastColumn="0" w:oddVBand="0" w:evenVBand="0" w:oddHBand="0" w:evenHBand="0" w:firstRowFirstColumn="0" w:firstRowLastColumn="0" w:lastRowFirstColumn="0" w:lastRowLastColumn="0"/>
              <w:rPr>
                <w:b/>
              </w:rPr>
            </w:pPr>
            <w:r w:rsidRPr="002E4B99">
              <w:rPr>
                <w:b/>
              </w:rPr>
              <w:t>Podpora spolupráce s externími dodavateli</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30</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zpřístupnění aplikace mimo intranet</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31</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exportu komponent a modelů do Sparx EA a podpora off-line návrhu modelů dodavateli v Sparx EA</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32</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Viditelnost komponent a možnost exportu komponent omezena právy uživatele či uživatelské skupiny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33</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importu modelů vytvořených off-line do EAR</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34</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validace modelů oproti referenčním modelům (architekturní principy a politiky, reporty souladu, soulad s referenčními modely, povinné vazby)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35</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Definice standardů dodávky externích dodavatelů (vývoj, nasazení, dokumentace) a jejich automatická kontrola</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36</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evidence více verzí modelů s podporou zobrazení či návratu ke kterékoli verzi</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37</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revize a schvalování importovaných modelů v rámci životního cyklu</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38</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spolupráce a komunikace - poznámky a diskuze k objektům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lastRenderedPageBreak/>
              <w:t>39</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Podpora strukturovaného a fulltext vyhledávání (pro vyhledání použitelných existujících komponent dle obsahu dokumentace)</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40</w:t>
            </w:r>
          </w:p>
        </w:tc>
        <w:tc>
          <w:tcPr>
            <w:tcW w:w="5812" w:type="dxa"/>
            <w:vAlign w:val="center"/>
          </w:tcPr>
          <w:p w:rsidR="00996CF9" w:rsidRPr="002E4B99" w:rsidRDefault="00996CF9" w:rsidP="00331966">
            <w:pPr>
              <w:spacing w:before="60" w:after="60"/>
              <w:cnfStyle w:val="000000000000" w:firstRow="0" w:lastRow="0" w:firstColumn="0" w:lastColumn="0" w:oddVBand="0" w:evenVBand="0" w:oddHBand="0" w:evenHBand="0" w:firstRowFirstColumn="0" w:firstRowLastColumn="0" w:lastRowFirstColumn="0" w:lastRowLastColumn="0"/>
              <w:rPr>
                <w:b/>
              </w:rPr>
            </w:pPr>
            <w:r w:rsidRPr="002E4B99">
              <w:rPr>
                <w:b/>
              </w:rPr>
              <w:t>Možnost připojit k jednotlivým komponentám dokumentaci v externím úložišti</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41</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 xml:space="preserve">Možnost prohledávat dokumentaci dle full-text search indexu </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42</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Možnost vytvořit r</w:t>
            </w:r>
            <w:r w:rsidRPr="00320DC3">
              <w:t>ozcestník dokumentace – Sharepoint, DMS, intranet</w:t>
            </w:r>
            <w:r>
              <w:t xml:space="preserve"> atd.</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43</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V</w:t>
            </w:r>
            <w:r w:rsidRPr="00320DC3">
              <w:t xml:space="preserve">lastní </w:t>
            </w:r>
            <w:r>
              <w:t>úložiště elektronických dokumentů</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44</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Ú</w:t>
            </w:r>
            <w:r w:rsidRPr="00320DC3">
              <w:t>ložiště šablon dokumentace</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45</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M</w:t>
            </w:r>
            <w:r w:rsidRPr="00320DC3">
              <w:t>ožnost vedení dokumentace přímo v nástroji včetně grafických</w:t>
            </w:r>
            <w:r>
              <w:t xml:space="preserve"> diagramů, tabulek a obrázků</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46</w:t>
            </w:r>
          </w:p>
        </w:tc>
        <w:tc>
          <w:tcPr>
            <w:tcW w:w="5812" w:type="dxa"/>
            <w:vAlign w:val="center"/>
          </w:tcPr>
          <w:p w:rsidR="00996CF9" w:rsidRPr="002E4B99" w:rsidRDefault="00996CF9" w:rsidP="00331966">
            <w:pPr>
              <w:spacing w:before="60" w:after="60"/>
              <w:cnfStyle w:val="000000000000" w:firstRow="0" w:lastRow="0" w:firstColumn="0" w:lastColumn="0" w:oddVBand="0" w:evenVBand="0" w:oddHBand="0" w:evenHBand="0" w:firstRowFirstColumn="0" w:firstRowLastColumn="0" w:lastRowFirstColumn="0" w:lastRowLastColumn="0"/>
              <w:rPr>
                <w:b/>
              </w:rPr>
            </w:pPr>
            <w:r w:rsidRPr="002E4B99">
              <w:rPr>
                <w:b/>
              </w:rPr>
              <w:t>Podpora sestav a reportů</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47</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F</w:t>
            </w:r>
            <w:r w:rsidRPr="00320DC3">
              <w:t>inanční reporting</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48</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R</w:t>
            </w:r>
            <w:r w:rsidRPr="00320DC3">
              <w:t>ozložení nákladů dle prvků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49</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R</w:t>
            </w:r>
            <w:r w:rsidRPr="00320DC3">
              <w:t>ozložení nákladů dle projektů</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50</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P</w:t>
            </w:r>
            <w:r w:rsidRPr="00320DC3">
              <w:t>řehled používaných technologií</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51</w:t>
            </w:r>
          </w:p>
        </w:tc>
        <w:tc>
          <w:tcPr>
            <w:tcW w:w="5812" w:type="dxa"/>
            <w:vAlign w:val="center"/>
          </w:tcPr>
          <w:p w:rsidR="00996CF9" w:rsidRPr="00320DC3"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P</w:t>
            </w:r>
            <w:r w:rsidRPr="00320DC3">
              <w:t>odporované platformy dle standardů</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52</w:t>
            </w:r>
          </w:p>
        </w:tc>
        <w:tc>
          <w:tcPr>
            <w:tcW w:w="5812" w:type="dxa"/>
            <w:vAlign w:val="center"/>
          </w:tcPr>
          <w:p w:rsidR="00996CF9"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320DC3">
              <w:t>Možnost definice vlastních KPI pro EA a sledování v čase</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4218C4" w:rsidTr="00331966">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B2BC00"/>
            <w:vAlign w:val="center"/>
          </w:tcPr>
          <w:p w:rsidR="004218C4" w:rsidRPr="00B96539" w:rsidRDefault="004218C4" w:rsidP="00331966">
            <w:pPr>
              <w:spacing w:before="60" w:after="60"/>
              <w:jc w:val="center"/>
            </w:pPr>
            <w:r>
              <w:t>Technické požadavky</w:t>
            </w: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53</w:t>
            </w:r>
          </w:p>
        </w:tc>
        <w:tc>
          <w:tcPr>
            <w:tcW w:w="5812" w:type="dxa"/>
            <w:vAlign w:val="center"/>
          </w:tcPr>
          <w:p w:rsidR="00996CF9" w:rsidRPr="0028512A"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Zajišťovat přístup k datů</w:t>
            </w:r>
            <w:r w:rsidRPr="0028512A">
              <w:t>m architektury oprávněným uživatelům a skupinám uživatelů s možností definice přístupových oprávnění na úrovni vrstev arch</w:t>
            </w:r>
            <w:r>
              <w:t>itektury a jednotlivých objektů</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54</w:t>
            </w:r>
          </w:p>
        </w:tc>
        <w:tc>
          <w:tcPr>
            <w:tcW w:w="5812" w:type="dxa"/>
            <w:vAlign w:val="center"/>
          </w:tcPr>
          <w:p w:rsidR="00996CF9" w:rsidRPr="0028512A"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Podpora HTTPS komunikace</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55</w:t>
            </w:r>
          </w:p>
        </w:tc>
        <w:tc>
          <w:tcPr>
            <w:tcW w:w="5812" w:type="dxa"/>
            <w:vAlign w:val="center"/>
          </w:tcPr>
          <w:p w:rsidR="00996CF9" w:rsidRPr="0028512A"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28512A">
              <w:t>Podpora škálovat</w:t>
            </w:r>
            <w:r>
              <w:t>elnosti, high-availability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56</w:t>
            </w:r>
          </w:p>
        </w:tc>
        <w:tc>
          <w:tcPr>
            <w:tcW w:w="5812" w:type="dxa"/>
            <w:vAlign w:val="center"/>
          </w:tcPr>
          <w:p w:rsidR="00996CF9" w:rsidRPr="0028512A"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28512A">
              <w:t>Pod</w:t>
            </w:r>
            <w:r>
              <w:t>pora virtualizovaného prostředí</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57</w:t>
            </w:r>
          </w:p>
        </w:tc>
        <w:tc>
          <w:tcPr>
            <w:tcW w:w="5812" w:type="dxa"/>
            <w:vAlign w:val="center"/>
          </w:tcPr>
          <w:p w:rsidR="00996CF9"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28512A">
              <w:t xml:space="preserve">Podporované platformy – Windows + MSSQL </w:t>
            </w:r>
            <w:r>
              <w:t>nebo Linux + Oracle</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4218C4" w:rsidTr="00331966">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B2BC00"/>
            <w:vAlign w:val="center"/>
          </w:tcPr>
          <w:p w:rsidR="004218C4" w:rsidRPr="00B96539" w:rsidRDefault="004218C4" w:rsidP="00331966">
            <w:pPr>
              <w:spacing w:before="60" w:after="60"/>
              <w:jc w:val="center"/>
            </w:pPr>
            <w:r>
              <w:t>Integrační požadavky</w:t>
            </w: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58</w:t>
            </w:r>
          </w:p>
        </w:tc>
        <w:tc>
          <w:tcPr>
            <w:tcW w:w="5812" w:type="dxa"/>
            <w:vAlign w:val="center"/>
          </w:tcPr>
          <w:p w:rsidR="00996CF9" w:rsidRPr="00F13EFE"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F13EFE">
              <w:t>Zpracování výstupů ze Sparx Enterprise Architect - synchronizace objektů architektury, plánování to-be architektur</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59</w:t>
            </w:r>
          </w:p>
        </w:tc>
        <w:tc>
          <w:tcPr>
            <w:tcW w:w="5812" w:type="dxa"/>
            <w:vAlign w:val="center"/>
          </w:tcPr>
          <w:p w:rsidR="00996CF9" w:rsidRPr="00F13EFE"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F13EFE">
              <w:t>Podpora synchronizace</w:t>
            </w:r>
            <w:r>
              <w:t xml:space="preserve"> </w:t>
            </w:r>
            <w:r w:rsidRPr="00F13EFE">
              <w:t>ze strukturovaných dat - Excel, XML</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60</w:t>
            </w:r>
          </w:p>
        </w:tc>
        <w:tc>
          <w:tcPr>
            <w:tcW w:w="5812" w:type="dxa"/>
            <w:vAlign w:val="center"/>
          </w:tcPr>
          <w:p w:rsidR="00996CF9" w:rsidRPr="00F13EFE"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F13EFE">
              <w:t>Podpora importu dat z nástroje Configuration Management (CMDB) na úrovni technologické architektury</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61</w:t>
            </w:r>
          </w:p>
        </w:tc>
        <w:tc>
          <w:tcPr>
            <w:tcW w:w="5812" w:type="dxa"/>
            <w:vAlign w:val="center"/>
          </w:tcPr>
          <w:p w:rsidR="00996CF9" w:rsidRPr="00F13EFE"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F13EFE">
              <w:t xml:space="preserve">Podpora správy </w:t>
            </w:r>
            <w:r>
              <w:t xml:space="preserve">a importu </w:t>
            </w:r>
            <w:r w:rsidRPr="00F13EFE">
              <w:t xml:space="preserve">uživatelů </w:t>
            </w:r>
            <w:r>
              <w:t>z</w:t>
            </w:r>
            <w:r w:rsidRPr="00F13EFE">
              <w:t xml:space="preserve"> externí</w:t>
            </w:r>
            <w:r>
              <w:t>ho</w:t>
            </w:r>
            <w:r w:rsidRPr="00F13EFE">
              <w:t xml:space="preserve"> </w:t>
            </w:r>
            <w:r>
              <w:t>adresáře (LDAP)</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31966">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62</w:t>
            </w:r>
          </w:p>
        </w:tc>
        <w:tc>
          <w:tcPr>
            <w:tcW w:w="5812" w:type="dxa"/>
            <w:vAlign w:val="center"/>
          </w:tcPr>
          <w:p w:rsidR="00996CF9" w:rsidRPr="00F13EFE"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Podpora ověření uživatelů oproti externímu adresáři (LDAP)</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00E87">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t>63</w:t>
            </w:r>
          </w:p>
        </w:tc>
        <w:tc>
          <w:tcPr>
            <w:tcW w:w="5812" w:type="dxa"/>
            <w:vAlign w:val="center"/>
          </w:tcPr>
          <w:p w:rsidR="00996CF9" w:rsidRPr="00F13EFE"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rsidRPr="00F13EFE">
              <w:t>Otevřené rozhraní pro datové synchronizace</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r w:rsidR="00996CF9" w:rsidTr="00300E87">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vAlign w:val="center"/>
          </w:tcPr>
          <w:p w:rsidR="00996CF9" w:rsidRDefault="00996CF9" w:rsidP="00331966">
            <w:pPr>
              <w:spacing w:before="60" w:after="60"/>
              <w:jc w:val="center"/>
              <w:rPr>
                <w:color w:val="000000"/>
                <w:szCs w:val="22"/>
              </w:rPr>
            </w:pPr>
            <w:r>
              <w:rPr>
                <w:color w:val="000000"/>
                <w:szCs w:val="22"/>
              </w:rPr>
              <w:lastRenderedPageBreak/>
              <w:t>64</w:t>
            </w:r>
          </w:p>
        </w:tc>
        <w:tc>
          <w:tcPr>
            <w:tcW w:w="5812" w:type="dxa"/>
            <w:vAlign w:val="center"/>
          </w:tcPr>
          <w:p w:rsidR="00996CF9" w:rsidRPr="00F13EFE" w:rsidRDefault="00996CF9" w:rsidP="00331966">
            <w:pPr>
              <w:spacing w:before="60" w:after="60"/>
              <w:cnfStyle w:val="000000000000" w:firstRow="0" w:lastRow="0" w:firstColumn="0" w:lastColumn="0" w:oddVBand="0" w:evenVBand="0" w:oddHBand="0" w:evenHBand="0" w:firstRowFirstColumn="0" w:firstRowLastColumn="0" w:lastRowFirstColumn="0" w:lastRowLastColumn="0"/>
            </w:pPr>
            <w:r>
              <w:t>Možnost připojit k jednotlivým komponentám odkaz na zdrojové soubory a jiné artefakty v externím úložišti</w:t>
            </w:r>
          </w:p>
        </w:tc>
        <w:tc>
          <w:tcPr>
            <w:tcW w:w="1977" w:type="dxa"/>
          </w:tcPr>
          <w:p w:rsidR="00996CF9" w:rsidRPr="00B96539" w:rsidRDefault="00996CF9" w:rsidP="004218C4">
            <w:pPr>
              <w:spacing w:before="60" w:after="60"/>
              <w:cnfStyle w:val="000000000000" w:firstRow="0" w:lastRow="0" w:firstColumn="0" w:lastColumn="0" w:oddVBand="0" w:evenVBand="0" w:oddHBand="0" w:evenHBand="0" w:firstRowFirstColumn="0" w:firstRowLastColumn="0" w:lastRowFirstColumn="0" w:lastRowLastColumn="0"/>
            </w:pPr>
          </w:p>
        </w:tc>
      </w:tr>
    </w:tbl>
    <w:p w:rsidR="00996CF9" w:rsidRDefault="00996CF9" w:rsidP="00996CF9"/>
    <w:p w:rsidR="00996CF9" w:rsidRPr="00996CF9" w:rsidRDefault="00996CF9" w:rsidP="00996CF9">
      <w:pPr>
        <w:rPr>
          <w:lang w:eastAsia="en-US"/>
        </w:rPr>
      </w:pPr>
    </w:p>
    <w:p w:rsidR="00996CF9" w:rsidRPr="00996CF9" w:rsidRDefault="00996CF9" w:rsidP="00996CF9">
      <w:pPr>
        <w:rPr>
          <w:lang w:eastAsia="en-US"/>
        </w:rPr>
      </w:pPr>
    </w:p>
    <w:p w:rsidR="00401413" w:rsidRDefault="00401413">
      <w:pPr>
        <w:rPr>
          <w:rFonts w:cs="Times New Roman"/>
          <w:b/>
          <w:caps/>
          <w:szCs w:val="24"/>
          <w:lang w:eastAsia="en-US"/>
        </w:rPr>
      </w:pPr>
      <w:r>
        <w:rPr>
          <w:caps/>
        </w:rPr>
        <w:br w:type="page"/>
      </w:r>
    </w:p>
    <w:p w:rsidR="00401413" w:rsidRDefault="00401413" w:rsidP="00401413">
      <w:pPr>
        <w:pStyle w:val="RLlneksmlouvy"/>
        <w:ind w:left="709" w:hanging="709"/>
        <w:jc w:val="center"/>
        <w:rPr>
          <w:caps/>
        </w:rPr>
      </w:pPr>
      <w:r w:rsidRPr="00E368E3">
        <w:rPr>
          <w:caps/>
        </w:rPr>
        <w:lastRenderedPageBreak/>
        <w:t xml:space="preserve">PŘÍLOHA Č. </w:t>
      </w:r>
      <w:r>
        <w:rPr>
          <w:caps/>
        </w:rPr>
        <w:t>2</w:t>
      </w:r>
    </w:p>
    <w:p w:rsidR="0036568B" w:rsidRDefault="0036568B" w:rsidP="00401413">
      <w:pPr>
        <w:jc w:val="center"/>
        <w:rPr>
          <w:rFonts w:cs="Times New Roman"/>
          <w:b/>
          <w:caps/>
          <w:szCs w:val="24"/>
          <w:highlight w:val="yellow"/>
          <w:lang w:eastAsia="en-US"/>
        </w:rPr>
      </w:pPr>
      <w:r w:rsidRPr="0036568B">
        <w:rPr>
          <w:rFonts w:cs="Times New Roman"/>
          <w:b/>
          <w:caps/>
          <w:szCs w:val="24"/>
          <w:lang w:eastAsia="en-US"/>
        </w:rPr>
        <w:t>Specifikace licenčních podmínek</w:t>
      </w:r>
      <w:r w:rsidRPr="0036568B">
        <w:rPr>
          <w:rFonts w:cs="Times New Roman"/>
          <w:b/>
          <w:caps/>
          <w:szCs w:val="24"/>
          <w:highlight w:val="yellow"/>
          <w:lang w:eastAsia="en-US"/>
        </w:rPr>
        <w:t xml:space="preserve"> </w:t>
      </w:r>
    </w:p>
    <w:p w:rsidR="00401413" w:rsidRDefault="00401413" w:rsidP="00401413">
      <w:pPr>
        <w:jc w:val="center"/>
        <w:rPr>
          <w:rFonts w:asciiTheme="minorHAnsi" w:hAnsiTheme="minorHAnsi"/>
          <w:highlight w:val="yellow"/>
        </w:rPr>
      </w:pPr>
      <w:r w:rsidRPr="003A6062">
        <w:rPr>
          <w:rFonts w:asciiTheme="minorHAnsi" w:hAnsiTheme="minorHAnsi"/>
          <w:highlight w:val="yellow"/>
        </w:rPr>
        <w:t>[DOPLNÍ UCHAZEČ]</w:t>
      </w:r>
    </w:p>
    <w:p w:rsidR="00401413" w:rsidRDefault="00401413" w:rsidP="00D84DC9">
      <w:pPr>
        <w:jc w:val="center"/>
        <w:rPr>
          <w:rFonts w:asciiTheme="minorHAnsi" w:hAnsiTheme="minorHAnsi"/>
          <w:highlight w:val="yellow"/>
        </w:rPr>
      </w:pPr>
    </w:p>
    <w:p w:rsidR="000A6413" w:rsidRDefault="000A6413">
      <w:pPr>
        <w:rPr>
          <w:rFonts w:cs="Times New Roman"/>
          <w:b/>
          <w:caps/>
          <w:szCs w:val="24"/>
          <w:lang w:eastAsia="en-US"/>
        </w:rPr>
      </w:pPr>
      <w:r>
        <w:rPr>
          <w:caps/>
        </w:rPr>
        <w:br w:type="page"/>
      </w:r>
    </w:p>
    <w:p w:rsidR="000A6413" w:rsidRDefault="000A6413" w:rsidP="000A6413">
      <w:pPr>
        <w:pStyle w:val="RLlneksmlouvy"/>
        <w:spacing w:before="120" w:line="240" w:lineRule="auto"/>
        <w:ind w:left="709" w:hanging="709"/>
        <w:jc w:val="center"/>
        <w:rPr>
          <w:caps/>
        </w:rPr>
      </w:pPr>
      <w:r w:rsidRPr="00E368E3">
        <w:rPr>
          <w:caps/>
        </w:rPr>
        <w:lastRenderedPageBreak/>
        <w:t xml:space="preserve">PŘÍLOHA Č. </w:t>
      </w:r>
      <w:r w:rsidR="00401413">
        <w:rPr>
          <w:caps/>
        </w:rPr>
        <w:t>3</w:t>
      </w:r>
    </w:p>
    <w:p w:rsidR="000A6413" w:rsidRDefault="000A6413" w:rsidP="000A6413">
      <w:pPr>
        <w:pStyle w:val="RLlneksmlouvy"/>
        <w:spacing w:before="120" w:line="240" w:lineRule="auto"/>
        <w:ind w:left="709" w:hanging="709"/>
        <w:jc w:val="center"/>
        <w:rPr>
          <w:caps/>
        </w:rPr>
      </w:pPr>
      <w:r>
        <w:rPr>
          <w:caps/>
        </w:rPr>
        <w:t>Vzor PŘEDÁVACÍHO protokolu</w:t>
      </w:r>
    </w:p>
    <w:tbl>
      <w:tblPr>
        <w:tblW w:w="10206"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27"/>
        <w:gridCol w:w="831"/>
        <w:gridCol w:w="832"/>
        <w:gridCol w:w="303"/>
        <w:gridCol w:w="634"/>
        <w:gridCol w:w="2335"/>
        <w:gridCol w:w="147"/>
        <w:gridCol w:w="1696"/>
        <w:gridCol w:w="930"/>
        <w:gridCol w:w="910"/>
        <w:gridCol w:w="1548"/>
        <w:gridCol w:w="13"/>
      </w:tblGrid>
      <w:tr w:rsidR="000A6413" w:rsidRPr="00B13974" w:rsidTr="000A6413">
        <w:trPr>
          <w:gridAfter w:val="1"/>
          <w:wAfter w:w="13" w:type="dxa"/>
          <w:tblHeader/>
          <w:jc w:val="center"/>
        </w:trPr>
        <w:tc>
          <w:tcPr>
            <w:tcW w:w="2631" w:type="dxa"/>
            <w:gridSpan w:val="5"/>
            <w:vMerge w:val="restart"/>
          </w:tcPr>
          <w:p w:rsidR="000A6413" w:rsidRDefault="000A6413" w:rsidP="000A6413">
            <w:pPr>
              <w:pStyle w:val="4DNormln"/>
              <w:rPr>
                <w:rFonts w:cs="Arial"/>
                <w:smallCaps/>
                <w:sz w:val="16"/>
                <w:szCs w:val="16"/>
              </w:rPr>
            </w:pPr>
            <w:r>
              <w:rPr>
                <w:rFonts w:cs="Arial"/>
                <w:smallCaps/>
                <w:noProof/>
                <w:sz w:val="16"/>
                <w:szCs w:val="16"/>
              </w:rPr>
              <w:drawing>
                <wp:anchor distT="0" distB="0" distL="114300" distR="114300" simplePos="0" relativeHeight="251659264" behindDoc="1" locked="0" layoutInCell="1" allowOverlap="1" wp14:anchorId="4E05164F" wp14:editId="3435A4E0">
                  <wp:simplePos x="0" y="0"/>
                  <wp:positionH relativeFrom="column">
                    <wp:posOffset>-34925</wp:posOffset>
                  </wp:positionH>
                  <wp:positionV relativeFrom="paragraph">
                    <wp:posOffset>134620</wp:posOffset>
                  </wp:positionV>
                  <wp:extent cx="1533525" cy="676275"/>
                  <wp:effectExtent l="19050" t="0" r="9525" b="0"/>
                  <wp:wrapTight wrapText="bothSides">
                    <wp:wrapPolygon edited="0">
                      <wp:start x="-268" y="0"/>
                      <wp:lineTo x="-268" y="21296"/>
                      <wp:lineTo x="21734" y="21296"/>
                      <wp:lineTo x="21734" y="0"/>
                      <wp:lineTo x="-268"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533525" cy="676275"/>
                          </a:xfrm>
                          <a:prstGeom prst="rect">
                            <a:avLst/>
                          </a:prstGeom>
                          <a:noFill/>
                          <a:ln w="9525">
                            <a:noFill/>
                            <a:miter lim="800000"/>
                            <a:headEnd/>
                            <a:tailEnd/>
                          </a:ln>
                        </pic:spPr>
                      </pic:pic>
                    </a:graphicData>
                  </a:graphic>
                </wp:anchor>
              </w:drawing>
            </w:r>
          </w:p>
          <w:p w:rsidR="000A6413" w:rsidRPr="003A5BCC" w:rsidRDefault="000A6413" w:rsidP="000A6413">
            <w:pPr>
              <w:pStyle w:val="4DNormln"/>
              <w:jc w:val="center"/>
              <w:rPr>
                <w:rFonts w:cs="Arial"/>
                <w:smallCaps/>
                <w:color w:val="808080" w:themeColor="background1" w:themeShade="80"/>
                <w:sz w:val="16"/>
                <w:szCs w:val="16"/>
              </w:rPr>
            </w:pPr>
          </w:p>
        </w:tc>
        <w:tc>
          <w:tcPr>
            <w:tcW w:w="5114" w:type="dxa"/>
            <w:gridSpan w:val="4"/>
            <w:vAlign w:val="center"/>
          </w:tcPr>
          <w:p w:rsidR="000A6413" w:rsidRDefault="000A6413" w:rsidP="000A6413">
            <w:pPr>
              <w:pStyle w:val="4DNormln"/>
              <w:jc w:val="center"/>
              <w:rPr>
                <w:rFonts w:cs="Arial"/>
                <w:b/>
                <w:caps/>
                <w:sz w:val="28"/>
                <w:szCs w:val="28"/>
              </w:rPr>
            </w:pPr>
          </w:p>
          <w:p w:rsidR="000A6413" w:rsidRPr="000A6413" w:rsidRDefault="000A6413" w:rsidP="000A6413">
            <w:pPr>
              <w:pStyle w:val="4DNormln"/>
              <w:jc w:val="center"/>
              <w:rPr>
                <w:rFonts w:cs="Arial"/>
                <w:b/>
                <w:caps/>
                <w:sz w:val="28"/>
                <w:szCs w:val="28"/>
              </w:rPr>
            </w:pPr>
            <w:r>
              <w:rPr>
                <w:rFonts w:cs="Arial"/>
                <w:b/>
                <w:caps/>
                <w:sz w:val="28"/>
                <w:szCs w:val="28"/>
              </w:rPr>
              <w:t>Předávací protokol č. xxX</w:t>
            </w:r>
          </w:p>
        </w:tc>
        <w:tc>
          <w:tcPr>
            <w:tcW w:w="2461" w:type="dxa"/>
            <w:gridSpan w:val="2"/>
            <w:vMerge w:val="restart"/>
            <w:vAlign w:val="center"/>
          </w:tcPr>
          <w:p w:rsidR="000A6413" w:rsidRPr="00EE250C" w:rsidRDefault="000A6413" w:rsidP="000A6413">
            <w:pPr>
              <w:pStyle w:val="4DNormln"/>
              <w:jc w:val="center"/>
              <w:rPr>
                <w:rFonts w:cs="Arial"/>
                <w:b/>
                <w:caps/>
                <w:sz w:val="28"/>
                <w:szCs w:val="28"/>
              </w:rPr>
            </w:pPr>
            <w:r>
              <w:rPr>
                <w:rFonts w:cs="Arial"/>
                <w:b/>
                <w:caps/>
                <w:sz w:val="28"/>
                <w:szCs w:val="28"/>
              </w:rPr>
              <w:t>PR-0057</w:t>
            </w:r>
          </w:p>
        </w:tc>
      </w:tr>
      <w:tr w:rsidR="000A6413" w:rsidRPr="00B13974" w:rsidTr="000A6413">
        <w:trPr>
          <w:gridAfter w:val="1"/>
          <w:wAfter w:w="13" w:type="dxa"/>
          <w:trHeight w:val="382"/>
          <w:jc w:val="center"/>
        </w:trPr>
        <w:tc>
          <w:tcPr>
            <w:tcW w:w="2631" w:type="dxa"/>
            <w:gridSpan w:val="5"/>
            <w:vMerge/>
            <w:vAlign w:val="center"/>
          </w:tcPr>
          <w:p w:rsidR="000A6413" w:rsidRPr="00B13974" w:rsidRDefault="000A6413" w:rsidP="000A6413">
            <w:pPr>
              <w:spacing w:after="0" w:line="240" w:lineRule="auto"/>
              <w:rPr>
                <w:rFonts w:cs="Arial"/>
                <w:sz w:val="16"/>
              </w:rPr>
            </w:pPr>
          </w:p>
        </w:tc>
        <w:tc>
          <w:tcPr>
            <w:tcW w:w="5114" w:type="dxa"/>
            <w:gridSpan w:val="4"/>
            <w:vAlign w:val="center"/>
          </w:tcPr>
          <w:p w:rsidR="000A6413" w:rsidRPr="00AB185B" w:rsidRDefault="000A6413" w:rsidP="000A6413">
            <w:pPr>
              <w:pStyle w:val="4DNormln"/>
              <w:jc w:val="center"/>
              <w:rPr>
                <w:rFonts w:cs="Arial"/>
                <w:b/>
              </w:rPr>
            </w:pPr>
            <w:r>
              <w:rPr>
                <w:rFonts w:cs="Arial"/>
                <w:b/>
              </w:rPr>
              <w:t>Projekt</w:t>
            </w:r>
          </w:p>
        </w:tc>
        <w:tc>
          <w:tcPr>
            <w:tcW w:w="2461" w:type="dxa"/>
            <w:gridSpan w:val="2"/>
            <w:vMerge/>
            <w:vAlign w:val="center"/>
          </w:tcPr>
          <w:p w:rsidR="000A6413" w:rsidRPr="00B13974" w:rsidRDefault="000A6413" w:rsidP="000A6413">
            <w:pPr>
              <w:pStyle w:val="4DNormln"/>
              <w:jc w:val="center"/>
              <w:rPr>
                <w:rFonts w:cs="Arial"/>
                <w:sz w:val="16"/>
                <w:szCs w:val="16"/>
              </w:rPr>
            </w:pPr>
          </w:p>
        </w:tc>
      </w:tr>
      <w:tr w:rsidR="000A6413" w:rsidRPr="00B13974" w:rsidTr="000A6413">
        <w:tblPrEx>
          <w:tblBorders>
            <w:bottom w:val="none" w:sz="0" w:space="0" w:color="auto"/>
          </w:tblBorders>
        </w:tblPrEx>
        <w:trPr>
          <w:gridAfter w:val="1"/>
          <w:wAfter w:w="13" w:type="dxa"/>
          <w:trHeight w:val="542"/>
          <w:jc w:val="center"/>
        </w:trPr>
        <w:tc>
          <w:tcPr>
            <w:tcW w:w="10206" w:type="dxa"/>
            <w:gridSpan w:val="11"/>
            <w:tcBorders>
              <w:top w:val="single" w:sz="8" w:space="0" w:color="auto"/>
            </w:tcBorders>
            <w:tcMar>
              <w:left w:w="28" w:type="dxa"/>
              <w:right w:w="28" w:type="dxa"/>
            </w:tcMar>
            <w:vAlign w:val="center"/>
          </w:tcPr>
          <w:p w:rsidR="000A6413" w:rsidRPr="00EE250C" w:rsidRDefault="000A6413" w:rsidP="000A6413">
            <w:pPr>
              <w:pStyle w:val="4DNormln"/>
              <w:jc w:val="center"/>
              <w:rPr>
                <w:rFonts w:cs="Arial"/>
                <w:b/>
                <w:i/>
                <w:sz w:val="28"/>
                <w:szCs w:val="28"/>
              </w:rPr>
            </w:pPr>
            <w:r w:rsidRPr="000A6413">
              <w:rPr>
                <w:rFonts w:cs="Arial"/>
                <w:b/>
                <w:caps/>
                <w:sz w:val="28"/>
                <w:szCs w:val="28"/>
              </w:rPr>
              <w:t>Systém pro řízení architektury AgriTecture</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665" w:type="dxa"/>
            <w:gridSpan w:val="2"/>
            <w:tcBorders>
              <w:top w:val="single" w:sz="4" w:space="0" w:color="auto"/>
              <w:bottom w:val="single" w:sz="4" w:space="0" w:color="auto"/>
              <w:right w:val="single" w:sz="4" w:space="0" w:color="auto"/>
            </w:tcBorders>
            <w:vAlign w:val="center"/>
          </w:tcPr>
          <w:p w:rsidR="000A6413" w:rsidRPr="004D2C79" w:rsidRDefault="000A6413" w:rsidP="00996CF9">
            <w:pPr>
              <w:pStyle w:val="4DNormln"/>
              <w:tabs>
                <w:tab w:val="left" w:pos="567"/>
              </w:tabs>
              <w:spacing w:before="120" w:after="120"/>
              <w:jc w:val="both"/>
              <w:rPr>
                <w:rFonts w:cs="Arial"/>
                <w:sz w:val="18"/>
                <w:szCs w:val="18"/>
              </w:rPr>
            </w:pPr>
            <w:r w:rsidRPr="0023343C">
              <w:rPr>
                <w:rFonts w:cs="Arial"/>
                <w:b/>
                <w:sz w:val="18"/>
                <w:szCs w:val="18"/>
              </w:rPr>
              <w:t>Předmět</w:t>
            </w:r>
            <w:r w:rsidRPr="0023343C">
              <w:rPr>
                <w:rFonts w:cs="Arial"/>
                <w:sz w:val="18"/>
                <w:szCs w:val="18"/>
              </w:rPr>
              <w:t>:</w:t>
            </w:r>
          </w:p>
        </w:tc>
        <w:tc>
          <w:tcPr>
            <w:tcW w:w="8510" w:type="dxa"/>
            <w:gridSpan w:val="9"/>
            <w:tcBorders>
              <w:top w:val="single" w:sz="4" w:space="0" w:color="auto"/>
              <w:left w:val="single" w:sz="4" w:space="0" w:color="auto"/>
              <w:bottom w:val="single" w:sz="4" w:space="0" w:color="auto"/>
            </w:tcBorders>
            <w:vAlign w:val="center"/>
          </w:tcPr>
          <w:p w:rsidR="000A6413" w:rsidRPr="0023343C" w:rsidRDefault="000A6413" w:rsidP="00996CF9">
            <w:pPr>
              <w:pStyle w:val="Nadpis1"/>
              <w:spacing w:before="120" w:after="120" w:line="240" w:lineRule="auto"/>
              <w:jc w:val="both"/>
              <w:rPr>
                <w:b w:val="0"/>
                <w:bCs w:val="0"/>
                <w:sz w:val="18"/>
                <w:szCs w:val="18"/>
              </w:rPr>
            </w:pP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665" w:type="dxa"/>
            <w:gridSpan w:val="2"/>
            <w:tcBorders>
              <w:top w:val="single" w:sz="4" w:space="0" w:color="auto"/>
              <w:bottom w:val="single" w:sz="4" w:space="0" w:color="auto"/>
              <w:right w:val="single" w:sz="4" w:space="0" w:color="auto"/>
            </w:tcBorders>
            <w:vAlign w:val="center"/>
          </w:tcPr>
          <w:p w:rsidR="000A6413" w:rsidRPr="0023343C" w:rsidRDefault="000A6413" w:rsidP="00996CF9">
            <w:pPr>
              <w:pStyle w:val="4DNormln"/>
              <w:spacing w:before="120" w:after="120"/>
              <w:rPr>
                <w:rFonts w:cs="Arial"/>
                <w:b/>
                <w:sz w:val="18"/>
                <w:szCs w:val="18"/>
              </w:rPr>
            </w:pPr>
            <w:r w:rsidRPr="0023343C">
              <w:rPr>
                <w:rFonts w:cs="Arial"/>
                <w:b/>
                <w:sz w:val="18"/>
                <w:szCs w:val="18"/>
              </w:rPr>
              <w:t>Smlouva č.:</w:t>
            </w:r>
          </w:p>
        </w:tc>
        <w:tc>
          <w:tcPr>
            <w:tcW w:w="8510" w:type="dxa"/>
            <w:gridSpan w:val="9"/>
            <w:tcBorders>
              <w:top w:val="single" w:sz="4" w:space="0" w:color="auto"/>
              <w:left w:val="single" w:sz="4" w:space="0" w:color="auto"/>
              <w:bottom w:val="single" w:sz="4" w:space="0" w:color="auto"/>
            </w:tcBorders>
            <w:vAlign w:val="center"/>
          </w:tcPr>
          <w:p w:rsidR="000A6413" w:rsidRPr="007B405B" w:rsidRDefault="000A6413" w:rsidP="00996CF9">
            <w:pPr>
              <w:pStyle w:val="4DNormln"/>
              <w:spacing w:before="120" w:after="120"/>
              <w:rPr>
                <w:rFonts w:cs="Arial"/>
                <w:bCs/>
                <w:sz w:val="18"/>
                <w:szCs w:val="18"/>
              </w:rPr>
            </w:pPr>
            <w:r>
              <w:rPr>
                <w:rFonts w:cs="Arial"/>
                <w:bCs/>
                <w:sz w:val="18"/>
                <w:szCs w:val="18"/>
              </w:rPr>
              <w:t>S2014-0170</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665" w:type="dxa"/>
            <w:gridSpan w:val="2"/>
            <w:tcBorders>
              <w:top w:val="single" w:sz="4" w:space="0" w:color="auto"/>
              <w:bottom w:val="single" w:sz="4" w:space="0" w:color="auto"/>
              <w:right w:val="single" w:sz="4" w:space="0" w:color="auto"/>
            </w:tcBorders>
            <w:vAlign w:val="center"/>
          </w:tcPr>
          <w:p w:rsidR="000A6413" w:rsidRPr="002F6A69" w:rsidRDefault="000A6413" w:rsidP="00996CF9">
            <w:pPr>
              <w:pStyle w:val="4DNormln"/>
              <w:spacing w:before="120" w:after="120"/>
              <w:rPr>
                <w:rFonts w:cs="Arial"/>
                <w:sz w:val="18"/>
                <w:szCs w:val="18"/>
              </w:rPr>
            </w:pPr>
            <w:r>
              <w:rPr>
                <w:rFonts w:cs="Arial"/>
                <w:b/>
                <w:sz w:val="18"/>
                <w:szCs w:val="18"/>
              </w:rPr>
              <w:t>Zhotovitel</w:t>
            </w:r>
            <w:r w:rsidRPr="002F6A69">
              <w:rPr>
                <w:rFonts w:cs="Arial"/>
                <w:sz w:val="18"/>
                <w:szCs w:val="18"/>
              </w:rPr>
              <w:t>:</w:t>
            </w:r>
          </w:p>
        </w:tc>
        <w:tc>
          <w:tcPr>
            <w:tcW w:w="8510" w:type="dxa"/>
            <w:gridSpan w:val="9"/>
            <w:tcBorders>
              <w:top w:val="single" w:sz="4" w:space="0" w:color="auto"/>
              <w:left w:val="single" w:sz="4" w:space="0" w:color="auto"/>
              <w:bottom w:val="single" w:sz="4" w:space="0" w:color="auto"/>
            </w:tcBorders>
            <w:vAlign w:val="center"/>
          </w:tcPr>
          <w:p w:rsidR="000A6413" w:rsidRPr="004D2C79" w:rsidRDefault="000A6413" w:rsidP="00996CF9">
            <w:pPr>
              <w:pStyle w:val="4DNormln"/>
              <w:tabs>
                <w:tab w:val="left" w:pos="567"/>
              </w:tabs>
              <w:spacing w:before="120" w:after="120"/>
              <w:jc w:val="both"/>
              <w:rPr>
                <w:rFonts w:cs="Arial"/>
                <w:sz w:val="18"/>
                <w:szCs w:val="18"/>
              </w:rPr>
            </w:pP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665" w:type="dxa"/>
            <w:gridSpan w:val="2"/>
            <w:tcBorders>
              <w:top w:val="single" w:sz="4" w:space="0" w:color="auto"/>
              <w:bottom w:val="single" w:sz="4" w:space="0" w:color="auto"/>
              <w:right w:val="single" w:sz="4" w:space="0" w:color="auto"/>
            </w:tcBorders>
            <w:vAlign w:val="center"/>
          </w:tcPr>
          <w:p w:rsidR="000A6413" w:rsidRPr="0023343C" w:rsidRDefault="000A6413" w:rsidP="00996CF9">
            <w:pPr>
              <w:pStyle w:val="4DNormln"/>
              <w:spacing w:before="120" w:after="120"/>
              <w:rPr>
                <w:rFonts w:cs="Arial"/>
                <w:b/>
                <w:sz w:val="18"/>
                <w:szCs w:val="18"/>
              </w:rPr>
            </w:pPr>
            <w:r w:rsidRPr="0023343C">
              <w:rPr>
                <w:rFonts w:cs="Arial"/>
                <w:b/>
                <w:sz w:val="18"/>
                <w:szCs w:val="18"/>
              </w:rPr>
              <w:t>Vypracoval:</w:t>
            </w:r>
          </w:p>
        </w:tc>
        <w:tc>
          <w:tcPr>
            <w:tcW w:w="5121" w:type="dxa"/>
            <w:gridSpan w:val="5"/>
            <w:tcBorders>
              <w:top w:val="single" w:sz="4" w:space="0" w:color="auto"/>
              <w:left w:val="single" w:sz="4" w:space="0" w:color="auto"/>
              <w:bottom w:val="single" w:sz="4" w:space="0" w:color="auto"/>
              <w:right w:val="single" w:sz="4" w:space="0" w:color="auto"/>
            </w:tcBorders>
            <w:vAlign w:val="center"/>
          </w:tcPr>
          <w:p w:rsidR="000A6413" w:rsidRPr="007B405B" w:rsidRDefault="000A6413" w:rsidP="00996CF9">
            <w:pPr>
              <w:pStyle w:val="4DNormln"/>
              <w:spacing w:before="120" w:after="120"/>
              <w:rPr>
                <w:rFonts w:cs="Arial"/>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0A6413" w:rsidRPr="004D2C79" w:rsidRDefault="000A6413" w:rsidP="00996CF9">
            <w:pPr>
              <w:pStyle w:val="4DNormln"/>
              <w:tabs>
                <w:tab w:val="left" w:pos="567"/>
              </w:tabs>
              <w:spacing w:before="120" w:after="120"/>
              <w:jc w:val="both"/>
              <w:rPr>
                <w:rFonts w:cs="Arial"/>
                <w:b/>
                <w:sz w:val="18"/>
                <w:szCs w:val="18"/>
              </w:rPr>
            </w:pPr>
            <w:r w:rsidRPr="0023343C">
              <w:rPr>
                <w:rFonts w:cs="Arial"/>
                <w:b/>
                <w:sz w:val="18"/>
                <w:szCs w:val="18"/>
              </w:rPr>
              <w:t>Datum:</w:t>
            </w:r>
          </w:p>
        </w:tc>
        <w:tc>
          <w:tcPr>
            <w:tcW w:w="1547" w:type="dxa"/>
            <w:gridSpan w:val="2"/>
            <w:tcBorders>
              <w:top w:val="single" w:sz="4" w:space="0" w:color="auto"/>
              <w:left w:val="single" w:sz="4" w:space="0" w:color="auto"/>
              <w:bottom w:val="single" w:sz="4" w:space="0" w:color="auto"/>
            </w:tcBorders>
            <w:shd w:val="clear" w:color="auto" w:fill="auto"/>
            <w:vAlign w:val="center"/>
          </w:tcPr>
          <w:p w:rsidR="000A6413" w:rsidRPr="004D2C79" w:rsidRDefault="000A6413" w:rsidP="00996CF9">
            <w:pPr>
              <w:pStyle w:val="4DNormln"/>
              <w:tabs>
                <w:tab w:val="left" w:pos="567"/>
              </w:tabs>
              <w:spacing w:before="120" w:after="120"/>
              <w:jc w:val="both"/>
              <w:rPr>
                <w:rFonts w:cs="Arial"/>
                <w:sz w:val="18"/>
                <w:szCs w:val="18"/>
              </w:rPr>
            </w:pP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0175" w:type="dxa"/>
            <w:gridSpan w:val="11"/>
            <w:tcBorders>
              <w:top w:val="single" w:sz="4" w:space="0" w:color="auto"/>
              <w:bottom w:val="single" w:sz="4" w:space="0" w:color="auto"/>
            </w:tcBorders>
            <w:shd w:val="clear" w:color="auto" w:fill="B2BC00"/>
            <w:vAlign w:val="center"/>
          </w:tcPr>
          <w:p w:rsidR="000A6413" w:rsidRPr="002F6A69" w:rsidRDefault="000A6413" w:rsidP="000A6413">
            <w:pPr>
              <w:pStyle w:val="4DNormln"/>
              <w:spacing w:before="60" w:after="60"/>
              <w:rPr>
                <w:rFonts w:cs="Arial"/>
                <w:b/>
                <w:sz w:val="18"/>
                <w:szCs w:val="18"/>
              </w:rPr>
            </w:pPr>
            <w:r>
              <w:rPr>
                <w:rFonts w:cs="Arial"/>
                <w:b/>
                <w:sz w:val="18"/>
                <w:szCs w:val="18"/>
              </w:rPr>
              <w:t>Strany předání</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5088" w:type="dxa"/>
            <w:gridSpan w:val="6"/>
            <w:tcBorders>
              <w:top w:val="single" w:sz="4" w:space="0" w:color="auto"/>
              <w:bottom w:val="single" w:sz="4" w:space="0" w:color="auto"/>
              <w:right w:val="single" w:sz="4" w:space="0" w:color="auto"/>
            </w:tcBorders>
            <w:shd w:val="clear" w:color="auto" w:fill="auto"/>
            <w:vAlign w:val="center"/>
          </w:tcPr>
          <w:p w:rsidR="000A6413" w:rsidRDefault="000A6413" w:rsidP="00996CF9">
            <w:pPr>
              <w:pStyle w:val="4DNormln"/>
              <w:spacing w:before="120" w:after="120"/>
              <w:rPr>
                <w:rFonts w:cs="Arial"/>
                <w:b/>
                <w:sz w:val="18"/>
                <w:szCs w:val="18"/>
              </w:rPr>
            </w:pPr>
            <w:r>
              <w:rPr>
                <w:rFonts w:cs="Arial"/>
                <w:b/>
                <w:sz w:val="18"/>
                <w:szCs w:val="18"/>
              </w:rPr>
              <w:t>Předávající:</w:t>
            </w:r>
          </w:p>
        </w:tc>
        <w:tc>
          <w:tcPr>
            <w:tcW w:w="5087" w:type="dxa"/>
            <w:gridSpan w:val="5"/>
            <w:tcBorders>
              <w:top w:val="single" w:sz="4" w:space="0" w:color="auto"/>
              <w:left w:val="single" w:sz="4" w:space="0" w:color="auto"/>
              <w:bottom w:val="single" w:sz="4" w:space="0" w:color="auto"/>
            </w:tcBorders>
            <w:shd w:val="clear" w:color="auto" w:fill="auto"/>
            <w:vAlign w:val="center"/>
          </w:tcPr>
          <w:p w:rsidR="000A6413" w:rsidRDefault="000A6413" w:rsidP="00996CF9">
            <w:pPr>
              <w:pStyle w:val="4DNormln"/>
              <w:spacing w:before="120" w:after="120"/>
              <w:rPr>
                <w:rFonts w:cs="Arial"/>
                <w:b/>
                <w:sz w:val="18"/>
                <w:szCs w:val="18"/>
              </w:rPr>
            </w:pPr>
            <w:r>
              <w:rPr>
                <w:rFonts w:cs="Arial"/>
                <w:b/>
                <w:sz w:val="18"/>
                <w:szCs w:val="18"/>
              </w:rPr>
              <w:t>Přebírající:</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5088" w:type="dxa"/>
            <w:gridSpan w:val="6"/>
            <w:tcBorders>
              <w:top w:val="single" w:sz="4" w:space="0" w:color="auto"/>
              <w:bottom w:val="single" w:sz="4" w:space="0" w:color="auto"/>
              <w:right w:val="single" w:sz="4" w:space="0" w:color="auto"/>
            </w:tcBorders>
            <w:shd w:val="clear" w:color="auto" w:fill="auto"/>
            <w:vAlign w:val="center"/>
          </w:tcPr>
          <w:p w:rsidR="000A6413" w:rsidRDefault="000A6413" w:rsidP="00996CF9">
            <w:pPr>
              <w:pStyle w:val="4DNormln"/>
              <w:spacing w:before="120" w:after="120"/>
              <w:rPr>
                <w:rFonts w:cs="Arial"/>
                <w:b/>
                <w:sz w:val="18"/>
                <w:szCs w:val="18"/>
              </w:rPr>
            </w:pPr>
          </w:p>
        </w:tc>
        <w:tc>
          <w:tcPr>
            <w:tcW w:w="5087" w:type="dxa"/>
            <w:gridSpan w:val="5"/>
            <w:tcBorders>
              <w:top w:val="single" w:sz="4" w:space="0" w:color="auto"/>
              <w:left w:val="single" w:sz="4" w:space="0" w:color="auto"/>
              <w:bottom w:val="single" w:sz="4" w:space="0" w:color="auto"/>
            </w:tcBorders>
            <w:shd w:val="clear" w:color="auto" w:fill="auto"/>
            <w:vAlign w:val="center"/>
          </w:tcPr>
          <w:p w:rsidR="000A6413" w:rsidRPr="00B065B3" w:rsidRDefault="000A6413" w:rsidP="00996CF9">
            <w:pPr>
              <w:pStyle w:val="4DNormln"/>
              <w:spacing w:before="120" w:after="120"/>
              <w:rPr>
                <w:rFonts w:cs="Arial"/>
                <w:b/>
                <w:sz w:val="18"/>
                <w:szCs w:val="18"/>
              </w:rPr>
            </w:pPr>
            <w:r w:rsidRPr="00B065B3">
              <w:rPr>
                <w:rFonts w:cs="Arial"/>
                <w:b/>
                <w:sz w:val="18"/>
                <w:szCs w:val="18"/>
              </w:rPr>
              <w:t>Česká republika – Ministerstvo zemědělství</w:t>
            </w:r>
          </w:p>
          <w:p w:rsidR="000A6413" w:rsidRPr="00B065B3" w:rsidRDefault="000A6413" w:rsidP="00996CF9">
            <w:pPr>
              <w:pStyle w:val="4DNormln"/>
              <w:spacing w:before="120" w:after="120"/>
              <w:rPr>
                <w:rFonts w:cs="Arial"/>
                <w:b/>
                <w:sz w:val="18"/>
                <w:szCs w:val="18"/>
              </w:rPr>
            </w:pPr>
            <w:r w:rsidRPr="00B065B3">
              <w:rPr>
                <w:rFonts w:cs="Arial"/>
                <w:b/>
                <w:sz w:val="18"/>
                <w:szCs w:val="18"/>
              </w:rPr>
              <w:t xml:space="preserve">Těšnov </w:t>
            </w:r>
            <w:r>
              <w:rPr>
                <w:rFonts w:cs="Arial"/>
                <w:b/>
                <w:sz w:val="18"/>
                <w:szCs w:val="18"/>
              </w:rPr>
              <w:t>65/</w:t>
            </w:r>
            <w:r w:rsidRPr="00B065B3">
              <w:rPr>
                <w:rFonts w:cs="Arial"/>
                <w:b/>
                <w:sz w:val="18"/>
                <w:szCs w:val="18"/>
              </w:rPr>
              <w:t>17</w:t>
            </w:r>
          </w:p>
          <w:p w:rsidR="000A6413" w:rsidRPr="00B065B3" w:rsidRDefault="000A6413" w:rsidP="00996CF9">
            <w:pPr>
              <w:pStyle w:val="4DNormln"/>
              <w:spacing w:before="120" w:after="120"/>
              <w:rPr>
                <w:rFonts w:cs="Arial"/>
                <w:b/>
                <w:sz w:val="18"/>
                <w:szCs w:val="18"/>
              </w:rPr>
            </w:pPr>
            <w:r>
              <w:rPr>
                <w:rFonts w:cs="Arial"/>
                <w:b/>
                <w:sz w:val="18"/>
                <w:szCs w:val="18"/>
              </w:rPr>
              <w:t>110 00</w:t>
            </w:r>
            <w:r w:rsidRPr="00B065B3">
              <w:rPr>
                <w:rFonts w:cs="Arial"/>
                <w:b/>
                <w:sz w:val="18"/>
                <w:szCs w:val="18"/>
              </w:rPr>
              <w:t xml:space="preserve"> Praha, Česká republika</w:t>
            </w:r>
          </w:p>
          <w:p w:rsidR="000A6413" w:rsidRDefault="000A6413" w:rsidP="00996CF9">
            <w:pPr>
              <w:pStyle w:val="4DNormln"/>
              <w:spacing w:before="120" w:after="120"/>
              <w:rPr>
                <w:rFonts w:cs="Arial"/>
                <w:b/>
                <w:sz w:val="18"/>
                <w:szCs w:val="18"/>
              </w:rPr>
            </w:pPr>
            <w:r w:rsidRPr="00B065B3">
              <w:rPr>
                <w:rFonts w:cs="Arial"/>
                <w:b/>
                <w:sz w:val="18"/>
                <w:szCs w:val="18"/>
              </w:rPr>
              <w:t>IČ: 00020478</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0175" w:type="dxa"/>
            <w:gridSpan w:val="11"/>
            <w:tcBorders>
              <w:top w:val="single" w:sz="4" w:space="0" w:color="auto"/>
              <w:bottom w:val="single" w:sz="4" w:space="0" w:color="auto"/>
            </w:tcBorders>
            <w:shd w:val="clear" w:color="auto" w:fill="B2BC00"/>
            <w:vAlign w:val="center"/>
          </w:tcPr>
          <w:p w:rsidR="000A6413" w:rsidRDefault="000A6413" w:rsidP="000A6413">
            <w:pPr>
              <w:pStyle w:val="4DNormln"/>
              <w:spacing w:before="60" w:after="60"/>
              <w:rPr>
                <w:rFonts w:cs="Arial"/>
                <w:b/>
                <w:bCs/>
                <w:color w:val="000000"/>
                <w:sz w:val="18"/>
                <w:szCs w:val="18"/>
              </w:rPr>
            </w:pPr>
            <w:r>
              <w:rPr>
                <w:rFonts w:cs="Arial"/>
                <w:b/>
                <w:bCs/>
                <w:color w:val="000000"/>
                <w:sz w:val="18"/>
                <w:szCs w:val="18"/>
              </w:rPr>
              <w:t>Předmět předání</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0175" w:type="dxa"/>
            <w:gridSpan w:val="11"/>
            <w:tcBorders>
              <w:top w:val="single" w:sz="4" w:space="0" w:color="auto"/>
              <w:bottom w:val="single" w:sz="4" w:space="0" w:color="auto"/>
            </w:tcBorders>
            <w:vAlign w:val="center"/>
          </w:tcPr>
          <w:p w:rsidR="000A6413" w:rsidRPr="0023343C" w:rsidRDefault="000A6413" w:rsidP="00996CF9">
            <w:pPr>
              <w:pStyle w:val="4DNormln"/>
              <w:spacing w:before="120" w:after="120"/>
              <w:rPr>
                <w:rFonts w:cs="Arial"/>
                <w:b/>
                <w:sz w:val="18"/>
                <w:szCs w:val="18"/>
              </w:rPr>
            </w:pP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0175" w:type="dxa"/>
            <w:gridSpan w:val="11"/>
            <w:tcBorders>
              <w:top w:val="single" w:sz="4" w:space="0" w:color="auto"/>
              <w:bottom w:val="single" w:sz="4" w:space="0" w:color="auto"/>
            </w:tcBorders>
            <w:shd w:val="clear" w:color="auto" w:fill="B2BC00"/>
            <w:vAlign w:val="center"/>
          </w:tcPr>
          <w:p w:rsidR="000A6413" w:rsidRPr="002F6A69" w:rsidRDefault="000A6413" w:rsidP="000A6413">
            <w:pPr>
              <w:pStyle w:val="4DNormln"/>
              <w:spacing w:before="60" w:after="60"/>
              <w:rPr>
                <w:rFonts w:cs="Arial"/>
                <w:b/>
                <w:bCs/>
                <w:color w:val="000000"/>
                <w:sz w:val="18"/>
                <w:szCs w:val="18"/>
              </w:rPr>
            </w:pPr>
            <w:r w:rsidRPr="0023343C">
              <w:rPr>
                <w:rFonts w:cs="Arial"/>
                <w:b/>
                <w:sz w:val="18"/>
                <w:szCs w:val="18"/>
              </w:rPr>
              <w:t xml:space="preserve">Seznam příloh </w:t>
            </w:r>
            <w:r>
              <w:rPr>
                <w:rFonts w:cs="Arial"/>
                <w:b/>
                <w:sz w:val="18"/>
                <w:szCs w:val="18"/>
              </w:rPr>
              <w:t>předání</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832" w:type="dxa"/>
            <w:tcBorders>
              <w:top w:val="single" w:sz="4" w:space="0" w:color="auto"/>
              <w:bottom w:val="single" w:sz="4" w:space="0" w:color="auto"/>
              <w:right w:val="single" w:sz="4" w:space="0" w:color="auto"/>
            </w:tcBorders>
            <w:shd w:val="clear" w:color="auto" w:fill="D9D9D9" w:themeFill="background1" w:themeFillShade="D9"/>
            <w:vAlign w:val="center"/>
          </w:tcPr>
          <w:p w:rsidR="000A6413" w:rsidRPr="0023343C" w:rsidRDefault="000A6413" w:rsidP="00996CF9">
            <w:pPr>
              <w:pStyle w:val="4DNormln"/>
              <w:spacing w:before="120" w:after="120"/>
              <w:rPr>
                <w:rFonts w:cs="Arial"/>
                <w:b/>
                <w:sz w:val="18"/>
                <w:szCs w:val="18"/>
              </w:rPr>
            </w:pPr>
            <w:r w:rsidRPr="0023343C">
              <w:rPr>
                <w:rFonts w:cs="Arial"/>
                <w:b/>
                <w:sz w:val="18"/>
                <w:szCs w:val="18"/>
              </w:rPr>
              <w:t>Číslo:</w:t>
            </w:r>
          </w:p>
        </w:tc>
        <w:tc>
          <w:tcPr>
            <w:tcW w:w="9343"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rsidR="000A6413" w:rsidRPr="007B405B" w:rsidRDefault="000A6413" w:rsidP="00996CF9">
            <w:pPr>
              <w:pStyle w:val="4DNormln"/>
              <w:spacing w:before="120" w:after="120"/>
              <w:rPr>
                <w:rFonts w:cs="Arial"/>
                <w:b/>
                <w:sz w:val="18"/>
                <w:szCs w:val="18"/>
              </w:rPr>
            </w:pPr>
            <w:r w:rsidRPr="007B405B">
              <w:rPr>
                <w:rFonts w:cs="Arial"/>
                <w:b/>
                <w:sz w:val="18"/>
                <w:szCs w:val="18"/>
              </w:rPr>
              <w:t>Název přílohy</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832" w:type="dxa"/>
            <w:tcBorders>
              <w:top w:val="single" w:sz="4" w:space="0" w:color="auto"/>
              <w:bottom w:val="single" w:sz="4" w:space="0" w:color="auto"/>
              <w:right w:val="single" w:sz="4" w:space="0" w:color="auto"/>
            </w:tcBorders>
            <w:vAlign w:val="center"/>
          </w:tcPr>
          <w:p w:rsidR="000A6413" w:rsidRPr="0023343C" w:rsidRDefault="000A6413" w:rsidP="00996CF9">
            <w:pPr>
              <w:pStyle w:val="4DNormln"/>
              <w:spacing w:before="120" w:after="120"/>
              <w:jc w:val="center"/>
              <w:rPr>
                <w:rFonts w:cs="Arial"/>
                <w:b/>
                <w:sz w:val="18"/>
                <w:szCs w:val="18"/>
              </w:rPr>
            </w:pPr>
            <w:r w:rsidRPr="0023343C">
              <w:rPr>
                <w:rFonts w:cs="Arial"/>
                <w:b/>
                <w:sz w:val="18"/>
                <w:szCs w:val="18"/>
              </w:rPr>
              <w:t>1</w:t>
            </w:r>
          </w:p>
        </w:tc>
        <w:tc>
          <w:tcPr>
            <w:tcW w:w="9343" w:type="dxa"/>
            <w:gridSpan w:val="10"/>
            <w:tcBorders>
              <w:top w:val="single" w:sz="4" w:space="0" w:color="auto"/>
              <w:left w:val="single" w:sz="4" w:space="0" w:color="auto"/>
              <w:bottom w:val="single" w:sz="4" w:space="0" w:color="auto"/>
            </w:tcBorders>
            <w:vAlign w:val="center"/>
          </w:tcPr>
          <w:p w:rsidR="000A6413" w:rsidRPr="007B405B" w:rsidRDefault="000A6413" w:rsidP="00996CF9">
            <w:pPr>
              <w:pStyle w:val="4DNormln"/>
              <w:spacing w:before="120" w:after="120"/>
              <w:rPr>
                <w:rFonts w:cs="Arial"/>
                <w:sz w:val="18"/>
                <w:szCs w:val="18"/>
              </w:rPr>
            </w:pP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832" w:type="dxa"/>
            <w:tcBorders>
              <w:top w:val="single" w:sz="4" w:space="0" w:color="auto"/>
              <w:bottom w:val="single" w:sz="4" w:space="0" w:color="auto"/>
              <w:right w:val="single" w:sz="4" w:space="0" w:color="auto"/>
            </w:tcBorders>
            <w:vAlign w:val="center"/>
          </w:tcPr>
          <w:p w:rsidR="000A6413" w:rsidRPr="0023343C" w:rsidRDefault="000A6413" w:rsidP="00996CF9">
            <w:pPr>
              <w:pStyle w:val="4DNormln"/>
              <w:spacing w:before="120" w:after="120"/>
              <w:jc w:val="center"/>
              <w:rPr>
                <w:rFonts w:cs="Arial"/>
                <w:b/>
                <w:sz w:val="18"/>
                <w:szCs w:val="18"/>
              </w:rPr>
            </w:pPr>
            <w:r w:rsidRPr="0023343C">
              <w:rPr>
                <w:rFonts w:cs="Arial"/>
                <w:b/>
                <w:sz w:val="18"/>
                <w:szCs w:val="18"/>
              </w:rPr>
              <w:t>2</w:t>
            </w:r>
          </w:p>
        </w:tc>
        <w:tc>
          <w:tcPr>
            <w:tcW w:w="9343" w:type="dxa"/>
            <w:gridSpan w:val="10"/>
            <w:tcBorders>
              <w:top w:val="single" w:sz="4" w:space="0" w:color="auto"/>
              <w:left w:val="single" w:sz="4" w:space="0" w:color="auto"/>
              <w:bottom w:val="single" w:sz="4" w:space="0" w:color="auto"/>
            </w:tcBorders>
            <w:vAlign w:val="center"/>
          </w:tcPr>
          <w:p w:rsidR="000A6413" w:rsidRPr="007B405B" w:rsidRDefault="000A6413" w:rsidP="00996CF9">
            <w:pPr>
              <w:pStyle w:val="4DNormln"/>
              <w:spacing w:before="120" w:after="120"/>
              <w:rPr>
                <w:rFonts w:cs="Arial"/>
                <w:sz w:val="18"/>
                <w:szCs w:val="18"/>
              </w:rPr>
            </w:pP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832" w:type="dxa"/>
            <w:tcBorders>
              <w:top w:val="single" w:sz="4" w:space="0" w:color="auto"/>
              <w:bottom w:val="single" w:sz="4" w:space="0" w:color="auto"/>
              <w:right w:val="single" w:sz="4" w:space="0" w:color="auto"/>
            </w:tcBorders>
            <w:vAlign w:val="center"/>
          </w:tcPr>
          <w:p w:rsidR="000A6413" w:rsidRPr="0023343C" w:rsidRDefault="000A6413" w:rsidP="00996CF9">
            <w:pPr>
              <w:pStyle w:val="4DNormln"/>
              <w:spacing w:before="120" w:after="120"/>
              <w:jc w:val="center"/>
              <w:rPr>
                <w:rFonts w:cs="Arial"/>
                <w:b/>
                <w:sz w:val="18"/>
                <w:szCs w:val="18"/>
              </w:rPr>
            </w:pPr>
            <w:r w:rsidRPr="0023343C">
              <w:rPr>
                <w:rFonts w:cs="Arial"/>
                <w:b/>
                <w:sz w:val="18"/>
                <w:szCs w:val="18"/>
              </w:rPr>
              <w:t>3</w:t>
            </w:r>
          </w:p>
        </w:tc>
        <w:tc>
          <w:tcPr>
            <w:tcW w:w="9343" w:type="dxa"/>
            <w:gridSpan w:val="10"/>
            <w:tcBorders>
              <w:top w:val="single" w:sz="4" w:space="0" w:color="auto"/>
              <w:left w:val="single" w:sz="4" w:space="0" w:color="auto"/>
              <w:bottom w:val="single" w:sz="4" w:space="0" w:color="auto"/>
            </w:tcBorders>
            <w:vAlign w:val="center"/>
          </w:tcPr>
          <w:p w:rsidR="000A6413" w:rsidRPr="007B405B" w:rsidRDefault="000A6413" w:rsidP="00996CF9">
            <w:pPr>
              <w:pStyle w:val="4DNormln"/>
              <w:spacing w:before="120" w:after="120"/>
              <w:rPr>
                <w:rFonts w:cs="Arial"/>
                <w:sz w:val="18"/>
                <w:szCs w:val="18"/>
              </w:rPr>
            </w:pP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0175" w:type="dxa"/>
            <w:gridSpan w:val="11"/>
            <w:tcBorders>
              <w:top w:val="single" w:sz="4" w:space="0" w:color="auto"/>
              <w:bottom w:val="single" w:sz="4" w:space="0" w:color="auto"/>
            </w:tcBorders>
            <w:shd w:val="clear" w:color="auto" w:fill="B2BC00"/>
            <w:vAlign w:val="center"/>
          </w:tcPr>
          <w:p w:rsidR="000A6413" w:rsidRPr="002F6A69" w:rsidRDefault="000A6413" w:rsidP="000A6413">
            <w:pPr>
              <w:pStyle w:val="4DNormln"/>
              <w:spacing w:before="60" w:after="60"/>
              <w:rPr>
                <w:rFonts w:cs="Arial"/>
                <w:b/>
                <w:bCs/>
                <w:color w:val="000000"/>
                <w:sz w:val="18"/>
                <w:szCs w:val="18"/>
              </w:rPr>
            </w:pPr>
            <w:r w:rsidRPr="0023343C">
              <w:rPr>
                <w:rFonts w:cs="Arial"/>
                <w:b/>
                <w:sz w:val="18"/>
                <w:szCs w:val="18"/>
              </w:rPr>
              <w:t>Schvalovací doložka</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0175" w:type="dxa"/>
            <w:gridSpan w:val="11"/>
            <w:tcBorders>
              <w:top w:val="single" w:sz="4" w:space="0" w:color="auto"/>
              <w:bottom w:val="single" w:sz="4" w:space="0" w:color="auto"/>
            </w:tcBorders>
            <w:shd w:val="clear" w:color="auto" w:fill="auto"/>
            <w:vAlign w:val="center"/>
          </w:tcPr>
          <w:p w:rsidR="000A6413" w:rsidRPr="0023343C" w:rsidRDefault="000A6413" w:rsidP="00996CF9">
            <w:pPr>
              <w:pStyle w:val="4DNormln"/>
              <w:spacing w:before="120" w:after="120"/>
              <w:rPr>
                <w:rFonts w:cs="Arial"/>
                <w:b/>
                <w:sz w:val="18"/>
                <w:szCs w:val="18"/>
              </w:rPr>
            </w:pPr>
            <w:r>
              <w:rPr>
                <w:rFonts w:cs="Arial"/>
                <w:b/>
                <w:sz w:val="18"/>
                <w:szCs w:val="18"/>
              </w:rPr>
              <w:t xml:space="preserve">Datum převzetí: </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5088" w:type="dxa"/>
            <w:gridSpan w:val="6"/>
            <w:tcBorders>
              <w:top w:val="single" w:sz="4" w:space="0" w:color="auto"/>
              <w:bottom w:val="single" w:sz="4" w:space="0" w:color="auto"/>
            </w:tcBorders>
            <w:shd w:val="clear" w:color="auto" w:fill="B2BC00"/>
            <w:vAlign w:val="center"/>
          </w:tcPr>
          <w:p w:rsidR="000A6413" w:rsidRPr="0023343C" w:rsidRDefault="000A6413" w:rsidP="000A6413">
            <w:pPr>
              <w:pStyle w:val="4DNormln"/>
              <w:spacing w:before="60" w:after="60"/>
              <w:rPr>
                <w:rFonts w:cs="Arial"/>
                <w:b/>
                <w:sz w:val="18"/>
                <w:szCs w:val="18"/>
              </w:rPr>
            </w:pPr>
            <w:r>
              <w:rPr>
                <w:rFonts w:cs="Arial"/>
                <w:b/>
                <w:sz w:val="18"/>
                <w:szCs w:val="18"/>
              </w:rPr>
              <w:t>Předal:</w:t>
            </w:r>
          </w:p>
        </w:tc>
        <w:tc>
          <w:tcPr>
            <w:tcW w:w="5087" w:type="dxa"/>
            <w:gridSpan w:val="5"/>
            <w:tcBorders>
              <w:top w:val="single" w:sz="4" w:space="0" w:color="auto"/>
              <w:bottom w:val="single" w:sz="4" w:space="0" w:color="auto"/>
            </w:tcBorders>
            <w:shd w:val="clear" w:color="auto" w:fill="B2BC00"/>
            <w:vAlign w:val="center"/>
          </w:tcPr>
          <w:p w:rsidR="000A6413" w:rsidRPr="0023343C" w:rsidRDefault="000A6413" w:rsidP="000A6413">
            <w:pPr>
              <w:pStyle w:val="4DNormln"/>
              <w:spacing w:before="60" w:after="60"/>
              <w:rPr>
                <w:rFonts w:cs="Arial"/>
                <w:b/>
                <w:sz w:val="18"/>
                <w:szCs w:val="18"/>
              </w:rPr>
            </w:pPr>
            <w:r>
              <w:rPr>
                <w:rFonts w:cs="Arial"/>
                <w:b/>
                <w:sz w:val="18"/>
                <w:szCs w:val="18"/>
              </w:rPr>
              <w:t>Převzal:</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96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0A6413" w:rsidRPr="0023343C" w:rsidRDefault="000A6413" w:rsidP="00996CF9">
            <w:pPr>
              <w:pStyle w:val="4DNormln"/>
              <w:spacing w:before="120" w:after="120"/>
              <w:rPr>
                <w:rFonts w:cs="Arial"/>
                <w:b/>
                <w:sz w:val="18"/>
                <w:szCs w:val="18"/>
              </w:rPr>
            </w:pPr>
            <w:r w:rsidRPr="0023343C">
              <w:rPr>
                <w:rFonts w:cs="Arial"/>
                <w:b/>
                <w:sz w:val="18"/>
                <w:szCs w:val="18"/>
              </w:rPr>
              <w:t>Jméno a příjmení</w:t>
            </w:r>
          </w:p>
        </w:tc>
        <w:tc>
          <w:tcPr>
            <w:tcW w:w="2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413" w:rsidRPr="007B405B" w:rsidRDefault="000A6413" w:rsidP="00996CF9">
            <w:pPr>
              <w:pStyle w:val="4DNormln"/>
              <w:spacing w:before="120" w:after="120"/>
              <w:rPr>
                <w:rFonts w:cs="Arial"/>
                <w:b/>
                <w:sz w:val="18"/>
                <w:szCs w:val="18"/>
              </w:rPr>
            </w:pPr>
          </w:p>
        </w:tc>
        <w:tc>
          <w:tcPr>
            <w:tcW w:w="18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0A6413" w:rsidRPr="004D2C79" w:rsidRDefault="000A6413" w:rsidP="00996CF9">
            <w:pPr>
              <w:pStyle w:val="4DNormln"/>
              <w:tabs>
                <w:tab w:val="left" w:pos="567"/>
              </w:tabs>
              <w:spacing w:before="120" w:after="120"/>
              <w:jc w:val="both"/>
              <w:rPr>
                <w:rFonts w:cs="Arial"/>
                <w:b/>
                <w:sz w:val="18"/>
                <w:szCs w:val="18"/>
              </w:rPr>
            </w:pPr>
            <w:r w:rsidRPr="0023343C">
              <w:rPr>
                <w:rFonts w:cs="Arial"/>
                <w:b/>
                <w:sz w:val="18"/>
                <w:szCs w:val="18"/>
              </w:rPr>
              <w:t>Jméno a příjmení</w:t>
            </w:r>
          </w:p>
        </w:tc>
        <w:tc>
          <w:tcPr>
            <w:tcW w:w="3389" w:type="dxa"/>
            <w:gridSpan w:val="4"/>
            <w:tcBorders>
              <w:top w:val="single" w:sz="4" w:space="0" w:color="auto"/>
              <w:left w:val="single" w:sz="4" w:space="0" w:color="auto"/>
              <w:bottom w:val="single" w:sz="4" w:space="0" w:color="auto"/>
            </w:tcBorders>
            <w:shd w:val="clear" w:color="auto" w:fill="auto"/>
            <w:vAlign w:val="center"/>
          </w:tcPr>
          <w:p w:rsidR="000A6413" w:rsidRPr="004D2C79" w:rsidRDefault="000A6413" w:rsidP="00996CF9">
            <w:pPr>
              <w:pStyle w:val="4DNormln"/>
              <w:tabs>
                <w:tab w:val="left" w:pos="567"/>
              </w:tabs>
              <w:spacing w:before="120" w:after="120"/>
              <w:jc w:val="both"/>
              <w:rPr>
                <w:rFonts w:cs="Arial"/>
                <w:b/>
                <w:sz w:val="18"/>
                <w:szCs w:val="18"/>
              </w:rPr>
            </w:pP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96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0A6413" w:rsidRPr="0023343C" w:rsidRDefault="000A6413" w:rsidP="00996CF9">
            <w:pPr>
              <w:pStyle w:val="4DNormln"/>
              <w:spacing w:before="120" w:after="120"/>
              <w:rPr>
                <w:rFonts w:cs="Arial"/>
                <w:b/>
                <w:sz w:val="18"/>
                <w:szCs w:val="18"/>
              </w:rPr>
            </w:pPr>
            <w:r>
              <w:rPr>
                <w:rFonts w:cs="Arial"/>
                <w:b/>
                <w:sz w:val="18"/>
                <w:szCs w:val="18"/>
              </w:rPr>
              <w:t>Organizace</w:t>
            </w:r>
          </w:p>
        </w:tc>
        <w:tc>
          <w:tcPr>
            <w:tcW w:w="2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413" w:rsidRPr="007B405B" w:rsidRDefault="000A6413" w:rsidP="00996CF9">
            <w:pPr>
              <w:pStyle w:val="4DNormln"/>
              <w:spacing w:before="120" w:after="120"/>
              <w:rPr>
                <w:rFonts w:cs="Arial"/>
                <w:b/>
                <w:sz w:val="18"/>
                <w:szCs w:val="18"/>
              </w:rPr>
            </w:pPr>
          </w:p>
        </w:tc>
        <w:tc>
          <w:tcPr>
            <w:tcW w:w="18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0A6413" w:rsidRPr="0023343C" w:rsidRDefault="000A6413" w:rsidP="00996CF9">
            <w:pPr>
              <w:pStyle w:val="4DNormln"/>
              <w:tabs>
                <w:tab w:val="left" w:pos="567"/>
              </w:tabs>
              <w:spacing w:before="120" w:after="120"/>
              <w:jc w:val="both"/>
              <w:rPr>
                <w:rFonts w:cs="Arial"/>
                <w:b/>
                <w:sz w:val="18"/>
                <w:szCs w:val="18"/>
              </w:rPr>
            </w:pPr>
            <w:r>
              <w:rPr>
                <w:rFonts w:cs="Arial"/>
                <w:b/>
                <w:sz w:val="18"/>
                <w:szCs w:val="18"/>
              </w:rPr>
              <w:t>Organizace</w:t>
            </w:r>
          </w:p>
        </w:tc>
        <w:tc>
          <w:tcPr>
            <w:tcW w:w="3389" w:type="dxa"/>
            <w:gridSpan w:val="4"/>
            <w:tcBorders>
              <w:top w:val="single" w:sz="4" w:space="0" w:color="auto"/>
              <w:left w:val="single" w:sz="4" w:space="0" w:color="auto"/>
              <w:bottom w:val="single" w:sz="4" w:space="0" w:color="auto"/>
            </w:tcBorders>
            <w:shd w:val="clear" w:color="auto" w:fill="auto"/>
            <w:vAlign w:val="center"/>
          </w:tcPr>
          <w:p w:rsidR="000A6413" w:rsidRPr="0023343C" w:rsidRDefault="000A6413" w:rsidP="00996CF9">
            <w:pPr>
              <w:pStyle w:val="4DNormln"/>
              <w:tabs>
                <w:tab w:val="left" w:pos="567"/>
              </w:tabs>
              <w:spacing w:before="120" w:after="120"/>
              <w:jc w:val="both"/>
              <w:rPr>
                <w:rFonts w:cs="Arial"/>
                <w:b/>
                <w:sz w:val="18"/>
                <w:szCs w:val="18"/>
              </w:rPr>
            </w:pPr>
            <w:r>
              <w:rPr>
                <w:rFonts w:cs="Arial"/>
                <w:b/>
                <w:sz w:val="18"/>
                <w:szCs w:val="18"/>
              </w:rPr>
              <w:t>Ministerstvo zemědělství ČR</w:t>
            </w:r>
          </w:p>
        </w:tc>
      </w:tr>
      <w:tr w:rsidR="000A6413" w:rsidRPr="0023343C"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96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0A6413" w:rsidRDefault="000A6413" w:rsidP="00996CF9">
            <w:pPr>
              <w:pStyle w:val="4DNormln"/>
              <w:spacing w:before="120" w:after="120"/>
              <w:rPr>
                <w:rFonts w:cs="Arial"/>
                <w:b/>
                <w:sz w:val="18"/>
                <w:szCs w:val="18"/>
              </w:rPr>
            </w:pPr>
            <w:r>
              <w:rPr>
                <w:rFonts w:cs="Arial"/>
                <w:b/>
                <w:sz w:val="18"/>
                <w:szCs w:val="18"/>
              </w:rPr>
              <w:t>Podpis</w:t>
            </w:r>
          </w:p>
        </w:tc>
        <w:tc>
          <w:tcPr>
            <w:tcW w:w="2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413" w:rsidRPr="007B405B" w:rsidRDefault="000A6413" w:rsidP="00996CF9">
            <w:pPr>
              <w:pStyle w:val="4DNormln"/>
              <w:spacing w:before="120" w:after="120"/>
              <w:rPr>
                <w:rFonts w:cs="Arial"/>
                <w:b/>
                <w:sz w:val="18"/>
                <w:szCs w:val="18"/>
              </w:rPr>
            </w:pPr>
          </w:p>
        </w:tc>
        <w:tc>
          <w:tcPr>
            <w:tcW w:w="18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0A6413" w:rsidRPr="0023343C" w:rsidRDefault="000A6413" w:rsidP="00996CF9">
            <w:pPr>
              <w:pStyle w:val="4DNormln"/>
              <w:tabs>
                <w:tab w:val="left" w:pos="567"/>
              </w:tabs>
              <w:spacing w:before="120" w:after="120"/>
              <w:jc w:val="both"/>
              <w:rPr>
                <w:rFonts w:cs="Arial"/>
                <w:b/>
                <w:sz w:val="18"/>
                <w:szCs w:val="18"/>
              </w:rPr>
            </w:pPr>
            <w:r>
              <w:rPr>
                <w:rFonts w:cs="Arial"/>
                <w:b/>
                <w:sz w:val="18"/>
                <w:szCs w:val="18"/>
              </w:rPr>
              <w:t>Podpis</w:t>
            </w:r>
          </w:p>
        </w:tc>
        <w:tc>
          <w:tcPr>
            <w:tcW w:w="3389" w:type="dxa"/>
            <w:gridSpan w:val="4"/>
            <w:tcBorders>
              <w:top w:val="single" w:sz="4" w:space="0" w:color="auto"/>
              <w:left w:val="single" w:sz="4" w:space="0" w:color="auto"/>
              <w:bottom w:val="single" w:sz="4" w:space="0" w:color="auto"/>
            </w:tcBorders>
            <w:shd w:val="clear" w:color="auto" w:fill="auto"/>
            <w:vAlign w:val="center"/>
          </w:tcPr>
          <w:p w:rsidR="000A6413" w:rsidRPr="0023343C" w:rsidRDefault="000A6413" w:rsidP="00996CF9">
            <w:pPr>
              <w:pStyle w:val="4DNormln"/>
              <w:tabs>
                <w:tab w:val="left" w:pos="567"/>
              </w:tabs>
              <w:spacing w:before="120" w:after="120"/>
              <w:jc w:val="both"/>
              <w:rPr>
                <w:rFonts w:cs="Arial"/>
                <w:b/>
                <w:sz w:val="18"/>
                <w:szCs w:val="18"/>
              </w:rPr>
            </w:pPr>
          </w:p>
        </w:tc>
      </w:tr>
    </w:tbl>
    <w:p w:rsidR="000A6413" w:rsidRPr="000A6413" w:rsidRDefault="000A6413" w:rsidP="000A6413">
      <w:pPr>
        <w:rPr>
          <w:lang w:eastAsia="en-US"/>
        </w:rPr>
      </w:pPr>
    </w:p>
    <w:p w:rsidR="00842FD0" w:rsidRDefault="00842FD0" w:rsidP="00842FD0">
      <w:pPr>
        <w:pStyle w:val="RLlneksmlouvy"/>
        <w:spacing w:before="120" w:line="240" w:lineRule="auto"/>
        <w:ind w:left="709" w:hanging="709"/>
        <w:jc w:val="center"/>
        <w:rPr>
          <w:caps/>
        </w:rPr>
      </w:pPr>
      <w:r w:rsidRPr="00E368E3">
        <w:rPr>
          <w:caps/>
        </w:rPr>
        <w:lastRenderedPageBreak/>
        <w:t xml:space="preserve">PŘÍLOHA Č. </w:t>
      </w:r>
      <w:r w:rsidR="00401413">
        <w:rPr>
          <w:caps/>
        </w:rPr>
        <w:t>4</w:t>
      </w:r>
    </w:p>
    <w:p w:rsidR="00842FD0" w:rsidRDefault="00842FD0" w:rsidP="00842FD0">
      <w:pPr>
        <w:pStyle w:val="RLlneksmlouvy"/>
        <w:spacing w:before="120" w:line="240" w:lineRule="auto"/>
        <w:ind w:left="709" w:hanging="709"/>
        <w:jc w:val="center"/>
        <w:rPr>
          <w:caps/>
        </w:rPr>
      </w:pPr>
      <w:r>
        <w:rPr>
          <w:caps/>
        </w:rPr>
        <w:t xml:space="preserve">Vzor </w:t>
      </w:r>
      <w:r w:rsidR="000A6413">
        <w:rPr>
          <w:caps/>
        </w:rPr>
        <w:t xml:space="preserve">AKEPTAČNÍHO </w:t>
      </w:r>
      <w:r>
        <w:rPr>
          <w:caps/>
        </w:rPr>
        <w:t>protokolu</w:t>
      </w:r>
    </w:p>
    <w:tbl>
      <w:tblPr>
        <w:tblW w:w="10206"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27"/>
        <w:gridCol w:w="833"/>
        <w:gridCol w:w="832"/>
        <w:gridCol w:w="19"/>
        <w:gridCol w:w="916"/>
        <w:gridCol w:w="74"/>
        <w:gridCol w:w="289"/>
        <w:gridCol w:w="1975"/>
        <w:gridCol w:w="141"/>
        <w:gridCol w:w="1563"/>
        <w:gridCol w:w="1066"/>
        <w:gridCol w:w="202"/>
        <w:gridCol w:w="2256"/>
        <w:gridCol w:w="13"/>
      </w:tblGrid>
      <w:tr w:rsidR="000A6413" w:rsidRPr="00B13974" w:rsidTr="000A6413">
        <w:trPr>
          <w:gridAfter w:val="1"/>
          <w:wAfter w:w="13" w:type="dxa"/>
          <w:tblHeader/>
          <w:jc w:val="center"/>
        </w:trPr>
        <w:tc>
          <w:tcPr>
            <w:tcW w:w="2631" w:type="dxa"/>
            <w:gridSpan w:val="5"/>
            <w:vMerge w:val="restart"/>
          </w:tcPr>
          <w:p w:rsidR="000A6413" w:rsidRPr="003A5BCC" w:rsidRDefault="000A6413" w:rsidP="000A6413">
            <w:pPr>
              <w:pStyle w:val="4DNormln"/>
              <w:spacing w:after="60"/>
              <w:rPr>
                <w:rFonts w:cs="Arial"/>
                <w:smallCaps/>
                <w:color w:val="808080" w:themeColor="background1" w:themeShade="80"/>
                <w:sz w:val="16"/>
                <w:szCs w:val="16"/>
              </w:rPr>
            </w:pPr>
            <w:r>
              <w:rPr>
                <w:rFonts w:cs="Arial"/>
                <w:smallCaps/>
                <w:noProof/>
                <w:sz w:val="16"/>
                <w:szCs w:val="16"/>
              </w:rPr>
              <w:drawing>
                <wp:anchor distT="0" distB="0" distL="114300" distR="114300" simplePos="0" relativeHeight="251661312" behindDoc="1" locked="0" layoutInCell="1" allowOverlap="1" wp14:anchorId="0902E67E" wp14:editId="4F511D54">
                  <wp:simplePos x="0" y="0"/>
                  <wp:positionH relativeFrom="column">
                    <wp:posOffset>-25400</wp:posOffset>
                  </wp:positionH>
                  <wp:positionV relativeFrom="paragraph">
                    <wp:posOffset>344170</wp:posOffset>
                  </wp:positionV>
                  <wp:extent cx="1533525" cy="676275"/>
                  <wp:effectExtent l="0" t="0" r="9525" b="9525"/>
                  <wp:wrapTight wrapText="bothSides">
                    <wp:wrapPolygon edited="0">
                      <wp:start x="0" y="0"/>
                      <wp:lineTo x="0" y="21296"/>
                      <wp:lineTo x="21466" y="21296"/>
                      <wp:lineTo x="21466" y="0"/>
                      <wp:lineTo x="0" y="0"/>
                    </wp:wrapPolygon>
                  </wp:wrapTight>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533525" cy="676275"/>
                          </a:xfrm>
                          <a:prstGeom prst="rect">
                            <a:avLst/>
                          </a:prstGeom>
                          <a:noFill/>
                          <a:ln w="9525">
                            <a:noFill/>
                            <a:miter lim="800000"/>
                            <a:headEnd/>
                            <a:tailEnd/>
                          </a:ln>
                        </pic:spPr>
                      </pic:pic>
                    </a:graphicData>
                  </a:graphic>
                </wp:anchor>
              </w:drawing>
            </w:r>
          </w:p>
        </w:tc>
        <w:tc>
          <w:tcPr>
            <w:tcW w:w="5114" w:type="dxa"/>
            <w:gridSpan w:val="6"/>
            <w:vAlign w:val="center"/>
          </w:tcPr>
          <w:p w:rsidR="000A6413" w:rsidRDefault="000A6413" w:rsidP="00996CF9">
            <w:pPr>
              <w:jc w:val="center"/>
              <w:rPr>
                <w:b/>
                <w:sz w:val="28"/>
                <w:szCs w:val="28"/>
              </w:rPr>
            </w:pPr>
          </w:p>
          <w:p w:rsidR="000A6413" w:rsidRPr="00265DFE" w:rsidRDefault="000A6413" w:rsidP="00996CF9">
            <w:pPr>
              <w:pStyle w:val="4DNormln"/>
              <w:jc w:val="center"/>
              <w:rPr>
                <w:rFonts w:cs="Arial"/>
                <w:b/>
                <w:caps/>
                <w:sz w:val="28"/>
                <w:szCs w:val="28"/>
              </w:rPr>
            </w:pPr>
            <w:r w:rsidRPr="00265DFE">
              <w:rPr>
                <w:rFonts w:cs="Arial"/>
                <w:b/>
                <w:caps/>
                <w:sz w:val="28"/>
                <w:szCs w:val="28"/>
              </w:rPr>
              <w:t>AKCEPTAČNÍ PROTOKOL</w:t>
            </w:r>
            <w:r>
              <w:rPr>
                <w:rFonts w:cs="Arial"/>
                <w:b/>
                <w:caps/>
                <w:sz w:val="28"/>
                <w:szCs w:val="28"/>
              </w:rPr>
              <w:t xml:space="preserve"> č. xxx</w:t>
            </w:r>
          </w:p>
          <w:p w:rsidR="000A6413" w:rsidRPr="00A06062" w:rsidRDefault="000A6413" w:rsidP="000A6413">
            <w:pPr>
              <w:spacing w:after="0" w:line="240" w:lineRule="auto"/>
              <w:jc w:val="center"/>
              <w:rPr>
                <w:b/>
                <w:sz w:val="28"/>
                <w:szCs w:val="28"/>
              </w:rPr>
            </w:pPr>
          </w:p>
        </w:tc>
        <w:tc>
          <w:tcPr>
            <w:tcW w:w="2461" w:type="dxa"/>
            <w:gridSpan w:val="2"/>
            <w:vMerge w:val="restart"/>
            <w:vAlign w:val="center"/>
          </w:tcPr>
          <w:p w:rsidR="000A6413" w:rsidRPr="00EE250C" w:rsidRDefault="000A6413" w:rsidP="000A6413">
            <w:pPr>
              <w:pStyle w:val="4DNormln"/>
              <w:jc w:val="center"/>
              <w:rPr>
                <w:rFonts w:cs="Arial"/>
                <w:b/>
                <w:caps/>
                <w:sz w:val="28"/>
                <w:szCs w:val="28"/>
              </w:rPr>
            </w:pPr>
            <w:r>
              <w:rPr>
                <w:rFonts w:cs="Arial"/>
                <w:b/>
                <w:caps/>
                <w:sz w:val="28"/>
                <w:szCs w:val="28"/>
              </w:rPr>
              <w:t>PR-0057</w:t>
            </w:r>
          </w:p>
        </w:tc>
      </w:tr>
      <w:tr w:rsidR="000A6413" w:rsidRPr="00B13974" w:rsidTr="000A6413">
        <w:trPr>
          <w:gridAfter w:val="1"/>
          <w:wAfter w:w="13" w:type="dxa"/>
          <w:trHeight w:val="382"/>
          <w:jc w:val="center"/>
        </w:trPr>
        <w:tc>
          <w:tcPr>
            <w:tcW w:w="2631" w:type="dxa"/>
            <w:gridSpan w:val="5"/>
            <w:vMerge/>
            <w:vAlign w:val="center"/>
          </w:tcPr>
          <w:p w:rsidR="000A6413" w:rsidRPr="00B13974" w:rsidRDefault="000A6413" w:rsidP="00996CF9">
            <w:pPr>
              <w:rPr>
                <w:rFonts w:cs="Arial"/>
                <w:sz w:val="16"/>
              </w:rPr>
            </w:pPr>
          </w:p>
        </w:tc>
        <w:tc>
          <w:tcPr>
            <w:tcW w:w="5114" w:type="dxa"/>
            <w:gridSpan w:val="6"/>
            <w:vAlign w:val="center"/>
          </w:tcPr>
          <w:p w:rsidR="000A6413" w:rsidRPr="00AB185B" w:rsidRDefault="000A6413" w:rsidP="00996CF9">
            <w:pPr>
              <w:pStyle w:val="4DNormln"/>
              <w:spacing w:line="276" w:lineRule="auto"/>
              <w:jc w:val="center"/>
              <w:rPr>
                <w:rFonts w:cs="Arial"/>
                <w:b/>
              </w:rPr>
            </w:pPr>
            <w:r>
              <w:rPr>
                <w:rFonts w:cs="Arial"/>
                <w:b/>
              </w:rPr>
              <w:t>Projekt</w:t>
            </w:r>
          </w:p>
        </w:tc>
        <w:tc>
          <w:tcPr>
            <w:tcW w:w="2461" w:type="dxa"/>
            <w:gridSpan w:val="2"/>
            <w:vMerge/>
            <w:vAlign w:val="center"/>
          </w:tcPr>
          <w:p w:rsidR="000A6413" w:rsidRPr="00B13974" w:rsidRDefault="000A6413" w:rsidP="00996CF9">
            <w:pPr>
              <w:pStyle w:val="4DNormln"/>
              <w:jc w:val="center"/>
              <w:rPr>
                <w:rFonts w:cs="Arial"/>
                <w:sz w:val="16"/>
                <w:szCs w:val="16"/>
              </w:rPr>
            </w:pPr>
          </w:p>
        </w:tc>
      </w:tr>
      <w:tr w:rsidR="000A6413" w:rsidRPr="00B13974" w:rsidTr="000A6413">
        <w:tblPrEx>
          <w:tblBorders>
            <w:bottom w:val="none" w:sz="0" w:space="0" w:color="auto"/>
          </w:tblBorders>
        </w:tblPrEx>
        <w:trPr>
          <w:gridAfter w:val="1"/>
          <w:wAfter w:w="13" w:type="dxa"/>
          <w:trHeight w:val="542"/>
          <w:jc w:val="center"/>
        </w:trPr>
        <w:tc>
          <w:tcPr>
            <w:tcW w:w="10206" w:type="dxa"/>
            <w:gridSpan w:val="13"/>
            <w:tcBorders>
              <w:top w:val="single" w:sz="8" w:space="0" w:color="auto"/>
            </w:tcBorders>
            <w:tcMar>
              <w:left w:w="28" w:type="dxa"/>
              <w:right w:w="28" w:type="dxa"/>
            </w:tcMar>
            <w:vAlign w:val="center"/>
          </w:tcPr>
          <w:p w:rsidR="000A6413" w:rsidRPr="00EE250C" w:rsidRDefault="000A6413" w:rsidP="00996CF9">
            <w:pPr>
              <w:pStyle w:val="4DNormln"/>
              <w:jc w:val="center"/>
              <w:rPr>
                <w:rFonts w:cs="Arial"/>
                <w:b/>
                <w:i/>
                <w:sz w:val="28"/>
                <w:szCs w:val="28"/>
              </w:rPr>
            </w:pPr>
            <w:r w:rsidRPr="000A6413">
              <w:rPr>
                <w:rFonts w:cs="Arial"/>
                <w:b/>
                <w:caps/>
                <w:sz w:val="28"/>
                <w:szCs w:val="28"/>
              </w:rPr>
              <w:t>Systém pro řízení architektury AgriTecture</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667" w:type="dxa"/>
            <w:gridSpan w:val="2"/>
            <w:tcBorders>
              <w:top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sz w:val="18"/>
                <w:szCs w:val="18"/>
              </w:rPr>
            </w:pPr>
            <w:r w:rsidRPr="004E6839">
              <w:rPr>
                <w:rFonts w:cs="Arial"/>
                <w:b/>
                <w:sz w:val="18"/>
                <w:szCs w:val="18"/>
              </w:rPr>
              <w:t>Předmět</w:t>
            </w:r>
            <w:r w:rsidRPr="004E6839">
              <w:rPr>
                <w:rFonts w:cs="Arial"/>
                <w:sz w:val="18"/>
                <w:szCs w:val="18"/>
              </w:rPr>
              <w:t>:</w:t>
            </w:r>
          </w:p>
        </w:tc>
        <w:tc>
          <w:tcPr>
            <w:tcW w:w="8508" w:type="dxa"/>
            <w:gridSpan w:val="11"/>
            <w:tcBorders>
              <w:top w:val="single" w:sz="4" w:space="0" w:color="auto"/>
              <w:left w:val="single" w:sz="4" w:space="0" w:color="auto"/>
              <w:bottom w:val="single" w:sz="4" w:space="0" w:color="auto"/>
            </w:tcBorders>
            <w:vAlign w:val="center"/>
          </w:tcPr>
          <w:p w:rsidR="000A6413" w:rsidRPr="004E6839" w:rsidRDefault="000A6413" w:rsidP="00996CF9">
            <w:pPr>
              <w:pStyle w:val="Nadpis1"/>
              <w:spacing w:before="120" w:after="120" w:line="240" w:lineRule="auto"/>
              <w:jc w:val="both"/>
              <w:rPr>
                <w:b w:val="0"/>
                <w:bCs w:val="0"/>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667" w:type="dxa"/>
            <w:gridSpan w:val="2"/>
            <w:tcBorders>
              <w:top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b/>
                <w:sz w:val="18"/>
                <w:szCs w:val="18"/>
              </w:rPr>
            </w:pPr>
            <w:r w:rsidRPr="004E6839">
              <w:rPr>
                <w:rFonts w:cs="Arial"/>
                <w:b/>
                <w:sz w:val="18"/>
                <w:szCs w:val="18"/>
              </w:rPr>
              <w:t>Smlouva č.:</w:t>
            </w:r>
          </w:p>
        </w:tc>
        <w:tc>
          <w:tcPr>
            <w:tcW w:w="8508" w:type="dxa"/>
            <w:gridSpan w:val="11"/>
            <w:tcBorders>
              <w:top w:val="single" w:sz="4" w:space="0" w:color="auto"/>
              <w:left w:val="single" w:sz="4" w:space="0" w:color="auto"/>
              <w:bottom w:val="single" w:sz="4" w:space="0" w:color="auto"/>
            </w:tcBorders>
            <w:vAlign w:val="center"/>
          </w:tcPr>
          <w:p w:rsidR="000A6413" w:rsidRPr="004E6839" w:rsidRDefault="000C16EA" w:rsidP="00996CF9">
            <w:pPr>
              <w:pStyle w:val="4DNormln"/>
              <w:spacing w:before="120" w:after="120"/>
              <w:rPr>
                <w:rFonts w:cs="Arial"/>
                <w:bCs/>
                <w:sz w:val="18"/>
                <w:szCs w:val="18"/>
              </w:rPr>
            </w:pPr>
            <w:r>
              <w:rPr>
                <w:rFonts w:cs="Arial"/>
                <w:bCs/>
                <w:sz w:val="18"/>
                <w:szCs w:val="18"/>
              </w:rPr>
              <w:t>S2014-0170</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667" w:type="dxa"/>
            <w:gridSpan w:val="2"/>
            <w:tcBorders>
              <w:top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sz w:val="18"/>
                <w:szCs w:val="18"/>
              </w:rPr>
            </w:pPr>
            <w:r w:rsidRPr="004E6839">
              <w:rPr>
                <w:rFonts w:cs="Arial"/>
                <w:b/>
                <w:sz w:val="18"/>
                <w:szCs w:val="18"/>
              </w:rPr>
              <w:t>Dodavatel</w:t>
            </w:r>
            <w:r w:rsidRPr="004E6839">
              <w:rPr>
                <w:rFonts w:cs="Arial"/>
                <w:sz w:val="18"/>
                <w:szCs w:val="18"/>
              </w:rPr>
              <w:t>:</w:t>
            </w:r>
          </w:p>
        </w:tc>
        <w:tc>
          <w:tcPr>
            <w:tcW w:w="8508" w:type="dxa"/>
            <w:gridSpan w:val="11"/>
            <w:tcBorders>
              <w:top w:val="single" w:sz="4" w:space="0" w:color="auto"/>
              <w:left w:val="single" w:sz="4" w:space="0" w:color="auto"/>
              <w:bottom w:val="single" w:sz="4" w:space="0" w:color="auto"/>
            </w:tcBorders>
            <w:vAlign w:val="center"/>
          </w:tcPr>
          <w:p w:rsidR="000A6413" w:rsidRPr="004E6839" w:rsidRDefault="000A6413" w:rsidP="00996CF9">
            <w:pPr>
              <w:pStyle w:val="4DNormln"/>
              <w:spacing w:before="120" w:after="120"/>
              <w:rPr>
                <w:rFonts w:cs="Arial"/>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1667" w:type="dxa"/>
            <w:gridSpan w:val="2"/>
            <w:tcBorders>
              <w:top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b/>
                <w:sz w:val="18"/>
                <w:szCs w:val="18"/>
              </w:rPr>
            </w:pPr>
            <w:r w:rsidRPr="004E6839">
              <w:rPr>
                <w:rFonts w:cs="Arial"/>
                <w:b/>
                <w:sz w:val="18"/>
                <w:szCs w:val="18"/>
              </w:rPr>
              <w:t>Vypracoval:</w:t>
            </w:r>
          </w:p>
        </w:tc>
        <w:tc>
          <w:tcPr>
            <w:tcW w:w="4983" w:type="dxa"/>
            <w:gridSpan w:val="7"/>
            <w:tcBorders>
              <w:top w:val="single" w:sz="4" w:space="0" w:color="auto"/>
              <w:left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sz w:val="18"/>
                <w:szCs w:val="18"/>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0A6413" w:rsidRPr="004E6839" w:rsidRDefault="000A6413" w:rsidP="00996CF9">
            <w:pPr>
              <w:pStyle w:val="4DNormln"/>
              <w:spacing w:before="120" w:after="120"/>
              <w:rPr>
                <w:rFonts w:cs="Arial"/>
                <w:b/>
                <w:sz w:val="18"/>
                <w:szCs w:val="18"/>
              </w:rPr>
            </w:pPr>
            <w:r w:rsidRPr="004E6839">
              <w:rPr>
                <w:rFonts w:cs="Arial"/>
                <w:b/>
                <w:sz w:val="18"/>
                <w:szCs w:val="18"/>
              </w:rPr>
              <w:t>Datum:</w:t>
            </w:r>
          </w:p>
        </w:tc>
        <w:tc>
          <w:tcPr>
            <w:tcW w:w="2256" w:type="dxa"/>
            <w:gridSpan w:val="2"/>
            <w:tcBorders>
              <w:top w:val="single" w:sz="4" w:space="0" w:color="auto"/>
              <w:left w:val="single" w:sz="4" w:space="0" w:color="auto"/>
              <w:bottom w:val="single" w:sz="4" w:space="0" w:color="auto"/>
            </w:tcBorders>
            <w:shd w:val="clear" w:color="auto" w:fill="auto"/>
            <w:vAlign w:val="center"/>
          </w:tcPr>
          <w:p w:rsidR="000A6413" w:rsidRPr="004E6839" w:rsidRDefault="000A6413" w:rsidP="00996CF9">
            <w:pPr>
              <w:pStyle w:val="4DNormln"/>
              <w:spacing w:before="120" w:after="120"/>
              <w:rPr>
                <w:rFonts w:cs="Arial"/>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2966" w:type="dxa"/>
            <w:gridSpan w:val="6"/>
            <w:tcBorders>
              <w:top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sz w:val="18"/>
                <w:szCs w:val="18"/>
              </w:rPr>
            </w:pP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jc w:val="center"/>
              <w:rPr>
                <w:rFonts w:cs="Arial"/>
                <w:b/>
                <w:sz w:val="18"/>
                <w:szCs w:val="18"/>
              </w:rPr>
            </w:pPr>
            <w:r w:rsidRPr="004E6839">
              <w:rPr>
                <w:rFonts w:cs="Arial"/>
                <w:b/>
                <w:sz w:val="18"/>
                <w:szCs w:val="18"/>
              </w:rPr>
              <w:t>Ministerstvo zemědělství</w:t>
            </w:r>
          </w:p>
        </w:tc>
        <w:tc>
          <w:tcPr>
            <w:tcW w:w="3525" w:type="dxa"/>
            <w:gridSpan w:val="4"/>
            <w:tcBorders>
              <w:top w:val="single" w:sz="4" w:space="0" w:color="auto"/>
              <w:left w:val="single" w:sz="4" w:space="0" w:color="auto"/>
              <w:bottom w:val="single" w:sz="4" w:space="0" w:color="auto"/>
            </w:tcBorders>
            <w:vAlign w:val="center"/>
          </w:tcPr>
          <w:p w:rsidR="000A6413" w:rsidRPr="004E6839" w:rsidRDefault="000A6413" w:rsidP="00996CF9">
            <w:pPr>
              <w:pStyle w:val="4DNormln"/>
              <w:spacing w:before="120" w:after="120"/>
              <w:jc w:val="center"/>
              <w:rPr>
                <w:rFonts w:cs="Arial"/>
                <w:b/>
                <w:sz w:val="18"/>
                <w:szCs w:val="18"/>
              </w:rPr>
            </w:pPr>
            <w:r w:rsidRPr="00F41C38">
              <w:rPr>
                <w:rFonts w:cs="Arial"/>
                <w:b/>
                <w:sz w:val="18"/>
                <w:szCs w:val="18"/>
                <w:highlight w:val="yellow"/>
              </w:rPr>
              <w:t>Dodavatel</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2966" w:type="dxa"/>
            <w:gridSpan w:val="6"/>
            <w:tcBorders>
              <w:top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b/>
                <w:sz w:val="18"/>
                <w:szCs w:val="18"/>
              </w:rPr>
            </w:pPr>
            <w:r w:rsidRPr="004E6839">
              <w:rPr>
                <w:rFonts w:cs="Arial"/>
                <w:b/>
                <w:sz w:val="18"/>
                <w:szCs w:val="18"/>
              </w:rPr>
              <w:t>Osoba zodpovědná za akceptaci:</w:t>
            </w: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b/>
                <w:sz w:val="18"/>
                <w:szCs w:val="18"/>
              </w:rPr>
            </w:pPr>
          </w:p>
        </w:tc>
        <w:tc>
          <w:tcPr>
            <w:tcW w:w="3525" w:type="dxa"/>
            <w:gridSpan w:val="4"/>
            <w:tcBorders>
              <w:top w:val="single" w:sz="4" w:space="0" w:color="auto"/>
              <w:left w:val="single" w:sz="4" w:space="0" w:color="auto"/>
              <w:bottom w:val="single" w:sz="4" w:space="0" w:color="auto"/>
            </w:tcBorders>
            <w:vAlign w:val="center"/>
          </w:tcPr>
          <w:p w:rsidR="000A6413" w:rsidRPr="004E6839" w:rsidRDefault="000A6413" w:rsidP="00996CF9">
            <w:pPr>
              <w:pStyle w:val="4DNormln"/>
              <w:spacing w:before="120" w:after="120"/>
              <w:rPr>
                <w:rFonts w:cs="Arial"/>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hRule="exact" w:val="284"/>
          <w:jc w:val="center"/>
        </w:trPr>
        <w:tc>
          <w:tcPr>
            <w:tcW w:w="10175" w:type="dxa"/>
            <w:gridSpan w:val="13"/>
            <w:tcBorders>
              <w:top w:val="single" w:sz="4" w:space="0" w:color="auto"/>
              <w:bottom w:val="single" w:sz="4" w:space="0" w:color="auto"/>
            </w:tcBorders>
            <w:shd w:val="clear" w:color="auto" w:fill="B2BC00"/>
            <w:vAlign w:val="center"/>
          </w:tcPr>
          <w:p w:rsidR="000A6413" w:rsidRPr="004E6839" w:rsidRDefault="000A6413" w:rsidP="00996CF9">
            <w:pPr>
              <w:pStyle w:val="4DNormln"/>
              <w:rPr>
                <w:rFonts w:cs="Arial"/>
                <w:b/>
                <w:sz w:val="18"/>
                <w:szCs w:val="18"/>
              </w:rPr>
            </w:pPr>
            <w:r w:rsidRPr="004E6839">
              <w:rPr>
                <w:rFonts w:cs="Arial"/>
                <w:b/>
                <w:bCs/>
                <w:color w:val="000000"/>
                <w:sz w:val="18"/>
                <w:szCs w:val="18"/>
              </w:rPr>
              <w:t>Předmět akceptace</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val="397"/>
          <w:jc w:val="center"/>
        </w:trPr>
        <w:tc>
          <w:tcPr>
            <w:tcW w:w="10175" w:type="dxa"/>
            <w:gridSpan w:val="13"/>
            <w:tcBorders>
              <w:top w:val="single" w:sz="4" w:space="0" w:color="auto"/>
              <w:bottom w:val="single" w:sz="4" w:space="0" w:color="auto"/>
            </w:tcBorders>
            <w:vAlign w:val="center"/>
          </w:tcPr>
          <w:p w:rsidR="000A6413" w:rsidRPr="004E6839" w:rsidRDefault="000A6413" w:rsidP="00996CF9">
            <w:pPr>
              <w:pStyle w:val="4DNormln"/>
              <w:rPr>
                <w:rFonts w:cs="Arial"/>
                <w:b/>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hRule="exact" w:val="284"/>
          <w:jc w:val="center"/>
        </w:trPr>
        <w:tc>
          <w:tcPr>
            <w:tcW w:w="10175" w:type="dxa"/>
            <w:gridSpan w:val="13"/>
            <w:tcBorders>
              <w:top w:val="single" w:sz="4" w:space="0" w:color="auto"/>
              <w:bottom w:val="single" w:sz="4" w:space="0" w:color="auto"/>
            </w:tcBorders>
            <w:shd w:val="clear" w:color="auto" w:fill="B2BC00"/>
            <w:vAlign w:val="center"/>
          </w:tcPr>
          <w:p w:rsidR="000A6413" w:rsidRPr="004E6839" w:rsidRDefault="000A6413" w:rsidP="00996CF9">
            <w:pPr>
              <w:pStyle w:val="4DNormln"/>
              <w:rPr>
                <w:rFonts w:cs="Arial"/>
                <w:b/>
                <w:sz w:val="18"/>
                <w:szCs w:val="18"/>
              </w:rPr>
            </w:pPr>
            <w:r w:rsidRPr="004E6839">
              <w:rPr>
                <w:rFonts w:cs="Arial"/>
                <w:b/>
                <w:bCs/>
                <w:color w:val="000000"/>
                <w:sz w:val="18"/>
                <w:szCs w:val="18"/>
              </w:rPr>
              <w:t>Závěry akceptace</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val="397"/>
          <w:jc w:val="center"/>
        </w:trPr>
        <w:tc>
          <w:tcPr>
            <w:tcW w:w="1686" w:type="dxa"/>
            <w:gridSpan w:val="3"/>
            <w:tcBorders>
              <w:top w:val="single" w:sz="4" w:space="0" w:color="auto"/>
              <w:bottom w:val="single" w:sz="4" w:space="0" w:color="auto"/>
              <w:right w:val="single" w:sz="4" w:space="0" w:color="auto"/>
            </w:tcBorders>
            <w:vAlign w:val="center"/>
          </w:tcPr>
          <w:p w:rsidR="000A6413" w:rsidRPr="004E6839" w:rsidRDefault="000A6413" w:rsidP="00996CF9">
            <w:pPr>
              <w:pStyle w:val="4DNormln"/>
              <w:rPr>
                <w:rFonts w:cs="Arial"/>
                <w:b/>
                <w:bCs/>
                <w:color w:val="000000"/>
                <w:sz w:val="18"/>
                <w:szCs w:val="18"/>
              </w:rPr>
            </w:pPr>
          </w:p>
        </w:tc>
        <w:tc>
          <w:tcPr>
            <w:tcW w:w="8489" w:type="dxa"/>
            <w:gridSpan w:val="10"/>
            <w:tcBorders>
              <w:top w:val="single" w:sz="4" w:space="0" w:color="auto"/>
              <w:left w:val="single" w:sz="4" w:space="0" w:color="auto"/>
              <w:bottom w:val="single" w:sz="4" w:space="0" w:color="auto"/>
            </w:tcBorders>
            <w:vAlign w:val="center"/>
          </w:tcPr>
          <w:p w:rsidR="000A6413" w:rsidRPr="004E6839" w:rsidRDefault="000A6413" w:rsidP="00996CF9">
            <w:pPr>
              <w:pStyle w:val="4DNormln"/>
              <w:rPr>
                <w:rFonts w:cs="Arial"/>
                <w:b/>
                <w:bCs/>
                <w:color w:val="000000"/>
                <w:sz w:val="18"/>
                <w:szCs w:val="18"/>
              </w:rPr>
            </w:pPr>
            <w:r w:rsidRPr="004E6839">
              <w:rPr>
                <w:rFonts w:cs="Arial"/>
                <w:sz w:val="18"/>
                <w:szCs w:val="18"/>
              </w:rPr>
              <w:t>Bez výhrad</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val="397"/>
          <w:jc w:val="center"/>
        </w:trPr>
        <w:tc>
          <w:tcPr>
            <w:tcW w:w="1686" w:type="dxa"/>
            <w:gridSpan w:val="3"/>
            <w:tcBorders>
              <w:top w:val="single" w:sz="4" w:space="0" w:color="auto"/>
              <w:bottom w:val="single" w:sz="4" w:space="0" w:color="auto"/>
              <w:right w:val="single" w:sz="4" w:space="0" w:color="auto"/>
            </w:tcBorders>
            <w:vAlign w:val="center"/>
          </w:tcPr>
          <w:p w:rsidR="000A6413" w:rsidRPr="004E6839" w:rsidRDefault="000A6413" w:rsidP="00996CF9">
            <w:pPr>
              <w:pStyle w:val="4DNormln"/>
              <w:rPr>
                <w:rFonts w:cs="Arial"/>
                <w:b/>
                <w:bCs/>
                <w:color w:val="000000"/>
                <w:sz w:val="18"/>
                <w:szCs w:val="18"/>
              </w:rPr>
            </w:pPr>
          </w:p>
        </w:tc>
        <w:tc>
          <w:tcPr>
            <w:tcW w:w="8489" w:type="dxa"/>
            <w:gridSpan w:val="10"/>
            <w:tcBorders>
              <w:top w:val="single" w:sz="4" w:space="0" w:color="auto"/>
              <w:left w:val="single" w:sz="4" w:space="0" w:color="auto"/>
              <w:bottom w:val="single" w:sz="4" w:space="0" w:color="auto"/>
            </w:tcBorders>
            <w:vAlign w:val="center"/>
          </w:tcPr>
          <w:p w:rsidR="000A6413" w:rsidRPr="00F41C38" w:rsidRDefault="000A6413" w:rsidP="00996CF9">
            <w:pPr>
              <w:pStyle w:val="4DNormln"/>
              <w:rPr>
                <w:rFonts w:cs="Arial"/>
                <w:b/>
                <w:bCs/>
                <w:color w:val="000000"/>
                <w:sz w:val="18"/>
                <w:szCs w:val="18"/>
              </w:rPr>
            </w:pPr>
            <w:r w:rsidRPr="00F41C38">
              <w:rPr>
                <w:rFonts w:cs="Arial"/>
                <w:sz w:val="18"/>
                <w:szCs w:val="18"/>
              </w:rPr>
              <w:t>S výhradami</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hRule="exact" w:val="284"/>
          <w:jc w:val="center"/>
        </w:trPr>
        <w:tc>
          <w:tcPr>
            <w:tcW w:w="10175" w:type="dxa"/>
            <w:gridSpan w:val="13"/>
            <w:tcBorders>
              <w:top w:val="single" w:sz="4" w:space="0" w:color="auto"/>
              <w:bottom w:val="single" w:sz="4" w:space="0" w:color="auto"/>
            </w:tcBorders>
            <w:shd w:val="clear" w:color="auto" w:fill="B2BC00"/>
            <w:vAlign w:val="center"/>
          </w:tcPr>
          <w:p w:rsidR="000A6413" w:rsidRPr="004E6839" w:rsidRDefault="000A6413" w:rsidP="00996CF9">
            <w:pPr>
              <w:pStyle w:val="4DNormln"/>
              <w:rPr>
                <w:rFonts w:cs="Arial"/>
                <w:b/>
                <w:bCs/>
                <w:color w:val="000000"/>
                <w:sz w:val="18"/>
                <w:szCs w:val="18"/>
              </w:rPr>
            </w:pPr>
            <w:r w:rsidRPr="004E6839">
              <w:rPr>
                <w:rFonts w:cs="Arial"/>
                <w:b/>
                <w:sz w:val="18"/>
                <w:szCs w:val="18"/>
              </w:rPr>
              <w:t>Seznam výhrad akceptace</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hRule="exact" w:val="284"/>
          <w:jc w:val="center"/>
        </w:trPr>
        <w:tc>
          <w:tcPr>
            <w:tcW w:w="834" w:type="dxa"/>
            <w:tcBorders>
              <w:top w:val="single" w:sz="4" w:space="0" w:color="auto"/>
              <w:bottom w:val="single" w:sz="4" w:space="0" w:color="auto"/>
              <w:right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sidRPr="004E6839">
              <w:rPr>
                <w:rFonts w:cs="Arial"/>
                <w:b/>
                <w:sz w:val="18"/>
                <w:szCs w:val="18"/>
              </w:rPr>
              <w:t>Číslo:</w:t>
            </w:r>
          </w:p>
        </w:tc>
        <w:tc>
          <w:tcPr>
            <w:tcW w:w="42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sidRPr="004E6839">
              <w:rPr>
                <w:rFonts w:cs="Arial"/>
                <w:b/>
                <w:sz w:val="18"/>
                <w:szCs w:val="18"/>
              </w:rPr>
              <w:t>Popis výhrady</w:t>
            </w:r>
          </w:p>
        </w:tc>
        <w:tc>
          <w:tcPr>
            <w:tcW w:w="28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sidRPr="004E6839">
              <w:rPr>
                <w:rFonts w:cs="Arial"/>
                <w:b/>
                <w:sz w:val="18"/>
                <w:szCs w:val="18"/>
              </w:rPr>
              <w:t>Termín odstranění</w:t>
            </w:r>
          </w:p>
        </w:tc>
        <w:tc>
          <w:tcPr>
            <w:tcW w:w="225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sidRPr="004E6839">
              <w:rPr>
                <w:rFonts w:cs="Arial"/>
                <w:b/>
                <w:sz w:val="18"/>
                <w:szCs w:val="18"/>
              </w:rPr>
              <w:t>Zodpovědná osoba</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834" w:type="dxa"/>
            <w:tcBorders>
              <w:top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jc w:val="center"/>
              <w:rPr>
                <w:rFonts w:cs="Arial"/>
                <w:b/>
                <w:bCs/>
                <w:color w:val="000000"/>
                <w:sz w:val="18"/>
                <w:szCs w:val="18"/>
              </w:rPr>
            </w:pPr>
            <w:r w:rsidRPr="004E6839">
              <w:rPr>
                <w:rFonts w:cs="Arial"/>
                <w:b/>
                <w:bCs/>
                <w:color w:val="000000"/>
                <w:sz w:val="18"/>
                <w:szCs w:val="18"/>
              </w:rPr>
              <w:t>1</w:t>
            </w:r>
          </w:p>
        </w:tc>
        <w:tc>
          <w:tcPr>
            <w:tcW w:w="4251" w:type="dxa"/>
            <w:gridSpan w:val="7"/>
            <w:tcBorders>
              <w:top w:val="single" w:sz="4" w:space="0" w:color="auto"/>
              <w:left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b/>
                <w:bCs/>
                <w:color w:val="000000"/>
                <w:sz w:val="18"/>
                <w:szCs w:val="18"/>
              </w:rPr>
            </w:pP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0A6413" w:rsidRPr="004E6839" w:rsidRDefault="000A6413" w:rsidP="00996CF9">
            <w:pPr>
              <w:pStyle w:val="4DNormln"/>
              <w:spacing w:before="120" w:after="120"/>
              <w:rPr>
                <w:rFonts w:cs="Arial"/>
                <w:b/>
                <w:bCs/>
                <w:color w:val="000000"/>
                <w:sz w:val="18"/>
                <w:szCs w:val="18"/>
              </w:rPr>
            </w:pPr>
          </w:p>
        </w:tc>
        <w:tc>
          <w:tcPr>
            <w:tcW w:w="2256" w:type="dxa"/>
            <w:gridSpan w:val="2"/>
            <w:tcBorders>
              <w:top w:val="single" w:sz="4" w:space="0" w:color="auto"/>
              <w:left w:val="single" w:sz="4" w:space="0" w:color="auto"/>
              <w:bottom w:val="single" w:sz="4" w:space="0" w:color="auto"/>
            </w:tcBorders>
            <w:vAlign w:val="center"/>
          </w:tcPr>
          <w:p w:rsidR="000A6413" w:rsidRPr="004E6839" w:rsidRDefault="000A6413" w:rsidP="00996CF9">
            <w:pPr>
              <w:pStyle w:val="4DNormln"/>
              <w:spacing w:before="120" w:after="120"/>
              <w:rPr>
                <w:rFonts w:cs="Arial"/>
                <w:b/>
                <w:bCs/>
                <w:color w:val="000000"/>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hRule="exact" w:val="284"/>
          <w:jc w:val="center"/>
        </w:trPr>
        <w:tc>
          <w:tcPr>
            <w:tcW w:w="10175" w:type="dxa"/>
            <w:gridSpan w:val="13"/>
            <w:tcBorders>
              <w:top w:val="single" w:sz="4" w:space="0" w:color="auto"/>
              <w:bottom w:val="single" w:sz="4" w:space="0" w:color="auto"/>
            </w:tcBorders>
            <w:shd w:val="clear" w:color="auto" w:fill="B2BC00"/>
            <w:vAlign w:val="center"/>
          </w:tcPr>
          <w:p w:rsidR="000A6413" w:rsidRPr="004E6839" w:rsidRDefault="000A6413" w:rsidP="00996CF9">
            <w:pPr>
              <w:pStyle w:val="4DNormln"/>
              <w:rPr>
                <w:rFonts w:cs="Arial"/>
                <w:b/>
                <w:bCs/>
                <w:color w:val="000000"/>
                <w:sz w:val="18"/>
                <w:szCs w:val="18"/>
              </w:rPr>
            </w:pPr>
            <w:r w:rsidRPr="004E6839">
              <w:rPr>
                <w:rFonts w:cs="Arial"/>
                <w:b/>
                <w:sz w:val="18"/>
                <w:szCs w:val="18"/>
              </w:rPr>
              <w:t>Seznam příloh akceptace</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hRule="exact" w:val="284"/>
          <w:jc w:val="center"/>
        </w:trPr>
        <w:tc>
          <w:tcPr>
            <w:tcW w:w="834" w:type="dxa"/>
            <w:tcBorders>
              <w:top w:val="single" w:sz="4" w:space="0" w:color="auto"/>
              <w:bottom w:val="single" w:sz="4" w:space="0" w:color="auto"/>
              <w:right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sidRPr="004E6839">
              <w:rPr>
                <w:rFonts w:cs="Arial"/>
                <w:b/>
                <w:sz w:val="18"/>
                <w:szCs w:val="18"/>
              </w:rPr>
              <w:t>Číslo:</w:t>
            </w:r>
          </w:p>
        </w:tc>
        <w:tc>
          <w:tcPr>
            <w:tcW w:w="9341" w:type="dxa"/>
            <w:gridSpan w:val="12"/>
            <w:tcBorders>
              <w:top w:val="single" w:sz="4" w:space="0" w:color="auto"/>
              <w:left w:val="single" w:sz="4" w:space="0" w:color="auto"/>
              <w:bottom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sidRPr="004E6839">
              <w:rPr>
                <w:rFonts w:cs="Arial"/>
                <w:b/>
                <w:sz w:val="18"/>
                <w:szCs w:val="18"/>
              </w:rPr>
              <w:t>Název přílohy</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834" w:type="dxa"/>
            <w:tcBorders>
              <w:top w:val="single" w:sz="4" w:space="0" w:color="auto"/>
              <w:bottom w:val="single" w:sz="4" w:space="0" w:color="auto"/>
              <w:right w:val="single" w:sz="4" w:space="0" w:color="auto"/>
            </w:tcBorders>
            <w:vAlign w:val="center"/>
          </w:tcPr>
          <w:p w:rsidR="000A6413" w:rsidRPr="00F41C38" w:rsidRDefault="000A6413" w:rsidP="00996CF9">
            <w:pPr>
              <w:pStyle w:val="4DNormln"/>
              <w:spacing w:before="120" w:after="120"/>
              <w:jc w:val="center"/>
              <w:rPr>
                <w:rFonts w:cs="Arial"/>
                <w:b/>
                <w:sz w:val="18"/>
                <w:szCs w:val="18"/>
              </w:rPr>
            </w:pPr>
            <w:r w:rsidRPr="00F41C38">
              <w:rPr>
                <w:rFonts w:cs="Arial"/>
                <w:b/>
                <w:sz w:val="18"/>
                <w:szCs w:val="18"/>
              </w:rPr>
              <w:t>1</w:t>
            </w:r>
          </w:p>
        </w:tc>
        <w:tc>
          <w:tcPr>
            <w:tcW w:w="9341" w:type="dxa"/>
            <w:gridSpan w:val="12"/>
            <w:tcBorders>
              <w:top w:val="single" w:sz="4" w:space="0" w:color="auto"/>
              <w:left w:val="single" w:sz="4" w:space="0" w:color="auto"/>
              <w:bottom w:val="single" w:sz="4" w:space="0" w:color="auto"/>
            </w:tcBorders>
            <w:vAlign w:val="center"/>
          </w:tcPr>
          <w:p w:rsidR="000A6413" w:rsidRPr="004E6839" w:rsidRDefault="000A6413" w:rsidP="00996CF9">
            <w:pPr>
              <w:pStyle w:val="4DNormln"/>
              <w:spacing w:before="120" w:after="120"/>
              <w:rPr>
                <w:rFonts w:cs="Arial"/>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834" w:type="dxa"/>
            <w:tcBorders>
              <w:top w:val="single" w:sz="4" w:space="0" w:color="auto"/>
              <w:bottom w:val="single" w:sz="4" w:space="0" w:color="auto"/>
              <w:right w:val="single" w:sz="4" w:space="0" w:color="auto"/>
            </w:tcBorders>
            <w:vAlign w:val="center"/>
          </w:tcPr>
          <w:p w:rsidR="000A6413" w:rsidRPr="00F41C38" w:rsidRDefault="000A6413" w:rsidP="00996CF9">
            <w:pPr>
              <w:pStyle w:val="4DNormln"/>
              <w:spacing w:before="120" w:after="120"/>
              <w:jc w:val="center"/>
              <w:rPr>
                <w:rFonts w:cs="Arial"/>
                <w:b/>
                <w:sz w:val="18"/>
                <w:szCs w:val="18"/>
              </w:rPr>
            </w:pPr>
            <w:r w:rsidRPr="00F41C38">
              <w:rPr>
                <w:rFonts w:cs="Arial"/>
                <w:b/>
                <w:sz w:val="18"/>
                <w:szCs w:val="18"/>
              </w:rPr>
              <w:t>2</w:t>
            </w:r>
          </w:p>
        </w:tc>
        <w:tc>
          <w:tcPr>
            <w:tcW w:w="9341" w:type="dxa"/>
            <w:gridSpan w:val="12"/>
            <w:tcBorders>
              <w:top w:val="single" w:sz="4" w:space="0" w:color="auto"/>
              <w:left w:val="single" w:sz="4" w:space="0" w:color="auto"/>
              <w:bottom w:val="single" w:sz="4" w:space="0" w:color="auto"/>
            </w:tcBorders>
            <w:vAlign w:val="center"/>
          </w:tcPr>
          <w:p w:rsidR="000A6413" w:rsidRPr="004E6839" w:rsidRDefault="000A6413" w:rsidP="00996CF9">
            <w:pPr>
              <w:pStyle w:val="4DNormln"/>
              <w:spacing w:before="120" w:after="120"/>
              <w:rPr>
                <w:rFonts w:cs="Arial"/>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jc w:val="center"/>
        </w:trPr>
        <w:tc>
          <w:tcPr>
            <w:tcW w:w="834" w:type="dxa"/>
            <w:tcBorders>
              <w:top w:val="single" w:sz="4" w:space="0" w:color="auto"/>
              <w:bottom w:val="single" w:sz="4" w:space="0" w:color="auto"/>
              <w:right w:val="single" w:sz="4" w:space="0" w:color="auto"/>
            </w:tcBorders>
            <w:vAlign w:val="center"/>
          </w:tcPr>
          <w:p w:rsidR="000A6413" w:rsidRPr="00F41C38" w:rsidRDefault="000A6413" w:rsidP="00996CF9">
            <w:pPr>
              <w:pStyle w:val="4DNormln"/>
              <w:spacing w:before="120" w:after="120"/>
              <w:jc w:val="center"/>
              <w:rPr>
                <w:rFonts w:cs="Arial"/>
                <w:b/>
                <w:sz w:val="18"/>
                <w:szCs w:val="18"/>
              </w:rPr>
            </w:pPr>
            <w:r w:rsidRPr="00F41C38">
              <w:rPr>
                <w:rFonts w:cs="Arial"/>
                <w:b/>
                <w:sz w:val="18"/>
                <w:szCs w:val="18"/>
              </w:rPr>
              <w:t>3</w:t>
            </w:r>
          </w:p>
        </w:tc>
        <w:tc>
          <w:tcPr>
            <w:tcW w:w="9341" w:type="dxa"/>
            <w:gridSpan w:val="12"/>
            <w:tcBorders>
              <w:top w:val="single" w:sz="4" w:space="0" w:color="auto"/>
              <w:left w:val="single" w:sz="4" w:space="0" w:color="auto"/>
              <w:bottom w:val="single" w:sz="4" w:space="0" w:color="auto"/>
            </w:tcBorders>
            <w:vAlign w:val="center"/>
          </w:tcPr>
          <w:p w:rsidR="000A6413" w:rsidRPr="004E6839" w:rsidRDefault="000A6413" w:rsidP="00996CF9">
            <w:pPr>
              <w:pStyle w:val="4DNormln"/>
              <w:spacing w:before="120" w:after="120"/>
              <w:rPr>
                <w:rFonts w:cs="Arial"/>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hRule="exact" w:val="284"/>
          <w:jc w:val="center"/>
        </w:trPr>
        <w:tc>
          <w:tcPr>
            <w:tcW w:w="10175" w:type="dxa"/>
            <w:gridSpan w:val="13"/>
            <w:tcBorders>
              <w:top w:val="single" w:sz="4" w:space="0" w:color="auto"/>
              <w:bottom w:val="single" w:sz="4" w:space="0" w:color="auto"/>
            </w:tcBorders>
            <w:shd w:val="clear" w:color="auto" w:fill="B2BC00"/>
            <w:vAlign w:val="center"/>
          </w:tcPr>
          <w:p w:rsidR="000A6413" w:rsidRPr="004E6839" w:rsidRDefault="000A6413" w:rsidP="00996CF9">
            <w:pPr>
              <w:pStyle w:val="4DNormln"/>
              <w:rPr>
                <w:rFonts w:cs="Arial"/>
                <w:b/>
                <w:bCs/>
                <w:color w:val="000000"/>
                <w:sz w:val="18"/>
                <w:szCs w:val="18"/>
              </w:rPr>
            </w:pPr>
            <w:r>
              <w:rPr>
                <w:rFonts w:cs="Arial"/>
                <w:b/>
                <w:sz w:val="18"/>
                <w:szCs w:val="18"/>
              </w:rPr>
              <w:t>Schvalovací doložka</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hRule="exact" w:val="284"/>
          <w:jc w:val="center"/>
        </w:trPr>
        <w:tc>
          <w:tcPr>
            <w:tcW w:w="2677" w:type="dxa"/>
            <w:gridSpan w:val="5"/>
            <w:tcBorders>
              <w:top w:val="single" w:sz="4" w:space="0" w:color="auto"/>
              <w:bottom w:val="single" w:sz="4" w:space="0" w:color="auto"/>
              <w:right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Pr>
                <w:rFonts w:cs="Arial"/>
                <w:b/>
                <w:sz w:val="18"/>
                <w:szCs w:val="18"/>
              </w:rPr>
              <w:t>Jméno a příjmení</w:t>
            </w:r>
          </w:p>
        </w:tc>
        <w:tc>
          <w:tcPr>
            <w:tcW w:w="22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Pr>
                <w:rFonts w:cs="Arial"/>
                <w:b/>
                <w:sz w:val="18"/>
                <w:szCs w:val="18"/>
              </w:rPr>
              <w:t>Organizace</w:t>
            </w:r>
          </w:p>
        </w:tc>
        <w:tc>
          <w:tcPr>
            <w:tcW w:w="2975"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Pr>
                <w:rFonts w:cs="Arial"/>
                <w:b/>
                <w:sz w:val="18"/>
                <w:szCs w:val="18"/>
              </w:rPr>
              <w:t>Podpis</w:t>
            </w:r>
          </w:p>
        </w:tc>
        <w:tc>
          <w:tcPr>
            <w:tcW w:w="225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0A6413" w:rsidRPr="004E6839" w:rsidRDefault="000A6413" w:rsidP="00996CF9">
            <w:pPr>
              <w:pStyle w:val="4DNormln"/>
              <w:rPr>
                <w:rFonts w:cs="Arial"/>
                <w:b/>
                <w:sz w:val="18"/>
                <w:szCs w:val="18"/>
              </w:rPr>
            </w:pPr>
            <w:r>
              <w:rPr>
                <w:rFonts w:cs="Arial"/>
                <w:b/>
                <w:sz w:val="18"/>
                <w:szCs w:val="18"/>
              </w:rPr>
              <w:t>Datum</w:t>
            </w: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val="567"/>
          <w:jc w:val="center"/>
        </w:trPr>
        <w:tc>
          <w:tcPr>
            <w:tcW w:w="2677" w:type="dxa"/>
            <w:gridSpan w:val="5"/>
            <w:tcBorders>
              <w:top w:val="single" w:sz="4" w:space="0" w:color="auto"/>
              <w:bottom w:val="single" w:sz="4" w:space="0" w:color="auto"/>
              <w:right w:val="single" w:sz="4" w:space="0" w:color="auto"/>
            </w:tcBorders>
            <w:vAlign w:val="center"/>
          </w:tcPr>
          <w:p w:rsidR="000A6413" w:rsidRPr="004E6839" w:rsidRDefault="000A6413" w:rsidP="00996CF9">
            <w:pPr>
              <w:pStyle w:val="4DNormln"/>
              <w:rPr>
                <w:rFonts w:cs="Arial"/>
                <w:sz w:val="18"/>
                <w:szCs w:val="18"/>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0A6413" w:rsidRPr="004E6839" w:rsidRDefault="000A6413" w:rsidP="00996CF9">
            <w:pPr>
              <w:pStyle w:val="4DNormln"/>
              <w:rPr>
                <w:rFonts w:cs="Arial"/>
                <w:sz w:val="18"/>
                <w:szCs w:val="18"/>
              </w:rPr>
            </w:pPr>
            <w:r>
              <w:rPr>
                <w:rFonts w:cs="Arial"/>
                <w:sz w:val="18"/>
                <w:szCs w:val="18"/>
              </w:rPr>
              <w:t>Ministerstvo zemědělství</w:t>
            </w:r>
          </w:p>
        </w:tc>
        <w:tc>
          <w:tcPr>
            <w:tcW w:w="2975" w:type="dxa"/>
            <w:gridSpan w:val="4"/>
            <w:tcBorders>
              <w:top w:val="single" w:sz="4" w:space="0" w:color="auto"/>
              <w:left w:val="single" w:sz="4" w:space="0" w:color="auto"/>
              <w:bottom w:val="single" w:sz="4" w:space="0" w:color="auto"/>
            </w:tcBorders>
            <w:vAlign w:val="center"/>
          </w:tcPr>
          <w:p w:rsidR="000A6413" w:rsidRPr="004E6839" w:rsidRDefault="000A6413" w:rsidP="00996CF9">
            <w:pPr>
              <w:pStyle w:val="4DNormln"/>
              <w:rPr>
                <w:rFonts w:cs="Arial"/>
                <w:sz w:val="18"/>
                <w:szCs w:val="18"/>
              </w:rPr>
            </w:pPr>
          </w:p>
        </w:tc>
        <w:tc>
          <w:tcPr>
            <w:tcW w:w="2256" w:type="dxa"/>
            <w:gridSpan w:val="2"/>
            <w:tcBorders>
              <w:top w:val="single" w:sz="4" w:space="0" w:color="auto"/>
              <w:left w:val="single" w:sz="4" w:space="0" w:color="auto"/>
              <w:bottom w:val="single" w:sz="4" w:space="0" w:color="auto"/>
            </w:tcBorders>
            <w:vAlign w:val="center"/>
          </w:tcPr>
          <w:p w:rsidR="000A6413" w:rsidRPr="004E6839" w:rsidRDefault="000A6413" w:rsidP="00996CF9">
            <w:pPr>
              <w:pStyle w:val="4DNormln"/>
              <w:rPr>
                <w:rFonts w:cs="Arial"/>
                <w:sz w:val="18"/>
                <w:szCs w:val="18"/>
              </w:rPr>
            </w:pPr>
          </w:p>
        </w:tc>
      </w:tr>
      <w:tr w:rsidR="000A6413" w:rsidRPr="004E6839" w:rsidTr="000A6413">
        <w:tblPrEx>
          <w:tblBorders>
            <w:top w:val="dashSmallGap" w:sz="4" w:space="0" w:color="auto"/>
            <w:bottom w:val="dashSmallGap" w:sz="4" w:space="0" w:color="auto"/>
            <w:insideH w:val="dashSmallGap" w:sz="4" w:space="0" w:color="auto"/>
          </w:tblBorders>
          <w:tblCellMar>
            <w:left w:w="57" w:type="dxa"/>
            <w:right w:w="57" w:type="dxa"/>
          </w:tblCellMar>
        </w:tblPrEx>
        <w:trPr>
          <w:gridBefore w:val="1"/>
          <w:wBefore w:w="28" w:type="dxa"/>
          <w:trHeight w:val="567"/>
          <w:jc w:val="center"/>
        </w:trPr>
        <w:tc>
          <w:tcPr>
            <w:tcW w:w="2677" w:type="dxa"/>
            <w:gridSpan w:val="5"/>
            <w:tcBorders>
              <w:top w:val="single" w:sz="4" w:space="0" w:color="auto"/>
              <w:bottom w:val="single" w:sz="4" w:space="0" w:color="auto"/>
              <w:right w:val="single" w:sz="4" w:space="0" w:color="auto"/>
            </w:tcBorders>
            <w:vAlign w:val="center"/>
          </w:tcPr>
          <w:p w:rsidR="000A6413" w:rsidRPr="004E6839" w:rsidRDefault="000A6413" w:rsidP="00996CF9">
            <w:pPr>
              <w:pStyle w:val="4DNormln"/>
              <w:rPr>
                <w:rFonts w:cs="Arial"/>
                <w:sz w:val="18"/>
                <w:szCs w:val="18"/>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0A6413" w:rsidRPr="004E6839" w:rsidRDefault="000A6413" w:rsidP="00996CF9">
            <w:pPr>
              <w:pStyle w:val="4DNormln"/>
              <w:rPr>
                <w:rFonts w:cs="Arial"/>
                <w:sz w:val="18"/>
                <w:szCs w:val="18"/>
              </w:rPr>
            </w:pPr>
            <w:r w:rsidRPr="004E6839">
              <w:rPr>
                <w:rFonts w:cs="Arial"/>
                <w:sz w:val="18"/>
                <w:szCs w:val="18"/>
                <w:highlight w:val="yellow"/>
              </w:rPr>
              <w:t>Dodavatel</w:t>
            </w:r>
          </w:p>
        </w:tc>
        <w:tc>
          <w:tcPr>
            <w:tcW w:w="2975" w:type="dxa"/>
            <w:gridSpan w:val="4"/>
            <w:tcBorders>
              <w:top w:val="single" w:sz="4" w:space="0" w:color="auto"/>
              <w:left w:val="single" w:sz="4" w:space="0" w:color="auto"/>
              <w:bottom w:val="single" w:sz="4" w:space="0" w:color="auto"/>
            </w:tcBorders>
            <w:vAlign w:val="center"/>
          </w:tcPr>
          <w:p w:rsidR="000A6413" w:rsidRPr="004E6839" w:rsidRDefault="000A6413" w:rsidP="00996CF9">
            <w:pPr>
              <w:pStyle w:val="4DNormln"/>
              <w:rPr>
                <w:rFonts w:cs="Arial"/>
                <w:sz w:val="18"/>
                <w:szCs w:val="18"/>
              </w:rPr>
            </w:pPr>
          </w:p>
        </w:tc>
        <w:tc>
          <w:tcPr>
            <w:tcW w:w="2256" w:type="dxa"/>
            <w:gridSpan w:val="2"/>
            <w:tcBorders>
              <w:top w:val="single" w:sz="4" w:space="0" w:color="auto"/>
              <w:left w:val="single" w:sz="4" w:space="0" w:color="auto"/>
              <w:bottom w:val="single" w:sz="4" w:space="0" w:color="auto"/>
            </w:tcBorders>
            <w:vAlign w:val="center"/>
          </w:tcPr>
          <w:p w:rsidR="000A6413" w:rsidRPr="004E6839" w:rsidRDefault="000A6413" w:rsidP="00996CF9">
            <w:pPr>
              <w:pStyle w:val="4DNormln"/>
              <w:rPr>
                <w:rFonts w:cs="Arial"/>
                <w:sz w:val="18"/>
                <w:szCs w:val="18"/>
              </w:rPr>
            </w:pPr>
          </w:p>
        </w:tc>
      </w:tr>
    </w:tbl>
    <w:p w:rsidR="000A6413" w:rsidRPr="000A6413" w:rsidRDefault="000A6413" w:rsidP="000A6413">
      <w:pPr>
        <w:rPr>
          <w:lang w:eastAsia="en-US"/>
        </w:rPr>
      </w:pPr>
    </w:p>
    <w:sectPr w:rsidR="000A6413" w:rsidRPr="000A6413" w:rsidSect="0082069B">
      <w:headerReference w:type="default" r:id="rId17"/>
      <w:footerReference w:type="default" r:id="rId18"/>
      <w:pgSz w:w="11906" w:h="16838"/>
      <w:pgMar w:top="1417" w:right="1274" w:bottom="1417" w:left="1134" w:header="568" w:footer="122" w:gutter="0"/>
      <w:pgNumType w:start="1"/>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ED799" w15:done="0"/>
  <w15:commentEx w15:paraId="465E47D9" w15:done="0"/>
  <w15:commentEx w15:paraId="2EEA2143" w15:done="0"/>
  <w15:commentEx w15:paraId="052F4078" w15:done="0"/>
  <w15:commentEx w15:paraId="34059DC6" w15:done="0"/>
  <w15:commentEx w15:paraId="6DBCE8E3" w15:done="0"/>
  <w15:commentEx w15:paraId="1BCF6DFE" w15:done="0"/>
  <w15:commentEx w15:paraId="1FE2E45F" w15:done="0"/>
  <w15:commentEx w15:paraId="2D5D1026" w15:done="0"/>
  <w15:commentEx w15:paraId="27160EF3" w15:done="0"/>
  <w15:commentEx w15:paraId="1C993F71" w15:done="0"/>
  <w15:commentEx w15:paraId="62ED9019" w15:done="0"/>
  <w15:commentEx w15:paraId="6A9A87BD" w15:done="0"/>
  <w15:commentEx w15:paraId="78EA1528" w15:done="0"/>
  <w15:commentEx w15:paraId="4DEDA03D" w15:done="0"/>
  <w15:commentEx w15:paraId="74A51036" w15:done="0"/>
  <w15:commentEx w15:paraId="7B8CBA47" w15:done="0"/>
  <w15:commentEx w15:paraId="69AF3EE3" w15:done="0"/>
  <w15:commentEx w15:paraId="4EA22BDF" w15:done="0"/>
  <w15:commentEx w15:paraId="3D83525C" w15:done="0"/>
  <w15:commentEx w15:paraId="36E76E18" w15:done="0"/>
  <w15:commentEx w15:paraId="580EF604" w15:done="0"/>
  <w15:commentEx w15:paraId="4F8E7428" w15:done="0"/>
  <w15:commentEx w15:paraId="1AA052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79" w:rsidRDefault="00C53E79">
      <w:pPr>
        <w:spacing w:after="0" w:line="240" w:lineRule="auto"/>
      </w:pPr>
      <w:r>
        <w:separator/>
      </w:r>
    </w:p>
  </w:endnote>
  <w:endnote w:type="continuationSeparator" w:id="0">
    <w:p w:rsidR="00C53E79" w:rsidRDefault="00C53E79">
      <w:pPr>
        <w:spacing w:after="0" w:line="240" w:lineRule="auto"/>
      </w:pPr>
      <w:r>
        <w:continuationSeparator/>
      </w:r>
    </w:p>
  </w:endnote>
  <w:endnote w:type="continuationNotice" w:id="1">
    <w:p w:rsidR="00C53E79" w:rsidRDefault="00C53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5C" w:rsidRDefault="00CB3B5C">
    <w:pPr>
      <w:pStyle w:val="Zpat"/>
    </w:pPr>
  </w:p>
  <w:sdt>
    <w:sdtPr>
      <w:rPr>
        <w:rFonts w:ascii="Arial" w:hAnsi="Arial" w:cs="Arial"/>
      </w:rPr>
      <w:id w:val="-509912905"/>
      <w:docPartObj>
        <w:docPartGallery w:val="Page Numbers (Top of Page)"/>
        <w:docPartUnique/>
      </w:docPartObj>
    </w:sdtPr>
    <w:sdtEndPr>
      <w:rPr>
        <w:rFonts w:asciiTheme="minorHAnsi" w:hAnsiTheme="minorHAnsi"/>
        <w:sz w:val="20"/>
      </w:rPr>
    </w:sdtEndPr>
    <w:sdtContent>
      <w:p w:rsidR="00CB3B5C" w:rsidRDefault="00CB3B5C" w:rsidP="00CC650B">
        <w:pPr>
          <w:jc w:val="right"/>
          <w:rPr>
            <w:rFonts w:ascii="Arial" w:hAnsi="Arial" w:cs="Arial"/>
          </w:rPr>
        </w:pPr>
      </w:p>
      <w:sdt>
        <w:sdtPr>
          <w:id w:val="98381352"/>
          <w:docPartObj>
            <w:docPartGallery w:val="Page Numbers (Top of Page)"/>
            <w:docPartUnique/>
          </w:docPartObj>
        </w:sdtPr>
        <w:sdtEndPr/>
        <w:sdtContent>
          <w:p w:rsidR="00CB3B5C" w:rsidRDefault="00CB3B5C" w:rsidP="00F5061D">
            <w:pPr>
              <w:pStyle w:val="Zpat"/>
              <w:pBdr>
                <w:top w:val="single" w:sz="4" w:space="1" w:color="808080" w:themeColor="background1" w:themeShade="80"/>
              </w:pBdr>
              <w:jc w:val="center"/>
            </w:pPr>
            <w:r>
              <w:t xml:space="preserve">Stránka </w:t>
            </w:r>
            <w:r>
              <w:rPr>
                <w:b/>
                <w:bCs/>
                <w:sz w:val="24"/>
                <w:szCs w:val="24"/>
              </w:rPr>
              <w:fldChar w:fldCharType="begin"/>
            </w:r>
            <w:r>
              <w:rPr>
                <w:b/>
                <w:bCs/>
              </w:rPr>
              <w:instrText>PAGE</w:instrText>
            </w:r>
            <w:r>
              <w:rPr>
                <w:b/>
                <w:bCs/>
                <w:sz w:val="24"/>
                <w:szCs w:val="24"/>
              </w:rPr>
              <w:fldChar w:fldCharType="separate"/>
            </w:r>
            <w:r w:rsidR="00056FB0">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56FB0">
              <w:rPr>
                <w:b/>
                <w:bCs/>
                <w:noProof/>
              </w:rPr>
              <w:t>28</w:t>
            </w:r>
            <w:r>
              <w:rPr>
                <w:b/>
                <w:bCs/>
                <w:sz w:val="24"/>
                <w:szCs w:val="24"/>
              </w:rPr>
              <w:fldChar w:fldCharType="end"/>
            </w:r>
          </w:p>
        </w:sdtContent>
      </w:sdt>
      <w:p w:rsidR="00CB3B5C" w:rsidRPr="00B9185C" w:rsidRDefault="00C53E79" w:rsidP="00F5061D">
        <w:pPr>
          <w:jc w:val="center"/>
          <w:rPr>
            <w:rFonts w:asciiTheme="minorHAnsi" w:hAnsiTheme="minorHAnsi" w:cs="Arial"/>
            <w:sz w:val="20"/>
          </w:rPr>
        </w:pPr>
      </w:p>
    </w:sdtContent>
  </w:sdt>
  <w:p w:rsidR="00CB3B5C" w:rsidRPr="00CC650B" w:rsidRDefault="00CB3B5C">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79" w:rsidRDefault="00C53E79">
      <w:pPr>
        <w:spacing w:after="0" w:line="240" w:lineRule="auto"/>
      </w:pPr>
      <w:r>
        <w:separator/>
      </w:r>
    </w:p>
  </w:footnote>
  <w:footnote w:type="continuationSeparator" w:id="0">
    <w:p w:rsidR="00C53E79" w:rsidRDefault="00C53E79">
      <w:pPr>
        <w:spacing w:after="0" w:line="240" w:lineRule="auto"/>
      </w:pPr>
      <w:r>
        <w:continuationSeparator/>
      </w:r>
    </w:p>
  </w:footnote>
  <w:footnote w:type="continuationNotice" w:id="1">
    <w:p w:rsidR="00C53E79" w:rsidRDefault="00C53E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bottom w:val="single" w:sz="2" w:space="0" w:color="808080" w:themeColor="background1" w:themeShade="80"/>
      </w:tblBorders>
      <w:tblLayout w:type="fixed"/>
      <w:tblLook w:val="00A0" w:firstRow="1" w:lastRow="0" w:firstColumn="1" w:lastColumn="0" w:noHBand="0" w:noVBand="0"/>
    </w:tblPr>
    <w:tblGrid>
      <w:gridCol w:w="7655"/>
      <w:gridCol w:w="2551"/>
    </w:tblGrid>
    <w:tr w:rsidR="00CB3B5C" w:rsidTr="00996CF9">
      <w:trPr>
        <w:trHeight w:val="1142"/>
        <w:jc w:val="center"/>
      </w:trPr>
      <w:tc>
        <w:tcPr>
          <w:tcW w:w="7655" w:type="dxa"/>
          <w:vAlign w:val="center"/>
        </w:tcPr>
        <w:p w:rsidR="00CB3B5C" w:rsidRPr="0082069B" w:rsidRDefault="00CB3B5C" w:rsidP="0082069B">
          <w:pPr>
            <w:pStyle w:val="RLNzevsmlouvy"/>
            <w:spacing w:after="0"/>
            <w:jc w:val="left"/>
            <w:rPr>
              <w:i/>
              <w:spacing w:val="0"/>
              <w:kern w:val="2"/>
              <w:sz w:val="22"/>
              <w:szCs w:val="22"/>
            </w:rPr>
          </w:pPr>
          <w:r w:rsidRPr="0082069B">
            <w:rPr>
              <w:rStyle w:val="Kurzva"/>
              <w:i w:val="0"/>
              <w:caps w:val="0"/>
              <w:spacing w:val="0"/>
              <w:kern w:val="2"/>
              <w:sz w:val="22"/>
              <w:szCs w:val="22"/>
            </w:rPr>
            <w:t>Smlouva o poskytnutí licence a metodické podpory k standardnímu software a o</w:t>
          </w:r>
          <w:r w:rsidRPr="0082069B">
            <w:rPr>
              <w:rStyle w:val="Kurzva"/>
              <w:i w:val="0"/>
              <w:spacing w:val="0"/>
              <w:kern w:val="2"/>
              <w:sz w:val="22"/>
              <w:szCs w:val="22"/>
            </w:rPr>
            <w:t> </w:t>
          </w:r>
          <w:r w:rsidRPr="0082069B">
            <w:rPr>
              <w:rStyle w:val="Kurzva"/>
              <w:i w:val="0"/>
              <w:caps w:val="0"/>
              <w:spacing w:val="0"/>
              <w:kern w:val="2"/>
              <w:sz w:val="22"/>
              <w:szCs w:val="22"/>
            </w:rPr>
            <w:t>souvisejících plněních</w:t>
          </w:r>
          <w:r w:rsidRPr="0082069B">
            <w:rPr>
              <w:rStyle w:val="Kurzva"/>
              <w:i w:val="0"/>
              <w:spacing w:val="0"/>
              <w:kern w:val="2"/>
              <w:sz w:val="22"/>
              <w:szCs w:val="22"/>
            </w:rPr>
            <w:t xml:space="preserve"> </w:t>
          </w:r>
          <w:r w:rsidRPr="009D7B75">
            <w:rPr>
              <w:rFonts w:asciiTheme="minorHAnsi" w:hAnsiTheme="minorHAnsi"/>
              <w:szCs w:val="22"/>
            </w:rPr>
            <w:t xml:space="preserve"> </w:t>
          </w:r>
          <w:r w:rsidRPr="0082069B">
            <w:rPr>
              <w:rStyle w:val="Kurzva"/>
              <w:i w:val="0"/>
              <w:caps w:val="0"/>
              <w:spacing w:val="0"/>
              <w:kern w:val="2"/>
              <w:sz w:val="22"/>
            </w:rPr>
            <w:t>S2014-0170, 817-2014-13310</w:t>
          </w:r>
        </w:p>
        <w:p w:rsidR="00CB3B5C" w:rsidRDefault="00CB3B5C" w:rsidP="00AD2900">
          <w:pPr>
            <w:pStyle w:val="Zhlav"/>
            <w:rPr>
              <w:rFonts w:asciiTheme="minorHAnsi" w:hAnsiTheme="minorHAnsi" w:cs="Arial"/>
              <w:b/>
              <w:sz w:val="20"/>
              <w:szCs w:val="20"/>
            </w:rPr>
          </w:pPr>
        </w:p>
        <w:p w:rsidR="00CB3B5C" w:rsidRPr="00AD2900" w:rsidRDefault="00CB3B5C" w:rsidP="00AD2900">
          <w:pPr>
            <w:pStyle w:val="Zhlav"/>
            <w:rPr>
              <w:rFonts w:ascii="Arial" w:hAnsi="Arial" w:cs="Arial"/>
              <w:b/>
              <w:bCs/>
              <w:sz w:val="20"/>
              <w:szCs w:val="20"/>
            </w:rPr>
          </w:pPr>
          <w:r w:rsidRPr="00AD2900">
            <w:rPr>
              <w:rFonts w:asciiTheme="minorHAnsi" w:hAnsiTheme="minorHAnsi" w:cs="Arial"/>
              <w:b/>
              <w:sz w:val="20"/>
              <w:szCs w:val="20"/>
            </w:rPr>
            <w:t>č.sp. 59VD21314/2011-12120,č.j. 56389/2014-MZE-13310,č.sp.pr. 1SA19843/2014-13310</w:t>
          </w:r>
        </w:p>
      </w:tc>
      <w:tc>
        <w:tcPr>
          <w:tcW w:w="2551" w:type="dxa"/>
          <w:vAlign w:val="center"/>
        </w:tcPr>
        <w:p w:rsidR="00CB3B5C" w:rsidRPr="000C7298" w:rsidRDefault="00CB3B5C" w:rsidP="00996CF9">
          <w:pPr>
            <w:pStyle w:val="Zhlav"/>
            <w:rPr>
              <w:rFonts w:ascii="Arial" w:hAnsi="Arial" w:cs="Arial"/>
            </w:rPr>
          </w:pPr>
          <w:r>
            <w:rPr>
              <w:noProof/>
            </w:rPr>
            <w:drawing>
              <wp:anchor distT="0" distB="0" distL="114300" distR="114300" simplePos="0" relativeHeight="251659264" behindDoc="1" locked="0" layoutInCell="1" allowOverlap="1">
                <wp:simplePos x="0" y="0"/>
                <wp:positionH relativeFrom="margin">
                  <wp:align>right</wp:align>
                </wp:positionH>
                <wp:positionV relativeFrom="margin">
                  <wp:align>center</wp:align>
                </wp:positionV>
                <wp:extent cx="1390650" cy="666750"/>
                <wp:effectExtent l="19050" t="0" r="0" b="0"/>
                <wp:wrapSquare wrapText="bothSides"/>
                <wp:docPr id="1" name="Obrázek 0"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margin">
                  <wp:align>right</wp:align>
                </wp:positionH>
                <wp:positionV relativeFrom="margin">
                  <wp:align>center</wp:align>
                </wp:positionV>
                <wp:extent cx="1390650" cy="666750"/>
                <wp:effectExtent l="19050" t="0" r="0" b="0"/>
                <wp:wrapSquare wrapText="bothSides"/>
                <wp:docPr id="2"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p>
      </w:tc>
    </w:tr>
  </w:tbl>
  <w:p w:rsidR="00CB3B5C" w:rsidRPr="003A61F6" w:rsidRDefault="00CB3B5C" w:rsidP="003A61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8FE"/>
    <w:multiLevelType w:val="multilevel"/>
    <w:tmpl w:val="EFA2D91C"/>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b/>
      </w:rPr>
    </w:lvl>
    <w:lvl w:ilvl="2">
      <w:start w:val="1"/>
      <w:numFmt w:val="lowerLetter"/>
      <w:lvlText w:val="%3."/>
      <w:lvlJc w:val="left"/>
      <w:pPr>
        <w:tabs>
          <w:tab w:val="num" w:pos="36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6678B2"/>
    <w:multiLevelType w:val="hybridMultilevel"/>
    <w:tmpl w:val="838AE4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B121D"/>
    <w:multiLevelType w:val="hybridMultilevel"/>
    <w:tmpl w:val="47F621E8"/>
    <w:lvl w:ilvl="0" w:tplc="DFB48C20">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09925D0E"/>
    <w:multiLevelType w:val="hybridMultilevel"/>
    <w:tmpl w:val="73DE7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B161F6"/>
    <w:multiLevelType w:val="hybridMultilevel"/>
    <w:tmpl w:val="17DE24A8"/>
    <w:lvl w:ilvl="0" w:tplc="07D2729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BA1E32"/>
    <w:multiLevelType w:val="multilevel"/>
    <w:tmpl w:val="B7EC80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E3B1C9C"/>
    <w:multiLevelType w:val="hybridMultilevel"/>
    <w:tmpl w:val="8A127CCA"/>
    <w:lvl w:ilvl="0" w:tplc="74821A84">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F139B"/>
    <w:multiLevelType w:val="hybridMultilevel"/>
    <w:tmpl w:val="2AF0AFFC"/>
    <w:lvl w:ilvl="0" w:tplc="8F7C2F34">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
    <w:nsid w:val="1181292B"/>
    <w:multiLevelType w:val="hybridMultilevel"/>
    <w:tmpl w:val="1898D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197079E"/>
    <w:multiLevelType w:val="hybridMultilevel"/>
    <w:tmpl w:val="F0B851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18715DE2"/>
    <w:multiLevelType w:val="multilevel"/>
    <w:tmpl w:val="8E280712"/>
    <w:lvl w:ilvl="0">
      <w:start w:val="1"/>
      <w:numFmt w:val="decimal"/>
      <w:lvlText w:val="%1. "/>
      <w:lvlJc w:val="left"/>
      <w:pPr>
        <w:ind w:left="227" w:hanging="227"/>
      </w:pPr>
      <w:rPr>
        <w:rFonts w:hint="default"/>
        <w:b/>
        <w:i w:val="0"/>
      </w:rPr>
    </w:lvl>
    <w:lvl w:ilvl="1">
      <w:start w:val="1"/>
      <w:numFmt w:val="decimal"/>
      <w:pStyle w:val="MZeSMLNadpis2"/>
      <w:lvlText w:val="%1.%2."/>
      <w:lvlJc w:val="left"/>
      <w:pPr>
        <w:tabs>
          <w:tab w:val="num" w:pos="720"/>
        </w:tabs>
        <w:ind w:left="720" w:hanging="720"/>
      </w:pPr>
      <w:rPr>
        <w:rFonts w:hint="default"/>
        <w:b w:val="0"/>
        <w:i w:val="0"/>
      </w:rPr>
    </w:lvl>
    <w:lvl w:ilvl="2">
      <w:start w:val="1"/>
      <w:numFmt w:val="lowerRoman"/>
      <w:lvlText w:val="%3."/>
      <w:lvlJc w:val="right"/>
      <w:pPr>
        <w:tabs>
          <w:tab w:val="num" w:pos="1249"/>
        </w:tabs>
        <w:ind w:left="1249"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18762C0D"/>
    <w:multiLevelType w:val="hybridMultilevel"/>
    <w:tmpl w:val="0A3AD096"/>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2">
    <w:nsid w:val="203704FD"/>
    <w:multiLevelType w:val="multilevel"/>
    <w:tmpl w:val="FB30ED6E"/>
    <w:lvl w:ilvl="0">
      <w:start w:val="12"/>
      <w:numFmt w:val="decimal"/>
      <w:lvlText w:val="%1"/>
      <w:lvlJc w:val="left"/>
      <w:pPr>
        <w:ind w:left="660" w:hanging="660"/>
      </w:pPr>
      <w:rPr>
        <w:rFonts w:hint="default"/>
      </w:rPr>
    </w:lvl>
    <w:lvl w:ilvl="1">
      <w:start w:val="5"/>
      <w:numFmt w:val="decimal"/>
      <w:lvlText w:val="%1.%2"/>
      <w:lvlJc w:val="left"/>
      <w:pPr>
        <w:ind w:left="1366"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13">
    <w:nsid w:val="2389697D"/>
    <w:multiLevelType w:val="hybridMultilevel"/>
    <w:tmpl w:val="736206AC"/>
    <w:lvl w:ilvl="0" w:tplc="BD18DF76">
      <w:start w:val="5"/>
      <w:numFmt w:val="bullet"/>
      <w:lvlText w:val="-"/>
      <w:lvlJc w:val="left"/>
      <w:pPr>
        <w:tabs>
          <w:tab w:val="num" w:pos="336"/>
        </w:tabs>
        <w:ind w:left="336" w:hanging="360"/>
      </w:pPr>
      <w:rPr>
        <w:rFonts w:ascii="Times New Roman" w:eastAsia="Times New Roman" w:hAnsi="Times New Roman" w:cs="Times New Roman" w:hint="default"/>
      </w:rPr>
    </w:lvl>
    <w:lvl w:ilvl="1" w:tplc="04050003">
      <w:start w:val="1"/>
      <w:numFmt w:val="bullet"/>
      <w:lvlText w:val="o"/>
      <w:lvlJc w:val="left"/>
      <w:pPr>
        <w:tabs>
          <w:tab w:val="num" w:pos="1056"/>
        </w:tabs>
        <w:ind w:left="1056" w:hanging="360"/>
      </w:pPr>
      <w:rPr>
        <w:rFonts w:ascii="Courier New" w:hAnsi="Courier New" w:cs="Courier New" w:hint="default"/>
      </w:rPr>
    </w:lvl>
    <w:lvl w:ilvl="2" w:tplc="04050005">
      <w:start w:val="1"/>
      <w:numFmt w:val="bullet"/>
      <w:lvlText w:val=""/>
      <w:lvlJc w:val="left"/>
      <w:pPr>
        <w:tabs>
          <w:tab w:val="num" w:pos="1776"/>
        </w:tabs>
        <w:ind w:left="1776" w:hanging="360"/>
      </w:pPr>
      <w:rPr>
        <w:rFonts w:ascii="Wingdings" w:hAnsi="Wingdings" w:hint="default"/>
      </w:rPr>
    </w:lvl>
    <w:lvl w:ilvl="3" w:tplc="04050001">
      <w:start w:val="1"/>
      <w:numFmt w:val="bullet"/>
      <w:lvlText w:val=""/>
      <w:lvlJc w:val="left"/>
      <w:pPr>
        <w:tabs>
          <w:tab w:val="num" w:pos="2496"/>
        </w:tabs>
        <w:ind w:left="2496" w:hanging="360"/>
      </w:pPr>
      <w:rPr>
        <w:rFonts w:ascii="Symbol" w:hAnsi="Symbol" w:hint="default"/>
      </w:rPr>
    </w:lvl>
    <w:lvl w:ilvl="4" w:tplc="04050003">
      <w:start w:val="1"/>
      <w:numFmt w:val="bullet"/>
      <w:lvlText w:val="o"/>
      <w:lvlJc w:val="left"/>
      <w:pPr>
        <w:tabs>
          <w:tab w:val="num" w:pos="3216"/>
        </w:tabs>
        <w:ind w:left="3216" w:hanging="360"/>
      </w:pPr>
      <w:rPr>
        <w:rFonts w:ascii="Courier New" w:hAnsi="Courier New" w:cs="Courier New" w:hint="default"/>
      </w:rPr>
    </w:lvl>
    <w:lvl w:ilvl="5" w:tplc="04050005">
      <w:start w:val="1"/>
      <w:numFmt w:val="bullet"/>
      <w:lvlText w:val=""/>
      <w:lvlJc w:val="left"/>
      <w:pPr>
        <w:tabs>
          <w:tab w:val="num" w:pos="3936"/>
        </w:tabs>
        <w:ind w:left="3936" w:hanging="360"/>
      </w:pPr>
      <w:rPr>
        <w:rFonts w:ascii="Wingdings" w:hAnsi="Wingdings" w:hint="default"/>
      </w:rPr>
    </w:lvl>
    <w:lvl w:ilvl="6" w:tplc="04050001">
      <w:start w:val="1"/>
      <w:numFmt w:val="bullet"/>
      <w:lvlText w:val=""/>
      <w:lvlJc w:val="left"/>
      <w:pPr>
        <w:tabs>
          <w:tab w:val="num" w:pos="4656"/>
        </w:tabs>
        <w:ind w:left="4656" w:hanging="360"/>
      </w:pPr>
      <w:rPr>
        <w:rFonts w:ascii="Symbol" w:hAnsi="Symbol" w:hint="default"/>
      </w:rPr>
    </w:lvl>
    <w:lvl w:ilvl="7" w:tplc="04050003">
      <w:start w:val="1"/>
      <w:numFmt w:val="bullet"/>
      <w:lvlText w:val="o"/>
      <w:lvlJc w:val="left"/>
      <w:pPr>
        <w:tabs>
          <w:tab w:val="num" w:pos="5376"/>
        </w:tabs>
        <w:ind w:left="5376" w:hanging="360"/>
      </w:pPr>
      <w:rPr>
        <w:rFonts w:ascii="Courier New" w:hAnsi="Courier New" w:cs="Courier New" w:hint="default"/>
      </w:rPr>
    </w:lvl>
    <w:lvl w:ilvl="8" w:tplc="04050005">
      <w:start w:val="1"/>
      <w:numFmt w:val="bullet"/>
      <w:lvlText w:val=""/>
      <w:lvlJc w:val="left"/>
      <w:pPr>
        <w:tabs>
          <w:tab w:val="num" w:pos="6096"/>
        </w:tabs>
        <w:ind w:left="6096" w:hanging="360"/>
      </w:pPr>
      <w:rPr>
        <w:rFonts w:ascii="Wingdings" w:hAnsi="Wingdings" w:hint="default"/>
      </w:rPr>
    </w:lvl>
  </w:abstractNum>
  <w:abstractNum w:abstractNumId="14">
    <w:nsid w:val="25E44AB7"/>
    <w:multiLevelType w:val="hybridMultilevel"/>
    <w:tmpl w:val="D6BA4756"/>
    <w:lvl w:ilvl="0" w:tplc="04050017">
      <w:start w:val="1"/>
      <w:numFmt w:val="lowerLetter"/>
      <w:lvlText w:val="%1)"/>
      <w:lvlJc w:val="left"/>
      <w:pPr>
        <w:ind w:left="1004" w:hanging="360"/>
      </w:pPr>
    </w:lvl>
    <w:lvl w:ilvl="1" w:tplc="0405001B">
      <w:start w:val="1"/>
      <w:numFmt w:val="lowerRoman"/>
      <w:lvlText w:val="%2."/>
      <w:lvlJc w:val="righ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2A2F1685"/>
    <w:multiLevelType w:val="hybridMultilevel"/>
    <w:tmpl w:val="2EB2B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00E5187"/>
    <w:multiLevelType w:val="hybridMultilevel"/>
    <w:tmpl w:val="D2E42C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A741B5"/>
    <w:multiLevelType w:val="hybridMultilevel"/>
    <w:tmpl w:val="BC301C0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236105F"/>
    <w:multiLevelType w:val="hybridMultilevel"/>
    <w:tmpl w:val="75DE3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9E224F"/>
    <w:multiLevelType w:val="hybridMultilevel"/>
    <w:tmpl w:val="6EBCC528"/>
    <w:lvl w:ilvl="0" w:tplc="41805B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3E03BD"/>
    <w:multiLevelType w:val="hybridMultilevel"/>
    <w:tmpl w:val="50426C9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A670B0"/>
    <w:multiLevelType w:val="hybridMultilevel"/>
    <w:tmpl w:val="F0B851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37642564"/>
    <w:multiLevelType w:val="hybridMultilevel"/>
    <w:tmpl w:val="F0B851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cs="Times New Roman" w:hint="default"/>
        <w:color w:val="auto"/>
        <w:position w:val="0"/>
      </w:rPr>
    </w:lvl>
    <w:lvl w:ilvl="1">
      <w:start w:val="1"/>
      <w:numFmt w:val="bullet"/>
      <w:lvlText w:val="○"/>
      <w:lvlJc w:val="left"/>
      <w:pPr>
        <w:tabs>
          <w:tab w:val="num" w:pos="790"/>
        </w:tabs>
        <w:ind w:left="790" w:hanging="397"/>
      </w:pPr>
      <w:rPr>
        <w:rFonts w:ascii="Courier New" w:hAnsi="Courier New" w:cs="Times New Roman" w:hint="default"/>
        <w:sz w:val="20"/>
      </w:rPr>
    </w:lvl>
    <w:lvl w:ilvl="2">
      <w:start w:val="1"/>
      <w:numFmt w:val="bullet"/>
      <w:lvlText w:val="▪"/>
      <w:lvlJc w:val="left"/>
      <w:pPr>
        <w:tabs>
          <w:tab w:val="num" w:pos="1187"/>
        </w:tabs>
        <w:ind w:left="1187" w:hanging="397"/>
      </w:pPr>
      <w:rPr>
        <w:rFonts w:ascii="Courier New" w:hAnsi="Courier New" w:cs="Times New Roman" w:hint="default"/>
        <w:color w:val="auto"/>
      </w:rPr>
    </w:lvl>
    <w:lvl w:ilvl="3">
      <w:start w:val="1"/>
      <w:numFmt w:val="bullet"/>
      <w:lvlText w:val="▫"/>
      <w:lvlJc w:val="left"/>
      <w:pPr>
        <w:tabs>
          <w:tab w:val="num" w:pos="1584"/>
        </w:tabs>
        <w:ind w:left="1584" w:hanging="397"/>
      </w:pPr>
      <w:rPr>
        <w:rFonts w:ascii="Courier New" w:hAnsi="Courier New" w:cs="Times New Roman" w:hint="default"/>
        <w:color w:val="auto"/>
      </w:rPr>
    </w:lvl>
    <w:lvl w:ilvl="4">
      <w:start w:val="1"/>
      <w:numFmt w:val="bullet"/>
      <w:lvlText w:val="→"/>
      <w:lvlJc w:val="left"/>
      <w:pPr>
        <w:tabs>
          <w:tab w:val="num" w:pos="1981"/>
        </w:tabs>
        <w:ind w:left="1981" w:hanging="397"/>
      </w:pPr>
      <w:rPr>
        <w:rFonts w:ascii="Courier New" w:hAnsi="Courier New" w:cs="Times New Roman" w:hint="default"/>
        <w:color w:val="auto"/>
      </w:rPr>
    </w:lvl>
    <w:lvl w:ilvl="5">
      <w:start w:val="1"/>
      <w:numFmt w:val="bullet"/>
      <w:lvlText w:val="▫"/>
      <w:lvlJc w:val="left"/>
      <w:pPr>
        <w:tabs>
          <w:tab w:val="num" w:pos="2377"/>
        </w:tabs>
        <w:ind w:left="2377" w:hanging="396"/>
      </w:pPr>
      <w:rPr>
        <w:rFonts w:ascii="Courier New" w:hAnsi="Courier New" w:cs="Times New Roman" w:hint="default"/>
        <w:color w:val="auto"/>
      </w:rPr>
    </w:lvl>
    <w:lvl w:ilvl="6">
      <w:start w:val="1"/>
      <w:numFmt w:val="bullet"/>
      <w:lvlText w:val="▪"/>
      <w:lvlJc w:val="left"/>
      <w:pPr>
        <w:tabs>
          <w:tab w:val="num" w:pos="2774"/>
        </w:tabs>
        <w:ind w:left="2774" w:hanging="397"/>
      </w:pPr>
      <w:rPr>
        <w:rFonts w:ascii="Courier New" w:hAnsi="Courier New" w:cs="Times New Roman" w:hint="default"/>
        <w:color w:val="auto"/>
      </w:rPr>
    </w:lvl>
    <w:lvl w:ilvl="7">
      <w:start w:val="1"/>
      <w:numFmt w:val="bullet"/>
      <w:lvlText w:val="▫"/>
      <w:lvlJc w:val="left"/>
      <w:pPr>
        <w:tabs>
          <w:tab w:val="num" w:pos="3171"/>
        </w:tabs>
        <w:ind w:left="3171" w:hanging="397"/>
      </w:pPr>
      <w:rPr>
        <w:rFonts w:ascii="Courier New" w:hAnsi="Courier New" w:cs="Times New Roman" w:hint="default"/>
        <w:color w:val="auto"/>
      </w:rPr>
    </w:lvl>
    <w:lvl w:ilvl="8">
      <w:start w:val="1"/>
      <w:numFmt w:val="bullet"/>
      <w:lvlText w:val="▪"/>
      <w:lvlJc w:val="left"/>
      <w:pPr>
        <w:tabs>
          <w:tab w:val="num" w:pos="3568"/>
        </w:tabs>
        <w:ind w:left="3568" w:hanging="397"/>
      </w:pPr>
      <w:rPr>
        <w:rFonts w:ascii="Courier New" w:hAnsi="Courier New" w:cs="Times New Roman" w:hint="default"/>
        <w:color w:val="auto"/>
      </w:rPr>
    </w:lvl>
  </w:abstractNum>
  <w:abstractNum w:abstractNumId="24">
    <w:nsid w:val="3D9B2F99"/>
    <w:multiLevelType w:val="hybridMultilevel"/>
    <w:tmpl w:val="0AB075CE"/>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F21CC5"/>
    <w:multiLevelType w:val="hybridMultilevel"/>
    <w:tmpl w:val="6EBCC528"/>
    <w:lvl w:ilvl="0" w:tplc="41805B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461037"/>
    <w:multiLevelType w:val="hybridMultilevel"/>
    <w:tmpl w:val="ADEA5D14"/>
    <w:lvl w:ilvl="0" w:tplc="AEF4629E">
      <w:start w:val="1"/>
      <w:numFmt w:val="decimal"/>
      <w:pStyle w:val="Nadpislsml"/>
      <w:lvlText w:val="%1."/>
      <w:lvlJc w:val="left"/>
      <w:pPr>
        <w:ind w:left="644"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nsid w:val="44C172F1"/>
    <w:multiLevelType w:val="hybridMultilevel"/>
    <w:tmpl w:val="70028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906ABD"/>
    <w:multiLevelType w:val="hybridMultilevel"/>
    <w:tmpl w:val="2D767E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6CA781E"/>
    <w:multiLevelType w:val="hybridMultilevel"/>
    <w:tmpl w:val="EE06E06E"/>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30">
    <w:nsid w:val="499475E8"/>
    <w:multiLevelType w:val="hybridMultilevel"/>
    <w:tmpl w:val="1AD4B594"/>
    <w:lvl w:ilvl="0" w:tplc="BD18DF76">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17">
      <w:start w:val="1"/>
      <w:numFmt w:val="lowerLetter"/>
      <w:lvlText w:val="%4)"/>
      <w:lvlJc w:val="left"/>
      <w:pPr>
        <w:tabs>
          <w:tab w:val="num" w:pos="2880"/>
        </w:tabs>
        <w:ind w:left="2880" w:hanging="360"/>
      </w:pPr>
      <w:rPr>
        <w:rFonts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4A8A658F"/>
    <w:multiLevelType w:val="hybridMultilevel"/>
    <w:tmpl w:val="F0B851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nsid w:val="55236CB4"/>
    <w:multiLevelType w:val="hybridMultilevel"/>
    <w:tmpl w:val="44087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5932101"/>
    <w:multiLevelType w:val="multilevel"/>
    <w:tmpl w:val="DC4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EA0E65"/>
    <w:multiLevelType w:val="hybridMultilevel"/>
    <w:tmpl w:val="87D0B3F4"/>
    <w:lvl w:ilvl="0" w:tplc="F4F4B664">
      <w:start w:val="1"/>
      <w:numFmt w:val="upp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5">
    <w:nsid w:val="5B504F66"/>
    <w:multiLevelType w:val="hybridMultilevel"/>
    <w:tmpl w:val="9FF4EA14"/>
    <w:lvl w:ilvl="0" w:tplc="499EC7C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CF50A7"/>
    <w:multiLevelType w:val="multilevel"/>
    <w:tmpl w:val="2BE69EE4"/>
    <w:name w:val="WW8Num323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nsid w:val="675449C6"/>
    <w:multiLevelType w:val="hybridMultilevel"/>
    <w:tmpl w:val="1B26E0D8"/>
    <w:lvl w:ilvl="0" w:tplc="47F28A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8281A0C"/>
    <w:multiLevelType w:val="hybridMultilevel"/>
    <w:tmpl w:val="EE06E06E"/>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39">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40">
    <w:nsid w:val="6B974967"/>
    <w:multiLevelType w:val="multilevel"/>
    <w:tmpl w:val="0D6AEEF2"/>
    <w:lvl w:ilvl="0">
      <w:start w:val="1"/>
      <w:numFmt w:val="decimal"/>
      <w:lvlText w:val="%1. "/>
      <w:lvlJc w:val="left"/>
      <w:pPr>
        <w:ind w:left="227" w:hanging="227"/>
      </w:pPr>
      <w:rPr>
        <w:rFonts w:hint="default"/>
        <w:b/>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391"/>
        </w:tabs>
        <w:ind w:left="1391" w:hanging="681"/>
      </w:pPr>
      <w:rPr>
        <w:rFonts w:hint="default"/>
        <w:b w:val="0"/>
        <w:i w:val="0"/>
      </w:rPr>
    </w:lvl>
    <w:lvl w:ilvl="3">
      <w:start w:val="1"/>
      <w:numFmt w:val="lowerLetter"/>
      <w:lvlText w:val="%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1">
    <w:nsid w:val="6BAB4995"/>
    <w:multiLevelType w:val="hybridMultilevel"/>
    <w:tmpl w:val="47201F48"/>
    <w:lvl w:ilvl="0" w:tplc="04050001">
      <w:start w:val="1"/>
      <w:numFmt w:val="bullet"/>
      <w:lvlText w:val=""/>
      <w:lvlJc w:val="left"/>
      <w:pPr>
        <w:ind w:left="705" w:hanging="705"/>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6DAB75E2"/>
    <w:multiLevelType w:val="hybridMultilevel"/>
    <w:tmpl w:val="2B468C5C"/>
    <w:lvl w:ilvl="0" w:tplc="491AFD04">
      <w:start w:val="11"/>
      <w:numFmt w:val="decimal"/>
      <w:lvlText w:val="%1."/>
      <w:lvlJc w:val="left"/>
      <w:pPr>
        <w:tabs>
          <w:tab w:val="num" w:pos="720"/>
        </w:tabs>
        <w:ind w:left="720" w:hanging="360"/>
      </w:pPr>
      <w:rPr>
        <w:rFonts w:hint="default"/>
        <w:b/>
      </w:rPr>
    </w:lvl>
    <w:lvl w:ilvl="1" w:tplc="3CB07F90">
      <w:numFmt w:val="none"/>
      <w:lvlText w:val=""/>
      <w:lvlJc w:val="left"/>
      <w:pPr>
        <w:tabs>
          <w:tab w:val="num" w:pos="360"/>
        </w:tabs>
      </w:pPr>
    </w:lvl>
    <w:lvl w:ilvl="2" w:tplc="357EA224">
      <w:numFmt w:val="none"/>
      <w:lvlText w:val=""/>
      <w:lvlJc w:val="left"/>
      <w:pPr>
        <w:tabs>
          <w:tab w:val="num" w:pos="360"/>
        </w:tabs>
      </w:pPr>
    </w:lvl>
    <w:lvl w:ilvl="3" w:tplc="C6403A50">
      <w:numFmt w:val="none"/>
      <w:lvlText w:val=""/>
      <w:lvlJc w:val="left"/>
      <w:pPr>
        <w:tabs>
          <w:tab w:val="num" w:pos="360"/>
        </w:tabs>
      </w:pPr>
    </w:lvl>
    <w:lvl w:ilvl="4" w:tplc="903825DE">
      <w:numFmt w:val="none"/>
      <w:lvlText w:val=""/>
      <w:lvlJc w:val="left"/>
      <w:pPr>
        <w:tabs>
          <w:tab w:val="num" w:pos="360"/>
        </w:tabs>
      </w:pPr>
    </w:lvl>
    <w:lvl w:ilvl="5" w:tplc="0002CE84">
      <w:numFmt w:val="none"/>
      <w:lvlText w:val=""/>
      <w:lvlJc w:val="left"/>
      <w:pPr>
        <w:tabs>
          <w:tab w:val="num" w:pos="360"/>
        </w:tabs>
      </w:pPr>
    </w:lvl>
    <w:lvl w:ilvl="6" w:tplc="5C8E17B0">
      <w:numFmt w:val="none"/>
      <w:lvlText w:val=""/>
      <w:lvlJc w:val="left"/>
      <w:pPr>
        <w:tabs>
          <w:tab w:val="num" w:pos="360"/>
        </w:tabs>
      </w:pPr>
    </w:lvl>
    <w:lvl w:ilvl="7" w:tplc="FDCE4DBC">
      <w:numFmt w:val="none"/>
      <w:lvlText w:val=""/>
      <w:lvlJc w:val="left"/>
      <w:pPr>
        <w:tabs>
          <w:tab w:val="num" w:pos="360"/>
        </w:tabs>
      </w:pPr>
    </w:lvl>
    <w:lvl w:ilvl="8" w:tplc="AB489BD8">
      <w:numFmt w:val="none"/>
      <w:lvlText w:val=""/>
      <w:lvlJc w:val="left"/>
      <w:pPr>
        <w:tabs>
          <w:tab w:val="num" w:pos="360"/>
        </w:tabs>
      </w:pPr>
    </w:lvl>
  </w:abstractNum>
  <w:abstractNum w:abstractNumId="43">
    <w:nsid w:val="70704093"/>
    <w:multiLevelType w:val="multilevel"/>
    <w:tmpl w:val="A0963338"/>
    <w:lvl w:ilvl="0">
      <w:start w:val="1"/>
      <w:numFmt w:val="decimal"/>
      <w:lvlText w:val="%1. "/>
      <w:lvlJc w:val="left"/>
      <w:pPr>
        <w:ind w:left="227" w:hanging="227"/>
      </w:pPr>
      <w:rPr>
        <w:rFonts w:hint="default"/>
        <w:b/>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391"/>
        </w:tabs>
        <w:ind w:left="1391" w:hanging="681"/>
      </w:pPr>
      <w:rPr>
        <w:rFonts w:hint="default"/>
        <w:b w:val="0"/>
        <w:i w:val="0"/>
      </w:rPr>
    </w:lvl>
    <w:lvl w:ilvl="3">
      <w:start w:val="1"/>
      <w:numFmt w:val="lowerLetter"/>
      <w:lvlText w:val="%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4">
    <w:nsid w:val="7150540E"/>
    <w:multiLevelType w:val="hybridMultilevel"/>
    <w:tmpl w:val="E69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F62868"/>
    <w:multiLevelType w:val="multilevel"/>
    <w:tmpl w:val="98A6A46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2CF4949"/>
    <w:multiLevelType w:val="hybridMultilevel"/>
    <w:tmpl w:val="9228864E"/>
    <w:lvl w:ilvl="0" w:tplc="04050005">
      <w:start w:val="1"/>
      <w:numFmt w:val="bullet"/>
      <w:lvlText w:val=""/>
      <w:lvlJc w:val="left"/>
      <w:pPr>
        <w:ind w:left="1430" w:hanging="360"/>
      </w:pPr>
      <w:rPr>
        <w:rFonts w:ascii="Wingdings" w:hAnsi="Wingdings"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47">
    <w:nsid w:val="730C7655"/>
    <w:multiLevelType w:val="hybridMultilevel"/>
    <w:tmpl w:val="E22084E0"/>
    <w:lvl w:ilvl="0" w:tplc="2F2E8160">
      <w:start w:val="1"/>
      <w:numFmt w:val="lowerLetter"/>
      <w:lvlText w:val="%1)"/>
      <w:lvlJc w:val="left"/>
      <w:pPr>
        <w:ind w:left="720" w:hanging="360"/>
      </w:pPr>
      <w:rPr>
        <w:rFonts w:hint="default"/>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33514EC"/>
    <w:multiLevelType w:val="hybridMultilevel"/>
    <w:tmpl w:val="62421C42"/>
    <w:lvl w:ilvl="0" w:tplc="2034D6D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9">
    <w:nsid w:val="7E832D7D"/>
    <w:multiLevelType w:val="hybridMultilevel"/>
    <w:tmpl w:val="92EA8AB6"/>
    <w:lvl w:ilvl="0" w:tplc="04050001">
      <w:start w:val="1"/>
      <w:numFmt w:val="bullet"/>
      <w:lvlText w:val=""/>
      <w:lvlJc w:val="left"/>
      <w:pPr>
        <w:ind w:left="2061" w:hanging="360"/>
      </w:pPr>
      <w:rPr>
        <w:rFonts w:ascii="Symbol" w:hAnsi="Symbol" w:hint="default"/>
      </w:rPr>
    </w:lvl>
    <w:lvl w:ilvl="1" w:tplc="04050003">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num w:numId="1">
    <w:abstractNumId w:val="10"/>
  </w:num>
  <w:num w:numId="2">
    <w:abstractNumId w:val="49"/>
  </w:num>
  <w:num w:numId="3">
    <w:abstractNumId w:val="10"/>
  </w:num>
  <w:num w:numId="4">
    <w:abstractNumId w:val="10"/>
  </w:num>
  <w:num w:numId="5">
    <w:abstractNumId w:val="11"/>
  </w:num>
  <w:num w:numId="6">
    <w:abstractNumId w:val="26"/>
  </w:num>
  <w:num w:numId="7">
    <w:abstractNumId w:val="36"/>
  </w:num>
  <w:num w:numId="8">
    <w:abstractNumId w:val="14"/>
  </w:num>
  <w:num w:numId="9">
    <w:abstractNumId w:val="10"/>
  </w:num>
  <w:num w:numId="10">
    <w:abstractNumId w:val="4"/>
  </w:num>
  <w:num w:numId="11">
    <w:abstractNumId w:val="10"/>
  </w:num>
  <w:num w:numId="12">
    <w:abstractNumId w:val="10"/>
  </w:num>
  <w:num w:numId="13">
    <w:abstractNumId w:val="10"/>
  </w:num>
  <w:num w:numId="14">
    <w:abstractNumId w:val="10"/>
  </w:num>
  <w:num w:numId="15">
    <w:abstractNumId w:val="10"/>
  </w:num>
  <w:num w:numId="16">
    <w:abstractNumId w:val="37"/>
  </w:num>
  <w:num w:numId="17">
    <w:abstractNumId w:val="46"/>
  </w:num>
  <w:num w:numId="18">
    <w:abstractNumId w:val="13"/>
  </w:num>
  <w:num w:numId="19">
    <w:abstractNumId w:val="10"/>
  </w:num>
  <w:num w:numId="20">
    <w:abstractNumId w:val="30"/>
  </w:num>
  <w:num w:numId="21">
    <w:abstractNumId w:val="38"/>
  </w:num>
  <w:num w:numId="22">
    <w:abstractNumId w:val="29"/>
  </w:num>
  <w:num w:numId="23">
    <w:abstractNumId w:val="43"/>
  </w:num>
  <w:num w:numId="24">
    <w:abstractNumId w:val="40"/>
  </w:num>
  <w:num w:numId="25">
    <w:abstractNumId w:val="25"/>
  </w:num>
  <w:num w:numId="26">
    <w:abstractNumId w:val="31"/>
  </w:num>
  <w:num w:numId="27">
    <w:abstractNumId w:val="17"/>
  </w:num>
  <w:num w:numId="28">
    <w:abstractNumId w:val="22"/>
  </w:num>
  <w:num w:numId="29">
    <w:abstractNumId w:val="21"/>
  </w:num>
  <w:num w:numId="30">
    <w:abstractNumId w:val="9"/>
  </w:num>
  <w:num w:numId="31">
    <w:abstractNumId w:val="19"/>
  </w:num>
  <w:num w:numId="32">
    <w:abstractNumId w:val="10"/>
  </w:num>
  <w:num w:numId="33">
    <w:abstractNumId w:val="10"/>
  </w:num>
  <w:num w:numId="34">
    <w:abstractNumId w:val="7"/>
  </w:num>
  <w:num w:numId="35">
    <w:abstractNumId w:val="4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5"/>
  </w:num>
  <w:num w:numId="39">
    <w:abstractNumId w:val="33"/>
  </w:num>
  <w:num w:numId="40">
    <w:abstractNumId w:val="0"/>
  </w:num>
  <w:num w:numId="41">
    <w:abstractNumId w:val="24"/>
  </w:num>
  <w:num w:numId="42">
    <w:abstractNumId w:val="39"/>
  </w:num>
  <w:num w:numId="43">
    <w:abstractNumId w:val="27"/>
  </w:num>
  <w:num w:numId="44">
    <w:abstractNumId w:val="16"/>
  </w:num>
  <w:num w:numId="45">
    <w:abstractNumId w:val="12"/>
  </w:num>
  <w:num w:numId="46">
    <w:abstractNumId w:val="32"/>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6"/>
  </w:num>
  <w:num w:numId="50">
    <w:abstractNumId w:val="44"/>
  </w:num>
  <w:num w:numId="51">
    <w:abstractNumId w:val="1"/>
  </w:num>
  <w:num w:numId="52">
    <w:abstractNumId w:val="10"/>
  </w:num>
  <w:num w:numId="53">
    <w:abstractNumId w:val="10"/>
  </w:num>
  <w:num w:numId="54">
    <w:abstractNumId w:val="10"/>
  </w:num>
  <w:num w:numId="55">
    <w:abstractNumId w:val="10"/>
  </w:num>
  <w:num w:numId="56">
    <w:abstractNumId w:val="34"/>
  </w:num>
  <w:num w:numId="57">
    <w:abstractNumId w:val="2"/>
  </w:num>
  <w:num w:numId="58">
    <w:abstractNumId w:val="41"/>
  </w:num>
  <w:num w:numId="59">
    <w:abstractNumId w:val="28"/>
  </w:num>
  <w:num w:numId="60">
    <w:abstractNumId w:val="20"/>
  </w:num>
  <w:num w:numId="61">
    <w:abstractNumId w:val="47"/>
  </w:num>
  <w:num w:numId="62">
    <w:abstractNumId w:val="2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18"/>
  </w:num>
  <w:num w:numId="66">
    <w:abstractNumId w:val="3"/>
  </w:num>
  <w:num w:numId="67">
    <w:abstractNumId w:val="8"/>
  </w:num>
  <w:num w:numId="68">
    <w:abstractNumId w:val="48"/>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Kramosil">
    <w15:presenceInfo w15:providerId="Windows Live" w15:userId="9df67291abd3e6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B0D62"/>
    <w:rsid w:val="00001A7C"/>
    <w:rsid w:val="00005A52"/>
    <w:rsid w:val="000073B3"/>
    <w:rsid w:val="0001129A"/>
    <w:rsid w:val="00012E11"/>
    <w:rsid w:val="00016942"/>
    <w:rsid w:val="000217EF"/>
    <w:rsid w:val="00021E2D"/>
    <w:rsid w:val="00022FD0"/>
    <w:rsid w:val="00023B6C"/>
    <w:rsid w:val="00025584"/>
    <w:rsid w:val="00030B34"/>
    <w:rsid w:val="000310C6"/>
    <w:rsid w:val="00036D40"/>
    <w:rsid w:val="00040F1A"/>
    <w:rsid w:val="00041460"/>
    <w:rsid w:val="00041FC4"/>
    <w:rsid w:val="000439F8"/>
    <w:rsid w:val="00045C07"/>
    <w:rsid w:val="000514DA"/>
    <w:rsid w:val="00055DE2"/>
    <w:rsid w:val="00056FB0"/>
    <w:rsid w:val="000658BF"/>
    <w:rsid w:val="00071441"/>
    <w:rsid w:val="00073A4C"/>
    <w:rsid w:val="00075462"/>
    <w:rsid w:val="000757F5"/>
    <w:rsid w:val="00077689"/>
    <w:rsid w:val="00080463"/>
    <w:rsid w:val="000865A4"/>
    <w:rsid w:val="00091364"/>
    <w:rsid w:val="000917D5"/>
    <w:rsid w:val="000951FF"/>
    <w:rsid w:val="00095D6E"/>
    <w:rsid w:val="000A13F8"/>
    <w:rsid w:val="000A2148"/>
    <w:rsid w:val="000A4880"/>
    <w:rsid w:val="000A6413"/>
    <w:rsid w:val="000A673A"/>
    <w:rsid w:val="000B1262"/>
    <w:rsid w:val="000B1BD1"/>
    <w:rsid w:val="000B1BDD"/>
    <w:rsid w:val="000B1E41"/>
    <w:rsid w:val="000B6025"/>
    <w:rsid w:val="000C138A"/>
    <w:rsid w:val="000C16EA"/>
    <w:rsid w:val="000C64C6"/>
    <w:rsid w:val="000C6695"/>
    <w:rsid w:val="000D6D0D"/>
    <w:rsid w:val="000D7509"/>
    <w:rsid w:val="000D778E"/>
    <w:rsid w:val="000E1650"/>
    <w:rsid w:val="000E1E40"/>
    <w:rsid w:val="000F076A"/>
    <w:rsid w:val="000F16C3"/>
    <w:rsid w:val="000F7248"/>
    <w:rsid w:val="0010054A"/>
    <w:rsid w:val="00100B21"/>
    <w:rsid w:val="00106DF8"/>
    <w:rsid w:val="00110205"/>
    <w:rsid w:val="00113E10"/>
    <w:rsid w:val="001143FE"/>
    <w:rsid w:val="0012533F"/>
    <w:rsid w:val="0013174A"/>
    <w:rsid w:val="00131DA6"/>
    <w:rsid w:val="00133960"/>
    <w:rsid w:val="0013510C"/>
    <w:rsid w:val="00140DAA"/>
    <w:rsid w:val="00150A88"/>
    <w:rsid w:val="00150FF0"/>
    <w:rsid w:val="001537D1"/>
    <w:rsid w:val="0015443A"/>
    <w:rsid w:val="0015602E"/>
    <w:rsid w:val="00156224"/>
    <w:rsid w:val="00157DAF"/>
    <w:rsid w:val="001730BF"/>
    <w:rsid w:val="00173BA2"/>
    <w:rsid w:val="00182AE9"/>
    <w:rsid w:val="00190F70"/>
    <w:rsid w:val="0019347B"/>
    <w:rsid w:val="001A1766"/>
    <w:rsid w:val="001A3D0D"/>
    <w:rsid w:val="001A7AED"/>
    <w:rsid w:val="001B0D62"/>
    <w:rsid w:val="001B4EB0"/>
    <w:rsid w:val="001C16FF"/>
    <w:rsid w:val="001C2903"/>
    <w:rsid w:val="001C3747"/>
    <w:rsid w:val="001C559B"/>
    <w:rsid w:val="001C73C1"/>
    <w:rsid w:val="001D3084"/>
    <w:rsid w:val="001D31C3"/>
    <w:rsid w:val="001D5A44"/>
    <w:rsid w:val="001E1B88"/>
    <w:rsid w:val="001E1C68"/>
    <w:rsid w:val="001E3FB2"/>
    <w:rsid w:val="001E6294"/>
    <w:rsid w:val="001E73D0"/>
    <w:rsid w:val="001F0BDB"/>
    <w:rsid w:val="001F1C95"/>
    <w:rsid w:val="002002F3"/>
    <w:rsid w:val="00201FD1"/>
    <w:rsid w:val="002030AE"/>
    <w:rsid w:val="002100A8"/>
    <w:rsid w:val="0021067B"/>
    <w:rsid w:val="00210B92"/>
    <w:rsid w:val="00211AB0"/>
    <w:rsid w:val="002130BD"/>
    <w:rsid w:val="0022049C"/>
    <w:rsid w:val="0022099C"/>
    <w:rsid w:val="00222AC9"/>
    <w:rsid w:val="00223720"/>
    <w:rsid w:val="002259B4"/>
    <w:rsid w:val="00225AA0"/>
    <w:rsid w:val="00230A26"/>
    <w:rsid w:val="002316E7"/>
    <w:rsid w:val="002417EC"/>
    <w:rsid w:val="00247F8D"/>
    <w:rsid w:val="00251E45"/>
    <w:rsid w:val="002520DF"/>
    <w:rsid w:val="002522B1"/>
    <w:rsid w:val="00255C07"/>
    <w:rsid w:val="00261EF9"/>
    <w:rsid w:val="00263026"/>
    <w:rsid w:val="002658F8"/>
    <w:rsid w:val="00266271"/>
    <w:rsid w:val="002709D9"/>
    <w:rsid w:val="00273AFB"/>
    <w:rsid w:val="0028168B"/>
    <w:rsid w:val="00284976"/>
    <w:rsid w:val="00285794"/>
    <w:rsid w:val="00293340"/>
    <w:rsid w:val="002A00BC"/>
    <w:rsid w:val="002A3D00"/>
    <w:rsid w:val="002A3D1A"/>
    <w:rsid w:val="002A401E"/>
    <w:rsid w:val="002A795D"/>
    <w:rsid w:val="002B29CC"/>
    <w:rsid w:val="002B5A24"/>
    <w:rsid w:val="002C157A"/>
    <w:rsid w:val="002C582B"/>
    <w:rsid w:val="002C6A02"/>
    <w:rsid w:val="002D1CE9"/>
    <w:rsid w:val="002D248B"/>
    <w:rsid w:val="002D37FD"/>
    <w:rsid w:val="002E157C"/>
    <w:rsid w:val="002E2CD7"/>
    <w:rsid w:val="002E344F"/>
    <w:rsid w:val="002F0B52"/>
    <w:rsid w:val="002F0DEC"/>
    <w:rsid w:val="002F3116"/>
    <w:rsid w:val="002F6D13"/>
    <w:rsid w:val="00300E87"/>
    <w:rsid w:val="00303E3F"/>
    <w:rsid w:val="003054CB"/>
    <w:rsid w:val="003118D8"/>
    <w:rsid w:val="00311AD6"/>
    <w:rsid w:val="00313FD5"/>
    <w:rsid w:val="0031569A"/>
    <w:rsid w:val="00317E28"/>
    <w:rsid w:val="003215EC"/>
    <w:rsid w:val="00321814"/>
    <w:rsid w:val="00331966"/>
    <w:rsid w:val="00332651"/>
    <w:rsid w:val="00333228"/>
    <w:rsid w:val="00333CFE"/>
    <w:rsid w:val="00334382"/>
    <w:rsid w:val="003435DC"/>
    <w:rsid w:val="00347D60"/>
    <w:rsid w:val="00347DDE"/>
    <w:rsid w:val="00351209"/>
    <w:rsid w:val="003526CE"/>
    <w:rsid w:val="0035611F"/>
    <w:rsid w:val="0036074E"/>
    <w:rsid w:val="003608B3"/>
    <w:rsid w:val="00360A5F"/>
    <w:rsid w:val="00361C0E"/>
    <w:rsid w:val="0036568B"/>
    <w:rsid w:val="003676F6"/>
    <w:rsid w:val="00367CB5"/>
    <w:rsid w:val="003729F5"/>
    <w:rsid w:val="003755A0"/>
    <w:rsid w:val="00376511"/>
    <w:rsid w:val="0037653C"/>
    <w:rsid w:val="003769D9"/>
    <w:rsid w:val="003774F0"/>
    <w:rsid w:val="003802A4"/>
    <w:rsid w:val="00381938"/>
    <w:rsid w:val="003829C6"/>
    <w:rsid w:val="003836A0"/>
    <w:rsid w:val="00386E9B"/>
    <w:rsid w:val="00387C89"/>
    <w:rsid w:val="00391231"/>
    <w:rsid w:val="003921BF"/>
    <w:rsid w:val="00393912"/>
    <w:rsid w:val="00394518"/>
    <w:rsid w:val="00394F7D"/>
    <w:rsid w:val="003A112B"/>
    <w:rsid w:val="003A14CB"/>
    <w:rsid w:val="003A2229"/>
    <w:rsid w:val="003A3545"/>
    <w:rsid w:val="003A42E0"/>
    <w:rsid w:val="003A4D8A"/>
    <w:rsid w:val="003A6062"/>
    <w:rsid w:val="003A61F6"/>
    <w:rsid w:val="003A7171"/>
    <w:rsid w:val="003B0D80"/>
    <w:rsid w:val="003B2259"/>
    <w:rsid w:val="003B39B0"/>
    <w:rsid w:val="003B45A5"/>
    <w:rsid w:val="003B4B1A"/>
    <w:rsid w:val="003C17CE"/>
    <w:rsid w:val="003C5A32"/>
    <w:rsid w:val="003C6B61"/>
    <w:rsid w:val="003D0091"/>
    <w:rsid w:val="003D4D5E"/>
    <w:rsid w:val="003D5B97"/>
    <w:rsid w:val="003D619C"/>
    <w:rsid w:val="003E4D6C"/>
    <w:rsid w:val="003E4DAF"/>
    <w:rsid w:val="003E75D2"/>
    <w:rsid w:val="003E770E"/>
    <w:rsid w:val="003F0BBC"/>
    <w:rsid w:val="003F643C"/>
    <w:rsid w:val="003F7CB6"/>
    <w:rsid w:val="00401413"/>
    <w:rsid w:val="00410D6C"/>
    <w:rsid w:val="0041245A"/>
    <w:rsid w:val="00412A2B"/>
    <w:rsid w:val="0041515B"/>
    <w:rsid w:val="00416B2C"/>
    <w:rsid w:val="0042160F"/>
    <w:rsid w:val="004218C4"/>
    <w:rsid w:val="00421A4F"/>
    <w:rsid w:val="00424F18"/>
    <w:rsid w:val="00425AE8"/>
    <w:rsid w:val="00426EE6"/>
    <w:rsid w:val="00430347"/>
    <w:rsid w:val="004304DC"/>
    <w:rsid w:val="00441412"/>
    <w:rsid w:val="00441A21"/>
    <w:rsid w:val="0044259A"/>
    <w:rsid w:val="00442803"/>
    <w:rsid w:val="00443C02"/>
    <w:rsid w:val="004465DE"/>
    <w:rsid w:val="004526FC"/>
    <w:rsid w:val="004530A9"/>
    <w:rsid w:val="004551A6"/>
    <w:rsid w:val="00455D7C"/>
    <w:rsid w:val="00455EA1"/>
    <w:rsid w:val="00457C0B"/>
    <w:rsid w:val="004603F9"/>
    <w:rsid w:val="00463CD8"/>
    <w:rsid w:val="00465BA6"/>
    <w:rsid w:val="00467A6D"/>
    <w:rsid w:val="004722E0"/>
    <w:rsid w:val="00472CBA"/>
    <w:rsid w:val="004739AE"/>
    <w:rsid w:val="0047428C"/>
    <w:rsid w:val="00475D37"/>
    <w:rsid w:val="00476178"/>
    <w:rsid w:val="004764CE"/>
    <w:rsid w:val="0048089A"/>
    <w:rsid w:val="004826DA"/>
    <w:rsid w:val="0048279A"/>
    <w:rsid w:val="004859CA"/>
    <w:rsid w:val="00486634"/>
    <w:rsid w:val="00486C31"/>
    <w:rsid w:val="00490472"/>
    <w:rsid w:val="004925A8"/>
    <w:rsid w:val="00493E31"/>
    <w:rsid w:val="00494D10"/>
    <w:rsid w:val="0049642D"/>
    <w:rsid w:val="004A10A5"/>
    <w:rsid w:val="004A43B2"/>
    <w:rsid w:val="004B08B7"/>
    <w:rsid w:val="004B5D18"/>
    <w:rsid w:val="004B7128"/>
    <w:rsid w:val="004C5943"/>
    <w:rsid w:val="004C7C1A"/>
    <w:rsid w:val="004D03DC"/>
    <w:rsid w:val="004D11B5"/>
    <w:rsid w:val="004D1D89"/>
    <w:rsid w:val="004D21E0"/>
    <w:rsid w:val="004D29FF"/>
    <w:rsid w:val="004D47D7"/>
    <w:rsid w:val="004E1C5A"/>
    <w:rsid w:val="004E4E1B"/>
    <w:rsid w:val="004E6DCC"/>
    <w:rsid w:val="004E6F89"/>
    <w:rsid w:val="004F0C5F"/>
    <w:rsid w:val="004F146B"/>
    <w:rsid w:val="004F14F8"/>
    <w:rsid w:val="004F2C6D"/>
    <w:rsid w:val="0050231C"/>
    <w:rsid w:val="00503A0D"/>
    <w:rsid w:val="00511155"/>
    <w:rsid w:val="00512865"/>
    <w:rsid w:val="00515065"/>
    <w:rsid w:val="00515A5D"/>
    <w:rsid w:val="0051692A"/>
    <w:rsid w:val="005178A7"/>
    <w:rsid w:val="0052146B"/>
    <w:rsid w:val="005223A5"/>
    <w:rsid w:val="00522A03"/>
    <w:rsid w:val="00523215"/>
    <w:rsid w:val="005237C2"/>
    <w:rsid w:val="005254E7"/>
    <w:rsid w:val="00526C48"/>
    <w:rsid w:val="0053306B"/>
    <w:rsid w:val="00534A3F"/>
    <w:rsid w:val="00534A43"/>
    <w:rsid w:val="00536F30"/>
    <w:rsid w:val="00540360"/>
    <w:rsid w:val="005407CB"/>
    <w:rsid w:val="00542E9A"/>
    <w:rsid w:val="00542F2F"/>
    <w:rsid w:val="00546C71"/>
    <w:rsid w:val="00552BC2"/>
    <w:rsid w:val="00552FD5"/>
    <w:rsid w:val="005564E9"/>
    <w:rsid w:val="00556C4D"/>
    <w:rsid w:val="00563E06"/>
    <w:rsid w:val="00567479"/>
    <w:rsid w:val="00572700"/>
    <w:rsid w:val="00574D2F"/>
    <w:rsid w:val="00576010"/>
    <w:rsid w:val="00576E71"/>
    <w:rsid w:val="00581786"/>
    <w:rsid w:val="005831B0"/>
    <w:rsid w:val="00584E8C"/>
    <w:rsid w:val="00586BB6"/>
    <w:rsid w:val="005938C5"/>
    <w:rsid w:val="005A4806"/>
    <w:rsid w:val="005B117E"/>
    <w:rsid w:val="005B12D7"/>
    <w:rsid w:val="005B2E9F"/>
    <w:rsid w:val="005C0442"/>
    <w:rsid w:val="005C151A"/>
    <w:rsid w:val="005C4D9F"/>
    <w:rsid w:val="005D4CA7"/>
    <w:rsid w:val="005D5E19"/>
    <w:rsid w:val="005D78CE"/>
    <w:rsid w:val="005E4417"/>
    <w:rsid w:val="005E577D"/>
    <w:rsid w:val="005F08C0"/>
    <w:rsid w:val="005F1C4C"/>
    <w:rsid w:val="005F1CC5"/>
    <w:rsid w:val="005F40E0"/>
    <w:rsid w:val="005F48DA"/>
    <w:rsid w:val="0060219A"/>
    <w:rsid w:val="0060222B"/>
    <w:rsid w:val="00602BD9"/>
    <w:rsid w:val="00620FC2"/>
    <w:rsid w:val="0062497F"/>
    <w:rsid w:val="00624CF1"/>
    <w:rsid w:val="006251E8"/>
    <w:rsid w:val="00625CDB"/>
    <w:rsid w:val="00626C5F"/>
    <w:rsid w:val="00632CCE"/>
    <w:rsid w:val="006345D0"/>
    <w:rsid w:val="006447FF"/>
    <w:rsid w:val="00651E73"/>
    <w:rsid w:val="00654CA1"/>
    <w:rsid w:val="006556D6"/>
    <w:rsid w:val="0065706E"/>
    <w:rsid w:val="0065747B"/>
    <w:rsid w:val="006575B2"/>
    <w:rsid w:val="00657C92"/>
    <w:rsid w:val="0066269C"/>
    <w:rsid w:val="006627CE"/>
    <w:rsid w:val="006662F6"/>
    <w:rsid w:val="0066671C"/>
    <w:rsid w:val="00674F3C"/>
    <w:rsid w:val="006806A2"/>
    <w:rsid w:val="00681EA5"/>
    <w:rsid w:val="00682673"/>
    <w:rsid w:val="0068338D"/>
    <w:rsid w:val="006876C4"/>
    <w:rsid w:val="00690019"/>
    <w:rsid w:val="006926AE"/>
    <w:rsid w:val="006942D9"/>
    <w:rsid w:val="006A305D"/>
    <w:rsid w:val="006A47D6"/>
    <w:rsid w:val="006A6DA4"/>
    <w:rsid w:val="006B0CAE"/>
    <w:rsid w:val="006B520D"/>
    <w:rsid w:val="006B700D"/>
    <w:rsid w:val="006C0AC9"/>
    <w:rsid w:val="006C1617"/>
    <w:rsid w:val="006D11B2"/>
    <w:rsid w:val="006D5E9F"/>
    <w:rsid w:val="006D7D15"/>
    <w:rsid w:val="006E2D64"/>
    <w:rsid w:val="006E358B"/>
    <w:rsid w:val="006F0605"/>
    <w:rsid w:val="006F0814"/>
    <w:rsid w:val="006F2515"/>
    <w:rsid w:val="006F3456"/>
    <w:rsid w:val="006F3F3B"/>
    <w:rsid w:val="006F5B42"/>
    <w:rsid w:val="006F7795"/>
    <w:rsid w:val="0070209F"/>
    <w:rsid w:val="00702CC9"/>
    <w:rsid w:val="00705A5F"/>
    <w:rsid w:val="0070728C"/>
    <w:rsid w:val="007076B6"/>
    <w:rsid w:val="00711015"/>
    <w:rsid w:val="00713142"/>
    <w:rsid w:val="00722A8A"/>
    <w:rsid w:val="007236AA"/>
    <w:rsid w:val="00725A76"/>
    <w:rsid w:val="00727632"/>
    <w:rsid w:val="0073091E"/>
    <w:rsid w:val="00732BDA"/>
    <w:rsid w:val="00734717"/>
    <w:rsid w:val="00734DAD"/>
    <w:rsid w:val="00735A78"/>
    <w:rsid w:val="00735BA5"/>
    <w:rsid w:val="0073634B"/>
    <w:rsid w:val="007369F8"/>
    <w:rsid w:val="0074683F"/>
    <w:rsid w:val="007536C3"/>
    <w:rsid w:val="00756483"/>
    <w:rsid w:val="00756DAF"/>
    <w:rsid w:val="0075709F"/>
    <w:rsid w:val="0075767B"/>
    <w:rsid w:val="0076108E"/>
    <w:rsid w:val="00764BA2"/>
    <w:rsid w:val="0076576E"/>
    <w:rsid w:val="00772664"/>
    <w:rsid w:val="007738FF"/>
    <w:rsid w:val="00774531"/>
    <w:rsid w:val="00781ADC"/>
    <w:rsid w:val="0078235B"/>
    <w:rsid w:val="0078576C"/>
    <w:rsid w:val="00785B56"/>
    <w:rsid w:val="007919C8"/>
    <w:rsid w:val="007938D2"/>
    <w:rsid w:val="007959E3"/>
    <w:rsid w:val="007A08BA"/>
    <w:rsid w:val="007A15E9"/>
    <w:rsid w:val="007A1EEA"/>
    <w:rsid w:val="007A4050"/>
    <w:rsid w:val="007A41A1"/>
    <w:rsid w:val="007B6AF4"/>
    <w:rsid w:val="007B7028"/>
    <w:rsid w:val="007B70D1"/>
    <w:rsid w:val="007C0FFC"/>
    <w:rsid w:val="007C13FE"/>
    <w:rsid w:val="007C1B7F"/>
    <w:rsid w:val="007C4FEF"/>
    <w:rsid w:val="007C7197"/>
    <w:rsid w:val="007D1A25"/>
    <w:rsid w:val="007D277E"/>
    <w:rsid w:val="007D490F"/>
    <w:rsid w:val="007D6EA5"/>
    <w:rsid w:val="007D7D5B"/>
    <w:rsid w:val="007E0A1C"/>
    <w:rsid w:val="007F0994"/>
    <w:rsid w:val="007F0D95"/>
    <w:rsid w:val="007F6692"/>
    <w:rsid w:val="0080183B"/>
    <w:rsid w:val="00802EFD"/>
    <w:rsid w:val="00804035"/>
    <w:rsid w:val="00806537"/>
    <w:rsid w:val="00807553"/>
    <w:rsid w:val="008114D9"/>
    <w:rsid w:val="0081286B"/>
    <w:rsid w:val="00812AAD"/>
    <w:rsid w:val="00817C3C"/>
    <w:rsid w:val="0082069B"/>
    <w:rsid w:val="00821BFF"/>
    <w:rsid w:val="00833459"/>
    <w:rsid w:val="00833BF8"/>
    <w:rsid w:val="0083599C"/>
    <w:rsid w:val="00840492"/>
    <w:rsid w:val="00841195"/>
    <w:rsid w:val="00842FD0"/>
    <w:rsid w:val="00843063"/>
    <w:rsid w:val="0084318F"/>
    <w:rsid w:val="00852719"/>
    <w:rsid w:val="00854653"/>
    <w:rsid w:val="00860C5C"/>
    <w:rsid w:val="00864C43"/>
    <w:rsid w:val="00870A80"/>
    <w:rsid w:val="00874903"/>
    <w:rsid w:val="008773C0"/>
    <w:rsid w:val="0088562D"/>
    <w:rsid w:val="0088585A"/>
    <w:rsid w:val="00886FDA"/>
    <w:rsid w:val="0088718A"/>
    <w:rsid w:val="00887887"/>
    <w:rsid w:val="008A19AB"/>
    <w:rsid w:val="008A3BB4"/>
    <w:rsid w:val="008A4F74"/>
    <w:rsid w:val="008A50EB"/>
    <w:rsid w:val="008C135B"/>
    <w:rsid w:val="008C39CC"/>
    <w:rsid w:val="008C4A66"/>
    <w:rsid w:val="008C76E8"/>
    <w:rsid w:val="008D1A3E"/>
    <w:rsid w:val="008D5B31"/>
    <w:rsid w:val="008D6777"/>
    <w:rsid w:val="008E332C"/>
    <w:rsid w:val="008E4278"/>
    <w:rsid w:val="008F38C4"/>
    <w:rsid w:val="008F3B3D"/>
    <w:rsid w:val="008F5C44"/>
    <w:rsid w:val="008F6BDE"/>
    <w:rsid w:val="008F7C84"/>
    <w:rsid w:val="00900919"/>
    <w:rsid w:val="009028BE"/>
    <w:rsid w:val="00903B65"/>
    <w:rsid w:val="00907720"/>
    <w:rsid w:val="0091260D"/>
    <w:rsid w:val="0091365F"/>
    <w:rsid w:val="00914A8B"/>
    <w:rsid w:val="00922FB1"/>
    <w:rsid w:val="0092529F"/>
    <w:rsid w:val="00927FD1"/>
    <w:rsid w:val="0093684C"/>
    <w:rsid w:val="00941AB8"/>
    <w:rsid w:val="00952F71"/>
    <w:rsid w:val="00955737"/>
    <w:rsid w:val="00955879"/>
    <w:rsid w:val="00956D45"/>
    <w:rsid w:val="00964537"/>
    <w:rsid w:val="009677CB"/>
    <w:rsid w:val="00967B74"/>
    <w:rsid w:val="00970B83"/>
    <w:rsid w:val="009818A5"/>
    <w:rsid w:val="00982A56"/>
    <w:rsid w:val="00984747"/>
    <w:rsid w:val="00986867"/>
    <w:rsid w:val="009920A2"/>
    <w:rsid w:val="00992173"/>
    <w:rsid w:val="00993AD2"/>
    <w:rsid w:val="00996CF9"/>
    <w:rsid w:val="00997423"/>
    <w:rsid w:val="009A0FD4"/>
    <w:rsid w:val="009A28D4"/>
    <w:rsid w:val="009A6673"/>
    <w:rsid w:val="009A6F99"/>
    <w:rsid w:val="009B0BCB"/>
    <w:rsid w:val="009B1A2C"/>
    <w:rsid w:val="009B57E0"/>
    <w:rsid w:val="009B65F6"/>
    <w:rsid w:val="009B6AFF"/>
    <w:rsid w:val="009C1F63"/>
    <w:rsid w:val="009C3308"/>
    <w:rsid w:val="009C56E4"/>
    <w:rsid w:val="009D0D21"/>
    <w:rsid w:val="009D126B"/>
    <w:rsid w:val="009D2DA7"/>
    <w:rsid w:val="009D484F"/>
    <w:rsid w:val="009D7834"/>
    <w:rsid w:val="009E107C"/>
    <w:rsid w:val="009E37E6"/>
    <w:rsid w:val="009E5D91"/>
    <w:rsid w:val="009E6190"/>
    <w:rsid w:val="009E6E56"/>
    <w:rsid w:val="009E7AE4"/>
    <w:rsid w:val="009F5B54"/>
    <w:rsid w:val="00A0090F"/>
    <w:rsid w:val="00A0487F"/>
    <w:rsid w:val="00A05B46"/>
    <w:rsid w:val="00A072EB"/>
    <w:rsid w:val="00A10A75"/>
    <w:rsid w:val="00A11ED5"/>
    <w:rsid w:val="00A12B7A"/>
    <w:rsid w:val="00A15771"/>
    <w:rsid w:val="00A16283"/>
    <w:rsid w:val="00A20BBC"/>
    <w:rsid w:val="00A22268"/>
    <w:rsid w:val="00A24829"/>
    <w:rsid w:val="00A255D3"/>
    <w:rsid w:val="00A25B51"/>
    <w:rsid w:val="00A26D0D"/>
    <w:rsid w:val="00A26FE3"/>
    <w:rsid w:val="00A32C5F"/>
    <w:rsid w:val="00A33B70"/>
    <w:rsid w:val="00A33D89"/>
    <w:rsid w:val="00A35148"/>
    <w:rsid w:val="00A35988"/>
    <w:rsid w:val="00A3777E"/>
    <w:rsid w:val="00A37D5F"/>
    <w:rsid w:val="00A37E84"/>
    <w:rsid w:val="00A52AF9"/>
    <w:rsid w:val="00A632F6"/>
    <w:rsid w:val="00A653C5"/>
    <w:rsid w:val="00A669BF"/>
    <w:rsid w:val="00A74E8D"/>
    <w:rsid w:val="00A75498"/>
    <w:rsid w:val="00A7566B"/>
    <w:rsid w:val="00A757BF"/>
    <w:rsid w:val="00A77AD5"/>
    <w:rsid w:val="00A836EA"/>
    <w:rsid w:val="00A84271"/>
    <w:rsid w:val="00A86821"/>
    <w:rsid w:val="00A87592"/>
    <w:rsid w:val="00A8768B"/>
    <w:rsid w:val="00A92481"/>
    <w:rsid w:val="00A95F83"/>
    <w:rsid w:val="00AA1B5D"/>
    <w:rsid w:val="00AA23B5"/>
    <w:rsid w:val="00AB1A67"/>
    <w:rsid w:val="00AC1326"/>
    <w:rsid w:val="00AC54A6"/>
    <w:rsid w:val="00AC5FCE"/>
    <w:rsid w:val="00AD2900"/>
    <w:rsid w:val="00AD2BC8"/>
    <w:rsid w:val="00AD2F35"/>
    <w:rsid w:val="00AD3086"/>
    <w:rsid w:val="00AD515F"/>
    <w:rsid w:val="00AD7555"/>
    <w:rsid w:val="00AE3C44"/>
    <w:rsid w:val="00AE3E9F"/>
    <w:rsid w:val="00AE55EB"/>
    <w:rsid w:val="00AF1467"/>
    <w:rsid w:val="00AF1740"/>
    <w:rsid w:val="00B10FC3"/>
    <w:rsid w:val="00B11543"/>
    <w:rsid w:val="00B24024"/>
    <w:rsid w:val="00B30299"/>
    <w:rsid w:val="00B304DA"/>
    <w:rsid w:val="00B331B9"/>
    <w:rsid w:val="00B4416D"/>
    <w:rsid w:val="00B441A3"/>
    <w:rsid w:val="00B47B89"/>
    <w:rsid w:val="00B51298"/>
    <w:rsid w:val="00B51396"/>
    <w:rsid w:val="00B53130"/>
    <w:rsid w:val="00B53A55"/>
    <w:rsid w:val="00B5404D"/>
    <w:rsid w:val="00B565C8"/>
    <w:rsid w:val="00B606DE"/>
    <w:rsid w:val="00B6104D"/>
    <w:rsid w:val="00B61FBA"/>
    <w:rsid w:val="00B62DCB"/>
    <w:rsid w:val="00B6602D"/>
    <w:rsid w:val="00B67FC3"/>
    <w:rsid w:val="00B734F0"/>
    <w:rsid w:val="00B7357A"/>
    <w:rsid w:val="00B73885"/>
    <w:rsid w:val="00B75246"/>
    <w:rsid w:val="00B773E5"/>
    <w:rsid w:val="00B828E1"/>
    <w:rsid w:val="00B835AC"/>
    <w:rsid w:val="00B85940"/>
    <w:rsid w:val="00B86363"/>
    <w:rsid w:val="00B9150B"/>
    <w:rsid w:val="00B9185C"/>
    <w:rsid w:val="00B952F2"/>
    <w:rsid w:val="00B9635E"/>
    <w:rsid w:val="00B97C0D"/>
    <w:rsid w:val="00BA3B72"/>
    <w:rsid w:val="00BA5853"/>
    <w:rsid w:val="00BA6736"/>
    <w:rsid w:val="00BA6EE2"/>
    <w:rsid w:val="00BB1EC1"/>
    <w:rsid w:val="00BB4205"/>
    <w:rsid w:val="00BB5821"/>
    <w:rsid w:val="00BB743A"/>
    <w:rsid w:val="00BC233A"/>
    <w:rsid w:val="00BC3EE0"/>
    <w:rsid w:val="00BC631A"/>
    <w:rsid w:val="00BD10C7"/>
    <w:rsid w:val="00BD2D83"/>
    <w:rsid w:val="00BD3103"/>
    <w:rsid w:val="00BD4003"/>
    <w:rsid w:val="00BD63B5"/>
    <w:rsid w:val="00BE0490"/>
    <w:rsid w:val="00BE476F"/>
    <w:rsid w:val="00BF0920"/>
    <w:rsid w:val="00C03DD2"/>
    <w:rsid w:val="00C060BE"/>
    <w:rsid w:val="00C141D2"/>
    <w:rsid w:val="00C15D24"/>
    <w:rsid w:val="00C16358"/>
    <w:rsid w:val="00C20EAE"/>
    <w:rsid w:val="00C21C36"/>
    <w:rsid w:val="00C230D2"/>
    <w:rsid w:val="00C24C92"/>
    <w:rsid w:val="00C33892"/>
    <w:rsid w:val="00C35796"/>
    <w:rsid w:val="00C362B9"/>
    <w:rsid w:val="00C3643E"/>
    <w:rsid w:val="00C4074D"/>
    <w:rsid w:val="00C44905"/>
    <w:rsid w:val="00C45ADB"/>
    <w:rsid w:val="00C536BE"/>
    <w:rsid w:val="00C5378C"/>
    <w:rsid w:val="00C53E79"/>
    <w:rsid w:val="00C56CCC"/>
    <w:rsid w:val="00C71D1F"/>
    <w:rsid w:val="00C74FE1"/>
    <w:rsid w:val="00C76B64"/>
    <w:rsid w:val="00C7742E"/>
    <w:rsid w:val="00C8765C"/>
    <w:rsid w:val="00C90B40"/>
    <w:rsid w:val="00C91520"/>
    <w:rsid w:val="00C91D18"/>
    <w:rsid w:val="00C95665"/>
    <w:rsid w:val="00CA4E5C"/>
    <w:rsid w:val="00CA53BB"/>
    <w:rsid w:val="00CA6EF0"/>
    <w:rsid w:val="00CB19AB"/>
    <w:rsid w:val="00CB3B5C"/>
    <w:rsid w:val="00CB4842"/>
    <w:rsid w:val="00CB74A4"/>
    <w:rsid w:val="00CC107F"/>
    <w:rsid w:val="00CC2020"/>
    <w:rsid w:val="00CC2BF8"/>
    <w:rsid w:val="00CC469D"/>
    <w:rsid w:val="00CC5623"/>
    <w:rsid w:val="00CC63A2"/>
    <w:rsid w:val="00CC650B"/>
    <w:rsid w:val="00CD44FD"/>
    <w:rsid w:val="00CD4EB9"/>
    <w:rsid w:val="00CE1342"/>
    <w:rsid w:val="00CE437B"/>
    <w:rsid w:val="00CE48C6"/>
    <w:rsid w:val="00CE5ACC"/>
    <w:rsid w:val="00CE6727"/>
    <w:rsid w:val="00CE6CAF"/>
    <w:rsid w:val="00CE7B71"/>
    <w:rsid w:val="00CF28B8"/>
    <w:rsid w:val="00CF2B79"/>
    <w:rsid w:val="00D01C11"/>
    <w:rsid w:val="00D02E8A"/>
    <w:rsid w:val="00D06711"/>
    <w:rsid w:val="00D135E0"/>
    <w:rsid w:val="00D156D1"/>
    <w:rsid w:val="00D1660E"/>
    <w:rsid w:val="00D21944"/>
    <w:rsid w:val="00D242E7"/>
    <w:rsid w:val="00D2660D"/>
    <w:rsid w:val="00D27682"/>
    <w:rsid w:val="00D322ED"/>
    <w:rsid w:val="00D32C9E"/>
    <w:rsid w:val="00D3376B"/>
    <w:rsid w:val="00D34A4D"/>
    <w:rsid w:val="00D419F7"/>
    <w:rsid w:val="00D53F49"/>
    <w:rsid w:val="00D56DFD"/>
    <w:rsid w:val="00D62584"/>
    <w:rsid w:val="00D669D8"/>
    <w:rsid w:val="00D67C93"/>
    <w:rsid w:val="00D72AF4"/>
    <w:rsid w:val="00D75D03"/>
    <w:rsid w:val="00D77814"/>
    <w:rsid w:val="00D813DC"/>
    <w:rsid w:val="00D84229"/>
    <w:rsid w:val="00D84DC9"/>
    <w:rsid w:val="00D863C4"/>
    <w:rsid w:val="00D904F2"/>
    <w:rsid w:val="00D93862"/>
    <w:rsid w:val="00D939BB"/>
    <w:rsid w:val="00D93EDF"/>
    <w:rsid w:val="00D94F34"/>
    <w:rsid w:val="00D94F7C"/>
    <w:rsid w:val="00D95FEA"/>
    <w:rsid w:val="00D974A4"/>
    <w:rsid w:val="00DA03BA"/>
    <w:rsid w:val="00DA424A"/>
    <w:rsid w:val="00DB0E6F"/>
    <w:rsid w:val="00DB3336"/>
    <w:rsid w:val="00DB76B7"/>
    <w:rsid w:val="00DC16A7"/>
    <w:rsid w:val="00DD1D82"/>
    <w:rsid w:val="00DD2501"/>
    <w:rsid w:val="00DD4EE4"/>
    <w:rsid w:val="00DD688B"/>
    <w:rsid w:val="00DD68D4"/>
    <w:rsid w:val="00DE2935"/>
    <w:rsid w:val="00DE3DF8"/>
    <w:rsid w:val="00DF25CF"/>
    <w:rsid w:val="00DF65C4"/>
    <w:rsid w:val="00DF7A4E"/>
    <w:rsid w:val="00DF7E2A"/>
    <w:rsid w:val="00E015CF"/>
    <w:rsid w:val="00E02756"/>
    <w:rsid w:val="00E031DC"/>
    <w:rsid w:val="00E0332C"/>
    <w:rsid w:val="00E0470B"/>
    <w:rsid w:val="00E05400"/>
    <w:rsid w:val="00E0688A"/>
    <w:rsid w:val="00E11FF2"/>
    <w:rsid w:val="00E133B9"/>
    <w:rsid w:val="00E25E3B"/>
    <w:rsid w:val="00E26AF2"/>
    <w:rsid w:val="00E304B8"/>
    <w:rsid w:val="00E32359"/>
    <w:rsid w:val="00E34349"/>
    <w:rsid w:val="00E368E3"/>
    <w:rsid w:val="00E42CDC"/>
    <w:rsid w:val="00E4373D"/>
    <w:rsid w:val="00E442F0"/>
    <w:rsid w:val="00E44DE9"/>
    <w:rsid w:val="00E455F2"/>
    <w:rsid w:val="00E46A2D"/>
    <w:rsid w:val="00E52F92"/>
    <w:rsid w:val="00E556A5"/>
    <w:rsid w:val="00E60704"/>
    <w:rsid w:val="00E60EDE"/>
    <w:rsid w:val="00E620D9"/>
    <w:rsid w:val="00E627E1"/>
    <w:rsid w:val="00E63A1A"/>
    <w:rsid w:val="00E63A24"/>
    <w:rsid w:val="00E64CC7"/>
    <w:rsid w:val="00E66934"/>
    <w:rsid w:val="00E67384"/>
    <w:rsid w:val="00E67F2A"/>
    <w:rsid w:val="00E7365D"/>
    <w:rsid w:val="00E837F6"/>
    <w:rsid w:val="00E843A8"/>
    <w:rsid w:val="00E849EC"/>
    <w:rsid w:val="00E86C6A"/>
    <w:rsid w:val="00E933AE"/>
    <w:rsid w:val="00E95CB2"/>
    <w:rsid w:val="00EA2162"/>
    <w:rsid w:val="00EA23FC"/>
    <w:rsid w:val="00EA6B1D"/>
    <w:rsid w:val="00EA6BBD"/>
    <w:rsid w:val="00EB7ADF"/>
    <w:rsid w:val="00EC380A"/>
    <w:rsid w:val="00ED050C"/>
    <w:rsid w:val="00ED1C3D"/>
    <w:rsid w:val="00ED21B8"/>
    <w:rsid w:val="00ED3CA9"/>
    <w:rsid w:val="00ED3FA3"/>
    <w:rsid w:val="00ED588F"/>
    <w:rsid w:val="00EF61CF"/>
    <w:rsid w:val="00EF6365"/>
    <w:rsid w:val="00EF7389"/>
    <w:rsid w:val="00F012C3"/>
    <w:rsid w:val="00F017D7"/>
    <w:rsid w:val="00F05FE9"/>
    <w:rsid w:val="00F07D2B"/>
    <w:rsid w:val="00F10CD5"/>
    <w:rsid w:val="00F1663E"/>
    <w:rsid w:val="00F209B8"/>
    <w:rsid w:val="00F31367"/>
    <w:rsid w:val="00F3161B"/>
    <w:rsid w:val="00F32056"/>
    <w:rsid w:val="00F32C40"/>
    <w:rsid w:val="00F35DD8"/>
    <w:rsid w:val="00F45906"/>
    <w:rsid w:val="00F47E84"/>
    <w:rsid w:val="00F5061D"/>
    <w:rsid w:val="00F509D2"/>
    <w:rsid w:val="00F54AF9"/>
    <w:rsid w:val="00F55C0E"/>
    <w:rsid w:val="00F6157D"/>
    <w:rsid w:val="00F63184"/>
    <w:rsid w:val="00F64C7F"/>
    <w:rsid w:val="00F6782F"/>
    <w:rsid w:val="00F71144"/>
    <w:rsid w:val="00F7336A"/>
    <w:rsid w:val="00F83DB3"/>
    <w:rsid w:val="00F859F8"/>
    <w:rsid w:val="00F91F46"/>
    <w:rsid w:val="00F94489"/>
    <w:rsid w:val="00F95FF6"/>
    <w:rsid w:val="00FA717A"/>
    <w:rsid w:val="00FA73F6"/>
    <w:rsid w:val="00FA78D1"/>
    <w:rsid w:val="00FA7B7F"/>
    <w:rsid w:val="00FB10B9"/>
    <w:rsid w:val="00FB2CC8"/>
    <w:rsid w:val="00FB50F4"/>
    <w:rsid w:val="00FC0A11"/>
    <w:rsid w:val="00FC15C4"/>
    <w:rsid w:val="00FC252C"/>
    <w:rsid w:val="00FD2230"/>
    <w:rsid w:val="00FD4839"/>
    <w:rsid w:val="00FD6C16"/>
    <w:rsid w:val="00FE112E"/>
    <w:rsid w:val="00FE666C"/>
    <w:rsid w:val="00FF2F4F"/>
    <w:rsid w:val="00FF3A55"/>
    <w:rsid w:val="00FF70B8"/>
    <w:rsid w:val="00FF7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D62"/>
    <w:rPr>
      <w:rFonts w:ascii="Calibri" w:eastAsia="Times New Roman" w:hAnsi="Calibri" w:cs="Calibri"/>
      <w:lang w:eastAsia="cs-CZ"/>
    </w:rPr>
  </w:style>
  <w:style w:type="paragraph" w:styleId="Nadpis1">
    <w:name w:val="heading 1"/>
    <w:basedOn w:val="Normln"/>
    <w:next w:val="Normln"/>
    <w:link w:val="Nadpis1Char"/>
    <w:uiPriority w:val="9"/>
    <w:qFormat/>
    <w:rsid w:val="00E031D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E031D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0D62"/>
    <w:pPr>
      <w:spacing w:before="120" w:after="120"/>
      <w:ind w:left="720"/>
      <w:jc w:val="both"/>
    </w:pPr>
    <w:rPr>
      <w:rFonts w:ascii="Arial" w:hAnsi="Arial" w:cs="Arial"/>
      <w:sz w:val="20"/>
      <w:szCs w:val="20"/>
      <w:lang w:eastAsia="en-US"/>
    </w:rPr>
  </w:style>
  <w:style w:type="paragraph" w:styleId="Zpat">
    <w:name w:val="footer"/>
    <w:basedOn w:val="Normln"/>
    <w:link w:val="ZpatChar"/>
    <w:uiPriority w:val="99"/>
    <w:unhideWhenUsed/>
    <w:rsid w:val="001B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62"/>
    <w:rPr>
      <w:rFonts w:ascii="Calibri" w:eastAsia="Times New Roman" w:hAnsi="Calibri" w:cs="Calibri"/>
      <w:lang w:eastAsia="cs-CZ"/>
    </w:rPr>
  </w:style>
  <w:style w:type="character" w:styleId="Hypertextovodkaz">
    <w:name w:val="Hyperlink"/>
    <w:basedOn w:val="Standardnpsmoodstavce"/>
    <w:uiPriority w:val="99"/>
    <w:unhideWhenUsed/>
    <w:rsid w:val="001B0D62"/>
    <w:rPr>
      <w:color w:val="0000FF" w:themeColor="hyperlink"/>
      <w:u w:val="single"/>
    </w:rPr>
  </w:style>
  <w:style w:type="paragraph" w:styleId="Bezmezer">
    <w:name w:val="No Spacing"/>
    <w:uiPriority w:val="1"/>
    <w:qFormat/>
    <w:rsid w:val="001B0D62"/>
    <w:pPr>
      <w:spacing w:after="0" w:line="240" w:lineRule="auto"/>
    </w:pPr>
  </w:style>
  <w:style w:type="paragraph" w:styleId="Zhlav">
    <w:name w:val="header"/>
    <w:basedOn w:val="Normln"/>
    <w:link w:val="ZhlavChar"/>
    <w:uiPriority w:val="99"/>
    <w:unhideWhenUsed/>
    <w:rsid w:val="00CC6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650B"/>
    <w:rPr>
      <w:rFonts w:ascii="Calibri" w:eastAsia="Times New Roman" w:hAnsi="Calibri" w:cs="Calibri"/>
      <w:lang w:eastAsia="cs-CZ"/>
    </w:rPr>
  </w:style>
  <w:style w:type="table" w:styleId="Mkatabulky">
    <w:name w:val="Table Grid"/>
    <w:basedOn w:val="Normlntabulka"/>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B39B0"/>
    <w:rPr>
      <w:sz w:val="16"/>
      <w:szCs w:val="16"/>
    </w:rPr>
  </w:style>
  <w:style w:type="paragraph" w:styleId="Textkomente">
    <w:name w:val="annotation text"/>
    <w:basedOn w:val="Normln"/>
    <w:link w:val="TextkomenteChar"/>
    <w:uiPriority w:val="99"/>
    <w:semiHidden/>
    <w:unhideWhenUsed/>
    <w:rsid w:val="003B39B0"/>
    <w:pPr>
      <w:spacing w:line="240" w:lineRule="auto"/>
    </w:pPr>
    <w:rPr>
      <w:sz w:val="20"/>
      <w:szCs w:val="20"/>
    </w:rPr>
  </w:style>
  <w:style w:type="character" w:customStyle="1" w:styleId="TextkomenteChar">
    <w:name w:val="Text komentáře Char"/>
    <w:basedOn w:val="Standardnpsmoodstavce"/>
    <w:link w:val="Textkomente"/>
    <w:uiPriority w:val="99"/>
    <w:semiHidden/>
    <w:rsid w:val="003B39B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3B39B0"/>
    <w:rPr>
      <w:b/>
      <w:bCs/>
    </w:rPr>
  </w:style>
  <w:style w:type="character" w:customStyle="1" w:styleId="PedmtkomenteChar">
    <w:name w:val="Předmět komentáře Char"/>
    <w:basedOn w:val="TextkomenteChar"/>
    <w:link w:val="Pedmtkomente"/>
    <w:uiPriority w:val="99"/>
    <w:semiHidden/>
    <w:rsid w:val="003B39B0"/>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3B3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9B0"/>
    <w:rPr>
      <w:rFonts w:ascii="Tahoma" w:eastAsia="Times New Roman" w:hAnsi="Tahoma" w:cs="Tahoma"/>
      <w:sz w:val="16"/>
      <w:szCs w:val="16"/>
      <w:lang w:eastAsia="cs-CZ"/>
    </w:rPr>
  </w:style>
  <w:style w:type="paragraph" w:customStyle="1" w:styleId="CharChar1CharChar">
    <w:name w:val="Char Char1 Char Char"/>
    <w:basedOn w:val="Normln"/>
    <w:rsid w:val="0092529F"/>
    <w:pPr>
      <w:spacing w:after="160" w:line="240" w:lineRule="exact"/>
    </w:pPr>
    <w:rPr>
      <w:rFonts w:ascii="Verdana" w:hAnsi="Verdana" w:cs="Times New Roman"/>
      <w:sz w:val="20"/>
      <w:szCs w:val="20"/>
      <w:lang w:val="en-US" w:eastAsia="en-US"/>
    </w:rPr>
  </w:style>
  <w:style w:type="paragraph" w:customStyle="1" w:styleId="MZeSMLNadpis1">
    <w:name w:val="MZe SML Nadpis 1"/>
    <w:basedOn w:val="Normln"/>
    <w:link w:val="MZeSMLNadpis1Char"/>
    <w:qFormat/>
    <w:rsid w:val="00536F30"/>
    <w:pPr>
      <w:tabs>
        <w:tab w:val="left" w:pos="567"/>
      </w:tabs>
      <w:spacing w:before="480" w:after="240" w:line="240" w:lineRule="auto"/>
      <w:jc w:val="both"/>
    </w:pPr>
    <w:rPr>
      <w:rFonts w:ascii="Arial" w:hAnsi="Arial" w:cs="Arial"/>
      <w:b/>
      <w:caps/>
      <w:sz w:val="24"/>
      <w:szCs w:val="24"/>
    </w:rPr>
  </w:style>
  <w:style w:type="paragraph" w:customStyle="1" w:styleId="MZeSMLNadpis2">
    <w:name w:val="MZe SML Nadpis 2"/>
    <w:basedOn w:val="Normln"/>
    <w:link w:val="MZeSMLNadpis2Char"/>
    <w:uiPriority w:val="99"/>
    <w:qFormat/>
    <w:rsid w:val="00536F30"/>
    <w:pPr>
      <w:numPr>
        <w:ilvl w:val="1"/>
        <w:numId w:val="1"/>
      </w:numPr>
      <w:spacing w:before="120" w:after="0" w:line="240" w:lineRule="auto"/>
      <w:jc w:val="both"/>
    </w:pPr>
    <w:rPr>
      <w:rFonts w:ascii="Arial" w:hAnsi="Arial" w:cs="Arial"/>
      <w:sz w:val="24"/>
      <w:szCs w:val="24"/>
    </w:rPr>
  </w:style>
  <w:style w:type="character" w:customStyle="1" w:styleId="MZeSMLNadpis1Char">
    <w:name w:val="MZe SML Nadpis 1 Char"/>
    <w:basedOn w:val="Standardnpsmoodstavce"/>
    <w:link w:val="MZeSMLNadpis1"/>
    <w:rsid w:val="00536F30"/>
    <w:rPr>
      <w:rFonts w:ascii="Arial" w:eastAsia="Times New Roman" w:hAnsi="Arial" w:cs="Arial"/>
      <w:b/>
      <w:caps/>
      <w:sz w:val="24"/>
      <w:szCs w:val="24"/>
      <w:lang w:eastAsia="cs-CZ"/>
    </w:rPr>
  </w:style>
  <w:style w:type="paragraph" w:customStyle="1" w:styleId="MZeSMLNAdpis3">
    <w:name w:val="MZe SML NAdpis 3"/>
    <w:basedOn w:val="Normln"/>
    <w:link w:val="MZeSMLNAdpis3Char"/>
    <w:uiPriority w:val="99"/>
    <w:qFormat/>
    <w:rsid w:val="00E620D9"/>
    <w:pPr>
      <w:keepNext/>
      <w:keepLines/>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uiPriority w:val="99"/>
    <w:rsid w:val="00536F30"/>
    <w:rPr>
      <w:rFonts w:ascii="Arial" w:eastAsia="Times New Roman" w:hAnsi="Arial" w:cs="Arial"/>
      <w:sz w:val="24"/>
      <w:szCs w:val="24"/>
      <w:lang w:eastAsia="cs-CZ"/>
    </w:rPr>
  </w:style>
  <w:style w:type="character" w:customStyle="1" w:styleId="MZeSMLNAdpis3Char">
    <w:name w:val="MZe SML NAdpis 3 Char"/>
    <w:basedOn w:val="Standardnpsmoodstavce"/>
    <w:link w:val="MZeSMLNAdpis3"/>
    <w:uiPriority w:val="99"/>
    <w:rsid w:val="00E620D9"/>
    <w:rPr>
      <w:rFonts w:ascii="Arial" w:eastAsia="Times New Roman" w:hAnsi="Arial" w:cs="Arial"/>
      <w:sz w:val="24"/>
      <w:szCs w:val="24"/>
      <w:lang w:eastAsia="cs-CZ"/>
    </w:rPr>
  </w:style>
  <w:style w:type="paragraph" w:customStyle="1" w:styleId="Odstsml">
    <w:name w:val="Odst_sml"/>
    <w:basedOn w:val="Normln"/>
    <w:qFormat/>
    <w:rsid w:val="005C0442"/>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5C0442"/>
    <w:pPr>
      <w:ind w:left="397"/>
      <w:jc w:val="left"/>
    </w:pPr>
  </w:style>
  <w:style w:type="paragraph" w:styleId="Seznam">
    <w:name w:val="List"/>
    <w:basedOn w:val="Normln"/>
    <w:semiHidden/>
    <w:unhideWhenUsed/>
    <w:rsid w:val="005C0442"/>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iPriority w:val="99"/>
    <w:semiHidden/>
    <w:unhideWhenUsed/>
    <w:rsid w:val="005C0442"/>
    <w:pPr>
      <w:spacing w:after="120"/>
    </w:pPr>
  </w:style>
  <w:style w:type="character" w:customStyle="1" w:styleId="ZkladntextChar">
    <w:name w:val="Základní text Char"/>
    <w:basedOn w:val="Standardnpsmoodstavce"/>
    <w:link w:val="Zkladntext"/>
    <w:uiPriority w:val="99"/>
    <w:semiHidden/>
    <w:rsid w:val="005C0442"/>
    <w:rPr>
      <w:rFonts w:ascii="Calibri" w:eastAsia="Times New Roman" w:hAnsi="Calibri" w:cs="Calibri"/>
      <w:lang w:eastAsia="cs-CZ"/>
    </w:rPr>
  </w:style>
  <w:style w:type="paragraph" w:customStyle="1" w:styleId="Nadpislsml">
    <w:name w:val="Nadpis_čl_sml"/>
    <w:basedOn w:val="Normln"/>
    <w:next w:val="Normln"/>
    <w:unhideWhenUsed/>
    <w:qFormat/>
    <w:rsid w:val="00041FC4"/>
    <w:pPr>
      <w:keepNext/>
      <w:numPr>
        <w:numId w:val="6"/>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6556D6"/>
    <w:rPr>
      <w:b/>
    </w:rPr>
  </w:style>
  <w:style w:type="paragraph" w:customStyle="1" w:styleId="MZeSML-Nadpis1">
    <w:name w:val="MZe SML - Nadpis 1"/>
    <w:basedOn w:val="Normln"/>
    <w:uiPriority w:val="99"/>
    <w:qFormat/>
    <w:rsid w:val="003D619C"/>
    <w:pPr>
      <w:tabs>
        <w:tab w:val="left" w:pos="567"/>
      </w:tabs>
      <w:spacing w:before="480" w:after="240" w:line="240" w:lineRule="auto"/>
      <w:ind w:left="227" w:hanging="227"/>
      <w:jc w:val="both"/>
    </w:pPr>
    <w:rPr>
      <w:rFonts w:ascii="Arial" w:hAnsi="Arial" w:cs="Arial"/>
      <w:b/>
      <w:caps/>
      <w:sz w:val="24"/>
      <w:szCs w:val="24"/>
    </w:rPr>
  </w:style>
  <w:style w:type="character" w:customStyle="1" w:styleId="platne">
    <w:name w:val="platne"/>
    <w:basedOn w:val="Standardnpsmoodstavce"/>
    <w:rsid w:val="004E4E1B"/>
  </w:style>
  <w:style w:type="paragraph" w:customStyle="1" w:styleId="MZeNzevlnku">
    <w:name w:val="MZe Název článku"/>
    <w:basedOn w:val="Normln"/>
    <w:next w:val="MzeTextlnku"/>
    <w:qFormat/>
    <w:rsid w:val="00A22268"/>
    <w:pPr>
      <w:keepNext/>
      <w:keepLines/>
      <w:tabs>
        <w:tab w:val="num" w:pos="737"/>
      </w:tabs>
      <w:spacing w:before="600" w:after="240"/>
      <w:ind w:left="737" w:hanging="737"/>
      <w:jc w:val="both"/>
    </w:pPr>
    <w:rPr>
      <w:rFonts w:ascii="Arial" w:hAnsi="Arial"/>
      <w:b/>
      <w:sz w:val="24"/>
    </w:rPr>
  </w:style>
  <w:style w:type="paragraph" w:customStyle="1" w:styleId="MzeTextlnku">
    <w:name w:val="Mze Text článku"/>
    <w:basedOn w:val="Normln"/>
    <w:qFormat/>
    <w:rsid w:val="00A22268"/>
    <w:pPr>
      <w:tabs>
        <w:tab w:val="num" w:pos="737"/>
      </w:tabs>
      <w:spacing w:after="120" w:line="240" w:lineRule="auto"/>
      <w:ind w:left="737" w:hanging="737"/>
      <w:jc w:val="both"/>
    </w:pPr>
    <w:rPr>
      <w:rFonts w:ascii="Arial" w:hAnsi="Arial" w:cs="Arial"/>
      <w:sz w:val="24"/>
      <w:szCs w:val="24"/>
    </w:rPr>
  </w:style>
  <w:style w:type="paragraph" w:styleId="Revize">
    <w:name w:val="Revision"/>
    <w:hidden/>
    <w:uiPriority w:val="99"/>
    <w:semiHidden/>
    <w:rsid w:val="00FD4839"/>
    <w:pPr>
      <w:spacing w:after="0" w:line="240" w:lineRule="auto"/>
    </w:pPr>
    <w:rPr>
      <w:rFonts w:ascii="Calibri" w:eastAsia="Times New Roman" w:hAnsi="Calibri" w:cs="Calibri"/>
      <w:lang w:eastAsia="cs-CZ"/>
    </w:rPr>
  </w:style>
  <w:style w:type="paragraph" w:customStyle="1" w:styleId="Default">
    <w:name w:val="Default"/>
    <w:rsid w:val="008D5B31"/>
    <w:pPr>
      <w:autoSpaceDE w:val="0"/>
      <w:autoSpaceDN w:val="0"/>
      <w:adjustRightInd w:val="0"/>
      <w:spacing w:after="0" w:line="240" w:lineRule="auto"/>
    </w:pPr>
    <w:rPr>
      <w:rFonts w:ascii="Verdana" w:hAnsi="Verdana" w:cs="Verdana"/>
      <w:color w:val="000000"/>
      <w:sz w:val="24"/>
      <w:szCs w:val="24"/>
    </w:rPr>
  </w:style>
  <w:style w:type="character" w:styleId="Siln">
    <w:name w:val="Strong"/>
    <w:basedOn w:val="Standardnpsmoodstavce"/>
    <w:uiPriority w:val="22"/>
    <w:qFormat/>
    <w:rsid w:val="00CE7B71"/>
    <w:rPr>
      <w:b/>
      <w:bCs/>
    </w:rPr>
  </w:style>
  <w:style w:type="paragraph" w:styleId="Zkladntext3">
    <w:name w:val="Body Text 3"/>
    <w:basedOn w:val="Normln"/>
    <w:link w:val="Zkladntext3Char"/>
    <w:uiPriority w:val="99"/>
    <w:semiHidden/>
    <w:unhideWhenUsed/>
    <w:rsid w:val="00E031DC"/>
    <w:pPr>
      <w:spacing w:after="120"/>
    </w:pPr>
    <w:rPr>
      <w:sz w:val="16"/>
      <w:szCs w:val="16"/>
    </w:rPr>
  </w:style>
  <w:style w:type="character" w:customStyle="1" w:styleId="Zkladntext3Char">
    <w:name w:val="Základní text 3 Char"/>
    <w:basedOn w:val="Standardnpsmoodstavce"/>
    <w:link w:val="Zkladntext3"/>
    <w:uiPriority w:val="99"/>
    <w:semiHidden/>
    <w:rsid w:val="00E031DC"/>
    <w:rPr>
      <w:rFonts w:ascii="Calibri" w:eastAsia="Times New Roman" w:hAnsi="Calibri" w:cs="Calibri"/>
      <w:sz w:val="16"/>
      <w:szCs w:val="16"/>
      <w:lang w:eastAsia="cs-CZ"/>
    </w:rPr>
  </w:style>
  <w:style w:type="paragraph" w:styleId="Zkladntext2">
    <w:name w:val="Body Text 2"/>
    <w:basedOn w:val="Normln"/>
    <w:link w:val="Zkladntext2Char"/>
    <w:rsid w:val="00E031DC"/>
    <w:pPr>
      <w:spacing w:after="120" w:line="480" w:lineRule="auto"/>
    </w:pPr>
    <w:rPr>
      <w:rFonts w:ascii="Times New Roman" w:hAnsi="Times New Roman" w:cs="Times New Roman"/>
      <w:sz w:val="24"/>
      <w:szCs w:val="24"/>
      <w:lang w:val="en-US" w:eastAsia="en-US"/>
    </w:rPr>
  </w:style>
  <w:style w:type="character" w:customStyle="1" w:styleId="Zkladntext2Char">
    <w:name w:val="Základní text 2 Char"/>
    <w:basedOn w:val="Standardnpsmoodstavce"/>
    <w:link w:val="Zkladntext2"/>
    <w:rsid w:val="00E031DC"/>
    <w:rPr>
      <w:rFonts w:ascii="Times New Roman" w:eastAsia="Times New Roman" w:hAnsi="Times New Roman" w:cs="Times New Roman"/>
      <w:sz w:val="24"/>
      <w:szCs w:val="24"/>
      <w:lang w:val="en-US"/>
    </w:rPr>
  </w:style>
  <w:style w:type="paragraph" w:customStyle="1" w:styleId="Adresstextfeld">
    <w:name w:val="Adress_textfeld"/>
    <w:basedOn w:val="Normln"/>
    <w:autoRedefine/>
    <w:rsid w:val="00E031DC"/>
    <w:pPr>
      <w:framePr w:w="2880" w:h="1318" w:hSpace="181" w:wrap="around" w:vAnchor="page" w:hAnchor="page" w:x="3075" w:y="511"/>
      <w:shd w:val="solid" w:color="FFFFFF" w:fill="FFFFFF"/>
      <w:spacing w:after="0" w:line="160" w:lineRule="exact"/>
    </w:pPr>
    <w:rPr>
      <w:rFonts w:ascii="Arial" w:hAnsi="Arial" w:cs="Arial"/>
      <w:sz w:val="14"/>
      <w:szCs w:val="24"/>
      <w:lang w:val="en-GB" w:eastAsia="de-DE"/>
    </w:rPr>
  </w:style>
  <w:style w:type="character" w:customStyle="1" w:styleId="Nadpis1Char">
    <w:name w:val="Nadpis 1 Char"/>
    <w:basedOn w:val="Standardnpsmoodstavce"/>
    <w:link w:val="Nadpis1"/>
    <w:uiPriority w:val="9"/>
    <w:rsid w:val="00E031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031DC"/>
    <w:rPr>
      <w:rFonts w:asciiTheme="majorHAnsi" w:eastAsiaTheme="majorEastAsia" w:hAnsiTheme="majorHAnsi" w:cstheme="majorBidi"/>
      <w:b/>
      <w:bCs/>
      <w:color w:val="4F81BD" w:themeColor="accent1"/>
      <w:sz w:val="26"/>
      <w:szCs w:val="26"/>
    </w:rPr>
  </w:style>
  <w:style w:type="character" w:styleId="slostrnky">
    <w:name w:val="page number"/>
    <w:basedOn w:val="Standardnpsmoodstavce"/>
    <w:rsid w:val="00E031DC"/>
  </w:style>
  <w:style w:type="character" w:styleId="Sledovanodkaz">
    <w:name w:val="FollowedHyperlink"/>
    <w:basedOn w:val="Standardnpsmoodstavce"/>
    <w:uiPriority w:val="99"/>
    <w:semiHidden/>
    <w:unhideWhenUsed/>
    <w:rsid w:val="00021E2D"/>
    <w:rPr>
      <w:color w:val="800080" w:themeColor="followedHyperlink"/>
      <w:u w:val="single"/>
    </w:rPr>
  </w:style>
  <w:style w:type="paragraph" w:customStyle="1" w:styleId="RLslovanodstavec">
    <w:name w:val="RL Číslovaný odstavec"/>
    <w:basedOn w:val="Normln"/>
    <w:qFormat/>
    <w:rsid w:val="00A35148"/>
    <w:pPr>
      <w:numPr>
        <w:numId w:val="42"/>
      </w:numPr>
      <w:spacing w:after="120" w:line="340" w:lineRule="exact"/>
      <w:jc w:val="both"/>
    </w:pPr>
    <w:rPr>
      <w:rFonts w:eastAsia="Calibri" w:cs="Times New Roman"/>
      <w:color w:val="394A58"/>
      <w:spacing w:val="-4"/>
      <w:szCs w:val="20"/>
    </w:rPr>
  </w:style>
  <w:style w:type="paragraph" w:customStyle="1" w:styleId="SAS-Normal">
    <w:name w:val="SAS-Normal"/>
    <w:basedOn w:val="Normln"/>
    <w:autoRedefine/>
    <w:uiPriority w:val="99"/>
    <w:qFormat/>
    <w:rsid w:val="00F71144"/>
    <w:pPr>
      <w:spacing w:before="120" w:after="120"/>
    </w:pPr>
    <w:rPr>
      <w:rFonts w:eastAsia="Calibri" w:cs="Arial"/>
      <w:lang w:eastAsia="en-US"/>
    </w:rPr>
  </w:style>
  <w:style w:type="paragraph" w:customStyle="1" w:styleId="RLNzevsmlouvy">
    <w:name w:val="RL Název smlouvy"/>
    <w:basedOn w:val="Normln"/>
    <w:next w:val="Normln"/>
    <w:rsid w:val="002A3D1A"/>
    <w:pPr>
      <w:spacing w:before="120" w:after="1200" w:line="240" w:lineRule="auto"/>
      <w:jc w:val="center"/>
    </w:pPr>
    <w:rPr>
      <w:rFonts w:cs="Arial"/>
      <w:b/>
      <w:bCs/>
      <w:caps/>
      <w:spacing w:val="40"/>
      <w:kern w:val="28"/>
      <w:sz w:val="32"/>
      <w:szCs w:val="32"/>
    </w:rPr>
  </w:style>
  <w:style w:type="character" w:customStyle="1" w:styleId="Kurzva">
    <w:name w:val="Kurzíva"/>
    <w:basedOn w:val="Standardnpsmoodstavce"/>
    <w:rsid w:val="002A3D1A"/>
    <w:rPr>
      <w:i/>
    </w:rPr>
  </w:style>
  <w:style w:type="paragraph" w:customStyle="1" w:styleId="RLProhlensmluvnchstran">
    <w:name w:val="RL Prohlášení smluvních stran"/>
    <w:basedOn w:val="Normln"/>
    <w:link w:val="RLProhlensmluvnchstranChar"/>
    <w:rsid w:val="002A3D1A"/>
    <w:pPr>
      <w:spacing w:after="120" w:line="280" w:lineRule="exact"/>
      <w:jc w:val="center"/>
    </w:pPr>
    <w:rPr>
      <w:rFonts w:cs="Times New Roman"/>
      <w:b/>
      <w:szCs w:val="24"/>
    </w:rPr>
  </w:style>
  <w:style w:type="paragraph" w:customStyle="1" w:styleId="RLdajeosmluvnstran">
    <w:name w:val="RL Údaje o smluvní straně"/>
    <w:basedOn w:val="Normln"/>
    <w:rsid w:val="002A3D1A"/>
    <w:pPr>
      <w:spacing w:after="120" w:line="280" w:lineRule="exact"/>
      <w:jc w:val="center"/>
    </w:pPr>
    <w:rPr>
      <w:rFonts w:cs="Times New Roman"/>
      <w:szCs w:val="24"/>
      <w:lang w:eastAsia="en-US"/>
    </w:rPr>
  </w:style>
  <w:style w:type="character" w:customStyle="1" w:styleId="RLProhlensmluvnchstranChar">
    <w:name w:val="RL Prohlášení smluvních stran Char"/>
    <w:basedOn w:val="Standardnpsmoodstavce"/>
    <w:link w:val="RLProhlensmluvnchstran"/>
    <w:rsid w:val="002A3D1A"/>
    <w:rPr>
      <w:rFonts w:ascii="Calibri" w:eastAsia="Times New Roman" w:hAnsi="Calibri" w:cs="Times New Roman"/>
      <w:b/>
      <w:szCs w:val="24"/>
      <w:lang w:eastAsia="cs-CZ"/>
    </w:rPr>
  </w:style>
  <w:style w:type="paragraph" w:customStyle="1" w:styleId="RLdajeosmluvnstran0">
    <w:name w:val="RL  údaje o smluvní straně"/>
    <w:basedOn w:val="Normln"/>
    <w:rsid w:val="002A3D1A"/>
    <w:pPr>
      <w:spacing w:after="120" w:line="280" w:lineRule="exact"/>
      <w:jc w:val="center"/>
    </w:pPr>
    <w:rPr>
      <w:rFonts w:cs="Times New Roman"/>
      <w:szCs w:val="24"/>
      <w:lang w:eastAsia="en-US"/>
    </w:rPr>
  </w:style>
  <w:style w:type="paragraph" w:customStyle="1" w:styleId="RLlneksmlouvy">
    <w:name w:val="RL Článek smlouvy"/>
    <w:basedOn w:val="Normln"/>
    <w:next w:val="Normln"/>
    <w:link w:val="RLlneksmlouvyChar"/>
    <w:qFormat/>
    <w:rsid w:val="002A3D1A"/>
    <w:pPr>
      <w:keepNext/>
      <w:suppressAutoHyphens/>
      <w:spacing w:before="360" w:after="120" w:line="280" w:lineRule="exact"/>
      <w:jc w:val="both"/>
      <w:outlineLvl w:val="0"/>
    </w:pPr>
    <w:rPr>
      <w:rFonts w:cs="Times New Roman"/>
      <w:b/>
      <w:szCs w:val="24"/>
      <w:lang w:eastAsia="en-US"/>
    </w:rPr>
  </w:style>
  <w:style w:type="character" w:customStyle="1" w:styleId="RLlneksmlouvyChar">
    <w:name w:val="RL Článek smlouvy Char"/>
    <w:link w:val="RLlneksmlouvy"/>
    <w:rsid w:val="002A3D1A"/>
    <w:rPr>
      <w:rFonts w:ascii="Calibri" w:eastAsia="Times New Roman" w:hAnsi="Calibri" w:cs="Times New Roman"/>
      <w:b/>
      <w:szCs w:val="24"/>
    </w:rPr>
  </w:style>
  <w:style w:type="paragraph" w:customStyle="1" w:styleId="RLTextlnkuslovan">
    <w:name w:val="RL Text článku číslovaný"/>
    <w:basedOn w:val="Normln"/>
    <w:link w:val="RLTextlnkuslovanChar"/>
    <w:qFormat/>
    <w:rsid w:val="002A3D1A"/>
    <w:pPr>
      <w:spacing w:after="120" w:line="280" w:lineRule="exact"/>
      <w:jc w:val="both"/>
    </w:pPr>
    <w:rPr>
      <w:rFonts w:cs="Times New Roman"/>
      <w:szCs w:val="24"/>
    </w:rPr>
  </w:style>
  <w:style w:type="character" w:customStyle="1" w:styleId="RLTextlnkuslovanChar">
    <w:name w:val="RL Text článku číslovaný Char"/>
    <w:link w:val="RLTextlnkuslovan"/>
    <w:rsid w:val="002A3D1A"/>
    <w:rPr>
      <w:rFonts w:ascii="Calibri" w:eastAsia="Times New Roman" w:hAnsi="Calibri" w:cs="Times New Roman"/>
      <w:szCs w:val="24"/>
      <w:lang w:eastAsia="cs-CZ"/>
    </w:rPr>
  </w:style>
  <w:style w:type="table" w:styleId="Svtlstnovnzvraznn3">
    <w:name w:val="Light Shading Accent 3"/>
    <w:basedOn w:val="Normlntabulka"/>
    <w:uiPriority w:val="60"/>
    <w:rsid w:val="00F209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eznamsodrkamiChar">
    <w:name w:val="Seznam s odrážkami Char"/>
    <w:basedOn w:val="Standardnpsmoodstavce"/>
    <w:link w:val="Seznamsodrkami"/>
    <w:semiHidden/>
    <w:locked/>
    <w:rsid w:val="009D0D21"/>
    <w:rPr>
      <w:rFonts w:ascii="Calibri" w:hAnsi="Calibri" w:cs="Calibri"/>
      <w:kern w:val="24"/>
      <w:sz w:val="24"/>
      <w:szCs w:val="24"/>
      <w:lang w:eastAsia="cs-CZ"/>
    </w:rPr>
  </w:style>
  <w:style w:type="paragraph" w:styleId="Seznamsodrkami">
    <w:name w:val="List Bullet"/>
    <w:basedOn w:val="Normln"/>
    <w:link w:val="SeznamsodrkamiChar"/>
    <w:semiHidden/>
    <w:unhideWhenUsed/>
    <w:rsid w:val="009D0D21"/>
    <w:pPr>
      <w:numPr>
        <w:numId w:val="62"/>
      </w:numPr>
      <w:spacing w:before="120" w:after="60" w:line="240" w:lineRule="auto"/>
      <w:contextualSpacing/>
      <w:jc w:val="both"/>
    </w:pPr>
    <w:rPr>
      <w:rFonts w:eastAsiaTheme="minorHAnsi"/>
      <w:kern w:val="24"/>
      <w:sz w:val="24"/>
      <w:szCs w:val="24"/>
    </w:rPr>
  </w:style>
  <w:style w:type="paragraph" w:customStyle="1" w:styleId="4DNormln">
    <w:name w:val="4D Normální"/>
    <w:link w:val="4DNormlnChar"/>
    <w:rsid w:val="00D84DC9"/>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D84DC9"/>
    <w:rPr>
      <w:rFonts w:ascii="Arial" w:eastAsia="Times New Roman" w:hAnsi="Arial" w:cs="Tahoma"/>
      <w:sz w:val="20"/>
      <w:szCs w:val="20"/>
      <w:lang w:eastAsia="cs-CZ"/>
    </w:rPr>
  </w:style>
  <w:style w:type="paragraph" w:styleId="Titulek">
    <w:name w:val="caption"/>
    <w:basedOn w:val="Normln"/>
    <w:next w:val="Normln"/>
    <w:uiPriority w:val="35"/>
    <w:unhideWhenUsed/>
    <w:qFormat/>
    <w:rsid w:val="00996CF9"/>
    <w:pPr>
      <w:spacing w:after="120" w:line="240" w:lineRule="auto"/>
      <w:jc w:val="both"/>
    </w:pPr>
    <w:rPr>
      <w:rFonts w:asciiTheme="minorHAnsi" w:eastAsiaTheme="minorEastAsia" w:hAnsiTheme="minorHAnsi" w:cstheme="minorBidi"/>
      <w:b/>
      <w:bCs/>
      <w:color w:val="404040" w:themeColor="text1" w:themeTint="BF"/>
      <w:sz w:val="20"/>
      <w:szCs w:val="20"/>
      <w:lang w:eastAsia="en-US"/>
    </w:rPr>
  </w:style>
  <w:style w:type="table" w:customStyle="1" w:styleId="Svtltabulkasmkou1zvraznn51">
    <w:name w:val="Světlá tabulka s mřížkou 1 – zvýraznění 51"/>
    <w:basedOn w:val="Normlntabulka"/>
    <w:uiPriority w:val="46"/>
    <w:rsid w:val="00996CF9"/>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D62"/>
    <w:rPr>
      <w:rFonts w:ascii="Calibri" w:eastAsia="Times New Roman" w:hAnsi="Calibri" w:cs="Calibri"/>
      <w:lang w:eastAsia="cs-CZ"/>
    </w:rPr>
  </w:style>
  <w:style w:type="paragraph" w:styleId="Nadpis1">
    <w:name w:val="heading 1"/>
    <w:basedOn w:val="Normln"/>
    <w:next w:val="Normln"/>
    <w:link w:val="Nadpis1Char"/>
    <w:uiPriority w:val="9"/>
    <w:qFormat/>
    <w:rsid w:val="00E031D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E031D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0D62"/>
    <w:pPr>
      <w:spacing w:before="120" w:after="120"/>
      <w:ind w:left="720"/>
      <w:jc w:val="both"/>
    </w:pPr>
    <w:rPr>
      <w:rFonts w:ascii="Arial" w:hAnsi="Arial" w:cs="Arial"/>
      <w:sz w:val="20"/>
      <w:szCs w:val="20"/>
      <w:lang w:eastAsia="en-US"/>
    </w:rPr>
  </w:style>
  <w:style w:type="paragraph" w:styleId="Zpat">
    <w:name w:val="footer"/>
    <w:basedOn w:val="Normln"/>
    <w:link w:val="ZpatChar"/>
    <w:uiPriority w:val="99"/>
    <w:unhideWhenUsed/>
    <w:rsid w:val="001B0D62"/>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D62"/>
    <w:rPr>
      <w:rFonts w:ascii="Calibri" w:eastAsia="Times New Roman" w:hAnsi="Calibri" w:cs="Calibri"/>
      <w:lang w:eastAsia="cs-CZ"/>
    </w:rPr>
  </w:style>
  <w:style w:type="character" w:styleId="Hypertextovodkaz">
    <w:name w:val="Hyperlink"/>
    <w:basedOn w:val="Standardnpsmoodstavce"/>
    <w:uiPriority w:val="99"/>
    <w:unhideWhenUsed/>
    <w:rsid w:val="001B0D62"/>
    <w:rPr>
      <w:color w:val="0000FF" w:themeColor="hyperlink"/>
      <w:u w:val="single"/>
    </w:rPr>
  </w:style>
  <w:style w:type="paragraph" w:styleId="Bezmezer">
    <w:name w:val="No Spacing"/>
    <w:uiPriority w:val="1"/>
    <w:qFormat/>
    <w:rsid w:val="001B0D62"/>
    <w:pPr>
      <w:spacing w:after="0" w:line="240" w:lineRule="auto"/>
    </w:pPr>
  </w:style>
  <w:style w:type="paragraph" w:styleId="Zhlav">
    <w:name w:val="header"/>
    <w:basedOn w:val="Normln"/>
    <w:link w:val="ZhlavChar"/>
    <w:uiPriority w:val="99"/>
    <w:unhideWhenUsed/>
    <w:rsid w:val="00CC6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650B"/>
    <w:rPr>
      <w:rFonts w:ascii="Calibri" w:eastAsia="Times New Roman" w:hAnsi="Calibri" w:cs="Calibri"/>
      <w:lang w:eastAsia="cs-CZ"/>
    </w:rPr>
  </w:style>
  <w:style w:type="table" w:styleId="Mkatabulky">
    <w:name w:val="Table Grid"/>
    <w:basedOn w:val="Normlntabulka"/>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B39B0"/>
    <w:rPr>
      <w:sz w:val="16"/>
      <w:szCs w:val="16"/>
    </w:rPr>
  </w:style>
  <w:style w:type="paragraph" w:styleId="Textkomente">
    <w:name w:val="annotation text"/>
    <w:basedOn w:val="Normln"/>
    <w:link w:val="TextkomenteChar"/>
    <w:uiPriority w:val="99"/>
    <w:semiHidden/>
    <w:unhideWhenUsed/>
    <w:rsid w:val="003B39B0"/>
    <w:pPr>
      <w:spacing w:line="240" w:lineRule="auto"/>
    </w:pPr>
    <w:rPr>
      <w:sz w:val="20"/>
      <w:szCs w:val="20"/>
    </w:rPr>
  </w:style>
  <w:style w:type="character" w:customStyle="1" w:styleId="TextkomenteChar">
    <w:name w:val="Text komentáře Char"/>
    <w:basedOn w:val="Standardnpsmoodstavce"/>
    <w:link w:val="Textkomente"/>
    <w:uiPriority w:val="99"/>
    <w:semiHidden/>
    <w:rsid w:val="003B39B0"/>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3B39B0"/>
    <w:rPr>
      <w:b/>
      <w:bCs/>
    </w:rPr>
  </w:style>
  <w:style w:type="character" w:customStyle="1" w:styleId="PedmtkomenteChar">
    <w:name w:val="Předmět komentáře Char"/>
    <w:basedOn w:val="TextkomenteChar"/>
    <w:link w:val="Pedmtkomente"/>
    <w:uiPriority w:val="99"/>
    <w:semiHidden/>
    <w:rsid w:val="003B39B0"/>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3B39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9B0"/>
    <w:rPr>
      <w:rFonts w:ascii="Tahoma" w:eastAsia="Times New Roman" w:hAnsi="Tahoma" w:cs="Tahoma"/>
      <w:sz w:val="16"/>
      <w:szCs w:val="16"/>
      <w:lang w:eastAsia="cs-CZ"/>
    </w:rPr>
  </w:style>
  <w:style w:type="paragraph" w:customStyle="1" w:styleId="CharChar1CharChar">
    <w:name w:val="Char Char1 Char Char"/>
    <w:basedOn w:val="Normln"/>
    <w:rsid w:val="0092529F"/>
    <w:pPr>
      <w:spacing w:after="160" w:line="240" w:lineRule="exact"/>
    </w:pPr>
    <w:rPr>
      <w:rFonts w:ascii="Verdana" w:hAnsi="Verdana" w:cs="Times New Roman"/>
      <w:sz w:val="20"/>
      <w:szCs w:val="20"/>
      <w:lang w:val="en-US" w:eastAsia="en-US"/>
    </w:rPr>
  </w:style>
  <w:style w:type="paragraph" w:customStyle="1" w:styleId="MZeSMLNadpis1">
    <w:name w:val="MZe SML Nadpis 1"/>
    <w:basedOn w:val="Normln"/>
    <w:link w:val="MZeSMLNadpis1Char"/>
    <w:qFormat/>
    <w:rsid w:val="00536F30"/>
    <w:pPr>
      <w:tabs>
        <w:tab w:val="left" w:pos="567"/>
      </w:tabs>
      <w:spacing w:before="480" w:after="240" w:line="240" w:lineRule="auto"/>
      <w:jc w:val="both"/>
    </w:pPr>
    <w:rPr>
      <w:rFonts w:ascii="Arial" w:hAnsi="Arial" w:cs="Arial"/>
      <w:b/>
      <w:caps/>
      <w:sz w:val="24"/>
      <w:szCs w:val="24"/>
    </w:rPr>
  </w:style>
  <w:style w:type="paragraph" w:customStyle="1" w:styleId="MZeSMLNadpis2">
    <w:name w:val="MZe SML Nadpis 2"/>
    <w:basedOn w:val="Normln"/>
    <w:link w:val="MZeSMLNadpis2Char"/>
    <w:uiPriority w:val="99"/>
    <w:qFormat/>
    <w:rsid w:val="00536F30"/>
    <w:pPr>
      <w:numPr>
        <w:ilvl w:val="1"/>
        <w:numId w:val="1"/>
      </w:numPr>
      <w:spacing w:before="120" w:after="0" w:line="240" w:lineRule="auto"/>
      <w:jc w:val="both"/>
    </w:pPr>
    <w:rPr>
      <w:rFonts w:ascii="Arial" w:hAnsi="Arial" w:cs="Arial"/>
      <w:sz w:val="24"/>
      <w:szCs w:val="24"/>
    </w:rPr>
  </w:style>
  <w:style w:type="character" w:customStyle="1" w:styleId="MZeSMLNadpis1Char">
    <w:name w:val="MZe SML Nadpis 1 Char"/>
    <w:basedOn w:val="Standardnpsmoodstavce"/>
    <w:link w:val="MZeSMLNadpis1"/>
    <w:rsid w:val="00536F30"/>
    <w:rPr>
      <w:rFonts w:ascii="Arial" w:eastAsia="Times New Roman" w:hAnsi="Arial" w:cs="Arial"/>
      <w:b/>
      <w:caps/>
      <w:sz w:val="24"/>
      <w:szCs w:val="24"/>
      <w:lang w:eastAsia="cs-CZ"/>
    </w:rPr>
  </w:style>
  <w:style w:type="paragraph" w:customStyle="1" w:styleId="MZeSMLNAdpis3">
    <w:name w:val="MZe SML NAdpis 3"/>
    <w:basedOn w:val="Normln"/>
    <w:link w:val="MZeSMLNAdpis3Char"/>
    <w:uiPriority w:val="99"/>
    <w:qFormat/>
    <w:rsid w:val="00E620D9"/>
    <w:pPr>
      <w:keepNext/>
      <w:keepLines/>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uiPriority w:val="99"/>
    <w:rsid w:val="00536F30"/>
    <w:rPr>
      <w:rFonts w:ascii="Arial" w:eastAsia="Times New Roman" w:hAnsi="Arial" w:cs="Arial"/>
      <w:sz w:val="24"/>
      <w:szCs w:val="24"/>
      <w:lang w:eastAsia="cs-CZ"/>
    </w:rPr>
  </w:style>
  <w:style w:type="character" w:customStyle="1" w:styleId="MZeSMLNAdpis3Char">
    <w:name w:val="MZe SML NAdpis 3 Char"/>
    <w:basedOn w:val="Standardnpsmoodstavce"/>
    <w:link w:val="MZeSMLNAdpis3"/>
    <w:uiPriority w:val="99"/>
    <w:rsid w:val="00E620D9"/>
    <w:rPr>
      <w:rFonts w:ascii="Arial" w:eastAsia="Times New Roman" w:hAnsi="Arial" w:cs="Arial"/>
      <w:sz w:val="24"/>
      <w:szCs w:val="24"/>
      <w:lang w:eastAsia="cs-CZ"/>
    </w:rPr>
  </w:style>
  <w:style w:type="paragraph" w:customStyle="1" w:styleId="Odstsml">
    <w:name w:val="Odst_sml"/>
    <w:basedOn w:val="Normln"/>
    <w:qFormat/>
    <w:rsid w:val="005C0442"/>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5C0442"/>
    <w:pPr>
      <w:ind w:left="397"/>
      <w:jc w:val="left"/>
    </w:pPr>
  </w:style>
  <w:style w:type="paragraph" w:styleId="Seznam">
    <w:name w:val="List"/>
    <w:basedOn w:val="Normln"/>
    <w:semiHidden/>
    <w:unhideWhenUsed/>
    <w:rsid w:val="005C0442"/>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iPriority w:val="99"/>
    <w:semiHidden/>
    <w:unhideWhenUsed/>
    <w:rsid w:val="005C0442"/>
    <w:pPr>
      <w:spacing w:after="120"/>
    </w:pPr>
  </w:style>
  <w:style w:type="character" w:customStyle="1" w:styleId="ZkladntextChar">
    <w:name w:val="Základní text Char"/>
    <w:basedOn w:val="Standardnpsmoodstavce"/>
    <w:link w:val="Zkladntext"/>
    <w:uiPriority w:val="99"/>
    <w:semiHidden/>
    <w:rsid w:val="005C0442"/>
    <w:rPr>
      <w:rFonts w:ascii="Calibri" w:eastAsia="Times New Roman" w:hAnsi="Calibri" w:cs="Calibri"/>
      <w:lang w:eastAsia="cs-CZ"/>
    </w:rPr>
  </w:style>
  <w:style w:type="paragraph" w:customStyle="1" w:styleId="Nadpislsml">
    <w:name w:val="Nadpis_čl_sml"/>
    <w:basedOn w:val="Normln"/>
    <w:next w:val="Normln"/>
    <w:unhideWhenUsed/>
    <w:qFormat/>
    <w:rsid w:val="00041FC4"/>
    <w:pPr>
      <w:keepNext/>
      <w:numPr>
        <w:numId w:val="6"/>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6556D6"/>
    <w:rPr>
      <w:b/>
    </w:rPr>
  </w:style>
  <w:style w:type="paragraph" w:customStyle="1" w:styleId="MZeSML-Nadpis1">
    <w:name w:val="MZe SML - Nadpis 1"/>
    <w:basedOn w:val="Normln"/>
    <w:uiPriority w:val="99"/>
    <w:qFormat/>
    <w:rsid w:val="003D619C"/>
    <w:pPr>
      <w:tabs>
        <w:tab w:val="left" w:pos="567"/>
      </w:tabs>
      <w:spacing w:before="480" w:after="240" w:line="240" w:lineRule="auto"/>
      <w:ind w:left="227" w:hanging="227"/>
      <w:jc w:val="both"/>
    </w:pPr>
    <w:rPr>
      <w:rFonts w:ascii="Arial" w:hAnsi="Arial" w:cs="Arial"/>
      <w:b/>
      <w:caps/>
      <w:sz w:val="24"/>
      <w:szCs w:val="24"/>
    </w:rPr>
  </w:style>
  <w:style w:type="character" w:customStyle="1" w:styleId="platne">
    <w:name w:val="platne"/>
    <w:basedOn w:val="Standardnpsmoodstavce"/>
    <w:rsid w:val="004E4E1B"/>
  </w:style>
  <w:style w:type="paragraph" w:customStyle="1" w:styleId="MZeNzevlnku">
    <w:name w:val="MZe Název článku"/>
    <w:basedOn w:val="Normln"/>
    <w:next w:val="MzeTextlnku"/>
    <w:qFormat/>
    <w:rsid w:val="00A22268"/>
    <w:pPr>
      <w:keepNext/>
      <w:keepLines/>
      <w:tabs>
        <w:tab w:val="num" w:pos="737"/>
      </w:tabs>
      <w:spacing w:before="600" w:after="240"/>
      <w:ind w:left="737" w:hanging="737"/>
      <w:jc w:val="both"/>
    </w:pPr>
    <w:rPr>
      <w:rFonts w:ascii="Arial" w:hAnsi="Arial"/>
      <w:b/>
      <w:sz w:val="24"/>
    </w:rPr>
  </w:style>
  <w:style w:type="paragraph" w:customStyle="1" w:styleId="MzeTextlnku">
    <w:name w:val="Mze Text článku"/>
    <w:basedOn w:val="Normln"/>
    <w:qFormat/>
    <w:rsid w:val="00A22268"/>
    <w:pPr>
      <w:tabs>
        <w:tab w:val="num" w:pos="737"/>
      </w:tabs>
      <w:spacing w:after="120" w:line="240" w:lineRule="auto"/>
      <w:ind w:left="737" w:hanging="737"/>
      <w:jc w:val="both"/>
    </w:pPr>
    <w:rPr>
      <w:rFonts w:ascii="Arial" w:hAnsi="Arial" w:cs="Arial"/>
      <w:sz w:val="24"/>
      <w:szCs w:val="24"/>
    </w:rPr>
  </w:style>
  <w:style w:type="paragraph" w:styleId="Revize">
    <w:name w:val="Revision"/>
    <w:hidden/>
    <w:uiPriority w:val="99"/>
    <w:semiHidden/>
    <w:rsid w:val="00FD4839"/>
    <w:pPr>
      <w:spacing w:after="0" w:line="240" w:lineRule="auto"/>
    </w:pPr>
    <w:rPr>
      <w:rFonts w:ascii="Calibri" w:eastAsia="Times New Roman" w:hAnsi="Calibri" w:cs="Calibri"/>
      <w:lang w:eastAsia="cs-CZ"/>
    </w:rPr>
  </w:style>
  <w:style w:type="paragraph" w:customStyle="1" w:styleId="Default">
    <w:name w:val="Default"/>
    <w:rsid w:val="008D5B31"/>
    <w:pPr>
      <w:autoSpaceDE w:val="0"/>
      <w:autoSpaceDN w:val="0"/>
      <w:adjustRightInd w:val="0"/>
      <w:spacing w:after="0" w:line="240" w:lineRule="auto"/>
    </w:pPr>
    <w:rPr>
      <w:rFonts w:ascii="Verdana" w:hAnsi="Verdana" w:cs="Verdana"/>
      <w:color w:val="000000"/>
      <w:sz w:val="24"/>
      <w:szCs w:val="24"/>
    </w:rPr>
  </w:style>
  <w:style w:type="character" w:styleId="Siln">
    <w:name w:val="Strong"/>
    <w:basedOn w:val="Standardnpsmoodstavce"/>
    <w:uiPriority w:val="22"/>
    <w:qFormat/>
    <w:rsid w:val="00CE7B71"/>
    <w:rPr>
      <w:b/>
      <w:bCs/>
    </w:rPr>
  </w:style>
  <w:style w:type="paragraph" w:styleId="Zkladntext3">
    <w:name w:val="Body Text 3"/>
    <w:basedOn w:val="Normln"/>
    <w:link w:val="Zkladntext3Char"/>
    <w:uiPriority w:val="99"/>
    <w:semiHidden/>
    <w:unhideWhenUsed/>
    <w:rsid w:val="00E031DC"/>
    <w:pPr>
      <w:spacing w:after="120"/>
    </w:pPr>
    <w:rPr>
      <w:sz w:val="16"/>
      <w:szCs w:val="16"/>
    </w:rPr>
  </w:style>
  <w:style w:type="character" w:customStyle="1" w:styleId="Zkladntext3Char">
    <w:name w:val="Základní text 3 Char"/>
    <w:basedOn w:val="Standardnpsmoodstavce"/>
    <w:link w:val="Zkladntext3"/>
    <w:uiPriority w:val="99"/>
    <w:semiHidden/>
    <w:rsid w:val="00E031DC"/>
    <w:rPr>
      <w:rFonts w:ascii="Calibri" w:eastAsia="Times New Roman" w:hAnsi="Calibri" w:cs="Calibri"/>
      <w:sz w:val="16"/>
      <w:szCs w:val="16"/>
      <w:lang w:eastAsia="cs-CZ"/>
    </w:rPr>
  </w:style>
  <w:style w:type="paragraph" w:styleId="Zkladntext2">
    <w:name w:val="Body Text 2"/>
    <w:basedOn w:val="Normln"/>
    <w:link w:val="Zkladntext2Char"/>
    <w:rsid w:val="00E031DC"/>
    <w:pPr>
      <w:spacing w:after="120" w:line="480" w:lineRule="auto"/>
    </w:pPr>
    <w:rPr>
      <w:rFonts w:ascii="Times New Roman" w:hAnsi="Times New Roman" w:cs="Times New Roman"/>
      <w:sz w:val="24"/>
      <w:szCs w:val="24"/>
      <w:lang w:val="en-US" w:eastAsia="en-US"/>
    </w:rPr>
  </w:style>
  <w:style w:type="character" w:customStyle="1" w:styleId="Zkladntext2Char">
    <w:name w:val="Základní text 2 Char"/>
    <w:basedOn w:val="Standardnpsmoodstavce"/>
    <w:link w:val="Zkladntext2"/>
    <w:rsid w:val="00E031DC"/>
    <w:rPr>
      <w:rFonts w:ascii="Times New Roman" w:eastAsia="Times New Roman" w:hAnsi="Times New Roman" w:cs="Times New Roman"/>
      <w:sz w:val="24"/>
      <w:szCs w:val="24"/>
      <w:lang w:val="en-US"/>
    </w:rPr>
  </w:style>
  <w:style w:type="paragraph" w:customStyle="1" w:styleId="Adresstextfeld">
    <w:name w:val="Adress_textfeld"/>
    <w:basedOn w:val="Normln"/>
    <w:autoRedefine/>
    <w:rsid w:val="00E031DC"/>
    <w:pPr>
      <w:framePr w:w="2880" w:h="1318" w:hSpace="181" w:wrap="around" w:vAnchor="page" w:hAnchor="page" w:x="3075" w:y="511"/>
      <w:shd w:val="solid" w:color="FFFFFF" w:fill="FFFFFF"/>
      <w:spacing w:after="0" w:line="160" w:lineRule="exact"/>
    </w:pPr>
    <w:rPr>
      <w:rFonts w:ascii="Arial" w:hAnsi="Arial" w:cs="Arial"/>
      <w:sz w:val="14"/>
      <w:szCs w:val="24"/>
      <w:lang w:val="en-GB" w:eastAsia="de-DE"/>
    </w:rPr>
  </w:style>
  <w:style w:type="character" w:customStyle="1" w:styleId="Nadpis1Char">
    <w:name w:val="Nadpis 1 Char"/>
    <w:basedOn w:val="Standardnpsmoodstavce"/>
    <w:link w:val="Nadpis1"/>
    <w:uiPriority w:val="9"/>
    <w:rsid w:val="00E031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031DC"/>
    <w:rPr>
      <w:rFonts w:asciiTheme="majorHAnsi" w:eastAsiaTheme="majorEastAsia" w:hAnsiTheme="majorHAnsi" w:cstheme="majorBidi"/>
      <w:b/>
      <w:bCs/>
      <w:color w:val="4F81BD" w:themeColor="accent1"/>
      <w:sz w:val="26"/>
      <w:szCs w:val="26"/>
    </w:rPr>
  </w:style>
  <w:style w:type="character" w:styleId="slostrnky">
    <w:name w:val="page number"/>
    <w:basedOn w:val="Standardnpsmoodstavce"/>
    <w:rsid w:val="00E031DC"/>
  </w:style>
  <w:style w:type="character" w:styleId="Sledovanodkaz">
    <w:name w:val="FollowedHyperlink"/>
    <w:basedOn w:val="Standardnpsmoodstavce"/>
    <w:uiPriority w:val="99"/>
    <w:semiHidden/>
    <w:unhideWhenUsed/>
    <w:rsid w:val="00021E2D"/>
    <w:rPr>
      <w:color w:val="800080" w:themeColor="followedHyperlink"/>
      <w:u w:val="single"/>
    </w:rPr>
  </w:style>
  <w:style w:type="paragraph" w:customStyle="1" w:styleId="RLslovanodstavec">
    <w:name w:val="RL Číslovaný odstavec"/>
    <w:basedOn w:val="Normln"/>
    <w:qFormat/>
    <w:rsid w:val="00A35148"/>
    <w:pPr>
      <w:numPr>
        <w:numId w:val="42"/>
      </w:numPr>
      <w:spacing w:after="120" w:line="340" w:lineRule="exact"/>
      <w:jc w:val="both"/>
    </w:pPr>
    <w:rPr>
      <w:rFonts w:eastAsia="Calibri" w:cs="Times New Roman"/>
      <w:color w:val="394A58"/>
      <w:spacing w:val="-4"/>
      <w:szCs w:val="20"/>
    </w:rPr>
  </w:style>
  <w:style w:type="paragraph" w:customStyle="1" w:styleId="SAS-Normal">
    <w:name w:val="SAS-Normal"/>
    <w:basedOn w:val="Normln"/>
    <w:autoRedefine/>
    <w:uiPriority w:val="99"/>
    <w:qFormat/>
    <w:rsid w:val="00F71144"/>
    <w:pPr>
      <w:spacing w:before="120" w:after="120"/>
    </w:pPr>
    <w:rPr>
      <w:rFonts w:eastAsia="Calibri" w:cs="Arial"/>
      <w:lang w:eastAsia="en-US"/>
    </w:rPr>
  </w:style>
  <w:style w:type="paragraph" w:customStyle="1" w:styleId="RLNzevsmlouvy">
    <w:name w:val="RL Název smlouvy"/>
    <w:basedOn w:val="Normln"/>
    <w:next w:val="Normln"/>
    <w:rsid w:val="002A3D1A"/>
    <w:pPr>
      <w:spacing w:before="120" w:after="1200" w:line="240" w:lineRule="auto"/>
      <w:jc w:val="center"/>
    </w:pPr>
    <w:rPr>
      <w:rFonts w:cs="Arial"/>
      <w:b/>
      <w:bCs/>
      <w:caps/>
      <w:spacing w:val="40"/>
      <w:kern w:val="28"/>
      <w:sz w:val="32"/>
      <w:szCs w:val="32"/>
    </w:rPr>
  </w:style>
  <w:style w:type="character" w:customStyle="1" w:styleId="Kurzva">
    <w:name w:val="Kurzíva"/>
    <w:basedOn w:val="Standardnpsmoodstavce"/>
    <w:rsid w:val="002A3D1A"/>
    <w:rPr>
      <w:i/>
    </w:rPr>
  </w:style>
  <w:style w:type="paragraph" w:customStyle="1" w:styleId="RLProhlensmluvnchstran">
    <w:name w:val="RL Prohlášení smluvních stran"/>
    <w:basedOn w:val="Normln"/>
    <w:link w:val="RLProhlensmluvnchstranChar"/>
    <w:rsid w:val="002A3D1A"/>
    <w:pPr>
      <w:spacing w:after="120" w:line="280" w:lineRule="exact"/>
      <w:jc w:val="center"/>
    </w:pPr>
    <w:rPr>
      <w:rFonts w:cs="Times New Roman"/>
      <w:b/>
      <w:szCs w:val="24"/>
    </w:rPr>
  </w:style>
  <w:style w:type="paragraph" w:customStyle="1" w:styleId="RLdajeosmluvnstran">
    <w:name w:val="RL Údaje o smluvní straně"/>
    <w:basedOn w:val="Normln"/>
    <w:rsid w:val="002A3D1A"/>
    <w:pPr>
      <w:spacing w:after="120" w:line="280" w:lineRule="exact"/>
      <w:jc w:val="center"/>
    </w:pPr>
    <w:rPr>
      <w:rFonts w:cs="Times New Roman"/>
      <w:szCs w:val="24"/>
      <w:lang w:eastAsia="en-US"/>
    </w:rPr>
  </w:style>
  <w:style w:type="character" w:customStyle="1" w:styleId="RLProhlensmluvnchstranChar">
    <w:name w:val="RL Prohlášení smluvních stran Char"/>
    <w:basedOn w:val="Standardnpsmoodstavce"/>
    <w:link w:val="RLProhlensmluvnchstran"/>
    <w:rsid w:val="002A3D1A"/>
    <w:rPr>
      <w:rFonts w:ascii="Calibri" w:eastAsia="Times New Roman" w:hAnsi="Calibri" w:cs="Times New Roman"/>
      <w:b/>
      <w:szCs w:val="24"/>
      <w:lang w:eastAsia="cs-CZ"/>
    </w:rPr>
  </w:style>
  <w:style w:type="paragraph" w:customStyle="1" w:styleId="RLdajeosmluvnstran0">
    <w:name w:val="RL  údaje o smluvní straně"/>
    <w:basedOn w:val="Normln"/>
    <w:rsid w:val="002A3D1A"/>
    <w:pPr>
      <w:spacing w:after="120" w:line="280" w:lineRule="exact"/>
      <w:jc w:val="center"/>
    </w:pPr>
    <w:rPr>
      <w:rFonts w:cs="Times New Roman"/>
      <w:szCs w:val="24"/>
      <w:lang w:eastAsia="en-US"/>
    </w:rPr>
  </w:style>
  <w:style w:type="paragraph" w:customStyle="1" w:styleId="RLlneksmlouvy">
    <w:name w:val="RL Článek smlouvy"/>
    <w:basedOn w:val="Normln"/>
    <w:next w:val="Normln"/>
    <w:link w:val="RLlneksmlouvyChar"/>
    <w:qFormat/>
    <w:rsid w:val="002A3D1A"/>
    <w:pPr>
      <w:keepNext/>
      <w:suppressAutoHyphens/>
      <w:spacing w:before="360" w:after="120" w:line="280" w:lineRule="exact"/>
      <w:jc w:val="both"/>
      <w:outlineLvl w:val="0"/>
    </w:pPr>
    <w:rPr>
      <w:rFonts w:cs="Times New Roman"/>
      <w:b/>
      <w:szCs w:val="24"/>
      <w:lang w:eastAsia="en-US"/>
    </w:rPr>
  </w:style>
  <w:style w:type="character" w:customStyle="1" w:styleId="RLlneksmlouvyChar">
    <w:name w:val="RL Článek smlouvy Char"/>
    <w:link w:val="RLlneksmlouvy"/>
    <w:rsid w:val="002A3D1A"/>
    <w:rPr>
      <w:rFonts w:ascii="Calibri" w:eastAsia="Times New Roman" w:hAnsi="Calibri" w:cs="Times New Roman"/>
      <w:b/>
      <w:szCs w:val="24"/>
    </w:rPr>
  </w:style>
  <w:style w:type="paragraph" w:customStyle="1" w:styleId="RLTextlnkuslovan">
    <w:name w:val="RL Text článku číslovaný"/>
    <w:basedOn w:val="Normln"/>
    <w:link w:val="RLTextlnkuslovanChar"/>
    <w:qFormat/>
    <w:rsid w:val="002A3D1A"/>
    <w:pPr>
      <w:spacing w:after="120" w:line="280" w:lineRule="exact"/>
      <w:jc w:val="both"/>
    </w:pPr>
    <w:rPr>
      <w:rFonts w:cs="Times New Roman"/>
      <w:szCs w:val="24"/>
    </w:rPr>
  </w:style>
  <w:style w:type="character" w:customStyle="1" w:styleId="RLTextlnkuslovanChar">
    <w:name w:val="RL Text článku číslovaný Char"/>
    <w:link w:val="RLTextlnkuslovan"/>
    <w:rsid w:val="002A3D1A"/>
    <w:rPr>
      <w:rFonts w:ascii="Calibri" w:eastAsia="Times New Roman" w:hAnsi="Calibri" w:cs="Times New Roman"/>
      <w:szCs w:val="24"/>
      <w:lang w:eastAsia="cs-CZ"/>
    </w:rPr>
  </w:style>
  <w:style w:type="table" w:styleId="Svtlstnovnzvraznn3">
    <w:name w:val="Light Shading Accent 3"/>
    <w:basedOn w:val="Normlntabulka"/>
    <w:uiPriority w:val="60"/>
    <w:rsid w:val="00F209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eznamsodrkamiChar">
    <w:name w:val="Seznam s odrážkami Char"/>
    <w:basedOn w:val="Standardnpsmoodstavce"/>
    <w:link w:val="Seznamsodrkami"/>
    <w:semiHidden/>
    <w:locked/>
    <w:rsid w:val="009D0D21"/>
    <w:rPr>
      <w:rFonts w:ascii="Calibri" w:hAnsi="Calibri" w:cs="Calibri"/>
      <w:kern w:val="24"/>
      <w:sz w:val="24"/>
      <w:szCs w:val="24"/>
      <w:lang w:eastAsia="cs-CZ"/>
    </w:rPr>
  </w:style>
  <w:style w:type="paragraph" w:styleId="Seznamsodrkami">
    <w:name w:val="List Bullet"/>
    <w:basedOn w:val="Normln"/>
    <w:link w:val="SeznamsodrkamiChar"/>
    <w:semiHidden/>
    <w:unhideWhenUsed/>
    <w:rsid w:val="009D0D21"/>
    <w:pPr>
      <w:numPr>
        <w:numId w:val="62"/>
      </w:numPr>
      <w:spacing w:before="120" w:after="60" w:line="240" w:lineRule="auto"/>
      <w:contextualSpacing/>
      <w:jc w:val="both"/>
    </w:pPr>
    <w:rPr>
      <w:rFonts w:eastAsiaTheme="minorHAnsi"/>
      <w:kern w:val="24"/>
      <w:sz w:val="24"/>
      <w:szCs w:val="24"/>
    </w:rPr>
  </w:style>
  <w:style w:type="paragraph" w:customStyle="1" w:styleId="4DNormln">
    <w:name w:val="4D Normální"/>
    <w:link w:val="4DNormlnChar"/>
    <w:rsid w:val="00D84DC9"/>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D84DC9"/>
    <w:rPr>
      <w:rFonts w:ascii="Arial" w:eastAsia="Times New Roman" w:hAnsi="Arial" w:cs="Tahoma"/>
      <w:sz w:val="20"/>
      <w:szCs w:val="20"/>
      <w:lang w:eastAsia="cs-CZ"/>
    </w:rPr>
  </w:style>
  <w:style w:type="paragraph" w:styleId="Titulek">
    <w:name w:val="caption"/>
    <w:basedOn w:val="Normln"/>
    <w:next w:val="Normln"/>
    <w:uiPriority w:val="35"/>
    <w:unhideWhenUsed/>
    <w:qFormat/>
    <w:rsid w:val="00996CF9"/>
    <w:pPr>
      <w:spacing w:after="120" w:line="240" w:lineRule="auto"/>
      <w:jc w:val="both"/>
    </w:pPr>
    <w:rPr>
      <w:rFonts w:asciiTheme="minorHAnsi" w:eastAsiaTheme="minorEastAsia" w:hAnsiTheme="minorHAnsi" w:cstheme="minorBidi"/>
      <w:b/>
      <w:bCs/>
      <w:color w:val="404040" w:themeColor="text1" w:themeTint="BF"/>
      <w:sz w:val="20"/>
      <w:szCs w:val="20"/>
      <w:lang w:eastAsia="en-US"/>
    </w:rPr>
  </w:style>
  <w:style w:type="table" w:customStyle="1" w:styleId="Svtltabulkasmkou1zvraznn51">
    <w:name w:val="Světlá tabulka s mřížkou 1 – zvýraznění 51"/>
    <w:basedOn w:val="Normlntabulka"/>
    <w:uiPriority w:val="46"/>
    <w:rsid w:val="00996CF9"/>
    <w:pPr>
      <w:spacing w:after="0" w:line="240" w:lineRule="auto"/>
    </w:pPr>
    <w:rPr>
      <w:rFonts w:eastAsiaTheme="minorEastAsia"/>
      <w:sz w:val="21"/>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5416">
      <w:bodyDiv w:val="1"/>
      <w:marLeft w:val="0"/>
      <w:marRight w:val="0"/>
      <w:marTop w:val="0"/>
      <w:marBottom w:val="0"/>
      <w:divBdr>
        <w:top w:val="none" w:sz="0" w:space="0" w:color="auto"/>
        <w:left w:val="none" w:sz="0" w:space="0" w:color="auto"/>
        <w:bottom w:val="none" w:sz="0" w:space="0" w:color="auto"/>
        <w:right w:val="none" w:sz="0" w:space="0" w:color="auto"/>
      </w:divBdr>
    </w:div>
    <w:div w:id="20144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pengroup.org/subjectareas/enterprise/toga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pengroup.org/subjectareas/enterprise/archimate"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3DFEAE3F1814FBA0846F761D2DEC4" ma:contentTypeVersion="17" ma:contentTypeDescription="Create a new document." ma:contentTypeScope="" ma:versionID="4c0072e286c9930b878bbece0f1b87e4">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To Be Submitted</Procedural_x0020_State>
    <Date_x0020_of_x0020_Delivery xmlns="8662c659-72ab-411b-b755-fbef5cbbde18" xsi:nil="true"/>
    <Related_x0020_Documents xmlns="5e6c6c5c-474c-4ef7-b7d6-59a0e77cc256" xsi:nil="true"/>
    <English_x0020_Title xmlns="5e6c6c5c-474c-4ef7-b7d6-59a0e77cc256">Contract for Work</English_x0020_Title>
    <Document_x0020_State xmlns="5e6c6c5c-474c-4ef7-b7d6-59a0e77cc256">Draft</Document_x0020_State>
    <Category1 xmlns="5e6c6c5c-474c-4ef7-b7d6-59a0e77cc256">Contract/Agreement</Category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30D8-C63C-4FE8-8F28-1D9A71D3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90F1FA-6771-4973-995E-A38942F7E78B}">
  <ds:schemaRefs>
    <ds:schemaRef ds:uri="http://schemas.microsoft.com/office/2006/metadata/properties"/>
    <ds:schemaRef ds:uri="4085a4f5-5f40-4143-b221-75ee5dde648a"/>
    <ds:schemaRef ds:uri="8662c659-72ab-411b-b755-fbef5cbbde18"/>
    <ds:schemaRef ds:uri="5e6c6c5c-474c-4ef7-b7d6-59a0e77cc256"/>
  </ds:schemaRefs>
</ds:datastoreItem>
</file>

<file path=customXml/itemProps3.xml><?xml version="1.0" encoding="utf-8"?>
<ds:datastoreItem xmlns:ds="http://schemas.openxmlformats.org/officeDocument/2006/customXml" ds:itemID="{A33D0D56-0E79-4B5D-907D-1EF380437A34}">
  <ds:schemaRefs>
    <ds:schemaRef ds:uri="http://schemas.microsoft.com/sharepoint/v3/contenttype/forms"/>
  </ds:schemaRefs>
</ds:datastoreItem>
</file>

<file path=customXml/itemProps4.xml><?xml version="1.0" encoding="utf-8"?>
<ds:datastoreItem xmlns:ds="http://schemas.openxmlformats.org/officeDocument/2006/customXml" ds:itemID="{DDD6BBBD-0BF2-4AB3-83FF-7AF91C0D04F2}">
  <ds:schemaRefs>
    <ds:schemaRef ds:uri="http://schemas.openxmlformats.org/officeDocument/2006/bibliography"/>
  </ds:schemaRefs>
</ds:datastoreItem>
</file>

<file path=customXml/itemProps5.xml><?xml version="1.0" encoding="utf-8"?>
<ds:datastoreItem xmlns:ds="http://schemas.openxmlformats.org/officeDocument/2006/customXml" ds:itemID="{7DA527E8-D58B-48FC-8E4E-C531A338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8740</Words>
  <Characters>51567</Characters>
  <Application>Microsoft Office Word</Application>
  <DocSecurity>0</DocSecurity>
  <Lines>429</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mze</Company>
  <LinksUpToDate>false</LinksUpToDate>
  <CharactersWithSpaces>60187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Frieb Kamil</dc:creator>
  <cp:lastModifiedBy>Hlaváčová Jiřina</cp:lastModifiedBy>
  <cp:revision>6</cp:revision>
  <cp:lastPrinted>2013-10-15T12:58:00Z</cp:lastPrinted>
  <dcterms:created xsi:type="dcterms:W3CDTF">2014-10-30T10:16:00Z</dcterms:created>
  <dcterms:modified xsi:type="dcterms:W3CDTF">2014-11-03T14:38:00Z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0x0101006D33DFEAE3F1814FBA0846F761D2DEC4</vt:lpwstr>
  </property>
</Properties>
</file>