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09" w:rsidRDefault="007A4509" w:rsidP="007A45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RÁMCOVÁ KUPNÍ SMLOUVA</w:t>
      </w:r>
    </w:p>
    <w:p w:rsidR="007A4509" w:rsidRDefault="007A4509" w:rsidP="007A45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DODÁVKY </w:t>
      </w:r>
      <w:r w:rsidR="00293CFC">
        <w:rPr>
          <w:rFonts w:ascii="Arial" w:eastAsia="Times New Roman" w:hAnsi="Arial" w:cs="Arial"/>
          <w:b/>
          <w:sz w:val="24"/>
          <w:szCs w:val="24"/>
          <w:lang w:eastAsia="cs-CZ"/>
        </w:rPr>
        <w:t>kabelových čteček čarových kódů</w:t>
      </w:r>
    </w:p>
    <w:p w:rsidR="007A4509" w:rsidRDefault="007A4509" w:rsidP="007A4509">
      <w:pPr>
        <w:spacing w:after="0" w:line="240" w:lineRule="auto"/>
        <w:jc w:val="center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uzavřená podle zákona č. </w:t>
      </w:r>
      <w:r w:rsidR="00C107FF">
        <w:rPr>
          <w:rFonts w:ascii="Arial" w:eastAsia="Times New Roman" w:hAnsi="Arial" w:cs="Arial"/>
          <w:sz w:val="24"/>
          <w:szCs w:val="24"/>
          <w:lang w:eastAsia="cs-CZ"/>
        </w:rPr>
        <w:t>89/2012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Sb., </w:t>
      </w:r>
      <w:proofErr w:type="gramStart"/>
      <w:r w:rsidR="00C107FF">
        <w:rPr>
          <w:rFonts w:ascii="Arial" w:eastAsia="Times New Roman" w:hAnsi="Arial" w:cs="Arial"/>
          <w:sz w:val="24"/>
          <w:szCs w:val="24"/>
          <w:lang w:eastAsia="cs-CZ"/>
        </w:rPr>
        <w:t xml:space="preserve">občanský  </w:t>
      </w:r>
      <w:r>
        <w:rPr>
          <w:rFonts w:ascii="Arial" w:eastAsia="Times New Roman" w:hAnsi="Arial" w:cs="Arial"/>
          <w:sz w:val="24"/>
          <w:szCs w:val="24"/>
          <w:lang w:eastAsia="cs-CZ"/>
        </w:rPr>
        <w:t>zákoník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7A4509" w:rsidRDefault="007A4509" w:rsidP="007A4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znění pozdějších předpisů</w:t>
      </w:r>
      <w:r w:rsidR="00C107FF">
        <w:rPr>
          <w:rFonts w:ascii="Arial" w:eastAsia="Times New Roman" w:hAnsi="Arial" w:cs="Arial"/>
          <w:sz w:val="24"/>
          <w:szCs w:val="24"/>
          <w:lang w:eastAsia="cs-CZ"/>
        </w:rPr>
        <w:t xml:space="preserve"> a § 92 zákona č. 137/2006 Sb., o veřejných zakázkách, ve znění pozdějších předpisů</w:t>
      </w:r>
    </w:p>
    <w:p w:rsidR="007A4509" w:rsidRDefault="007A4509" w:rsidP="007A450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číslo smlouvy prodávajícího:………</w:t>
      </w:r>
      <w:proofErr w:type="gramStart"/>
      <w:r>
        <w:rPr>
          <w:rFonts w:ascii="Arial" w:eastAsia="Times New Roman" w:hAnsi="Arial" w:cs="Arial"/>
          <w:szCs w:val="24"/>
          <w:lang w:eastAsia="cs-CZ"/>
        </w:rPr>
        <w:t>…..</w:t>
      </w:r>
      <w:proofErr w:type="gramEnd"/>
    </w:p>
    <w:p w:rsidR="007A4509" w:rsidRDefault="007A4509" w:rsidP="007A450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číslo smlouvy kupujícího:………</w:t>
      </w:r>
      <w:proofErr w:type="gramStart"/>
      <w:r>
        <w:rPr>
          <w:rFonts w:ascii="Arial" w:eastAsia="Times New Roman" w:hAnsi="Arial" w:cs="Arial"/>
          <w:szCs w:val="24"/>
          <w:lang w:eastAsia="cs-CZ"/>
        </w:rPr>
        <w:t>…..</w:t>
      </w:r>
      <w:proofErr w:type="gramEnd"/>
    </w:p>
    <w:p w:rsidR="007A4509" w:rsidRDefault="007A4509" w:rsidP="007A4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tbl>
      <w:tblPr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890"/>
      </w:tblGrid>
      <w:tr w:rsidR="007A4509" w:rsidTr="007A4509">
        <w:trPr>
          <w:trHeight w:val="315"/>
        </w:trPr>
        <w:tc>
          <w:tcPr>
            <w:tcW w:w="336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Prodávající:</w:t>
            </w:r>
          </w:p>
        </w:tc>
        <w:tc>
          <w:tcPr>
            <w:tcW w:w="5890" w:type="dxa"/>
            <w:noWrap/>
            <w:vAlign w:val="bottom"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A4509" w:rsidTr="007A4509">
        <w:trPr>
          <w:trHeight w:val="315"/>
        </w:trPr>
        <w:tc>
          <w:tcPr>
            <w:tcW w:w="336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Zápis do obchodního rejstříku u:</w:t>
            </w:r>
          </w:p>
        </w:tc>
        <w:tc>
          <w:tcPr>
            <w:tcW w:w="5890" w:type="dxa"/>
            <w:noWrap/>
            <w:vAlign w:val="bottom"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A4509" w:rsidTr="007A4509">
        <w:trPr>
          <w:trHeight w:val="315"/>
        </w:trPr>
        <w:tc>
          <w:tcPr>
            <w:tcW w:w="336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5890" w:type="dxa"/>
            <w:noWrap/>
            <w:vAlign w:val="bottom"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A4509" w:rsidTr="007A4509">
        <w:trPr>
          <w:trHeight w:val="315"/>
        </w:trPr>
        <w:tc>
          <w:tcPr>
            <w:tcW w:w="336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90" w:type="dxa"/>
            <w:noWrap/>
            <w:vAlign w:val="bottom"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A4509" w:rsidTr="007A4509">
        <w:trPr>
          <w:trHeight w:val="315"/>
        </w:trPr>
        <w:tc>
          <w:tcPr>
            <w:tcW w:w="336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90" w:type="dxa"/>
            <w:noWrap/>
            <w:vAlign w:val="bottom"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A4509" w:rsidTr="007A4509">
        <w:trPr>
          <w:trHeight w:val="315"/>
        </w:trPr>
        <w:tc>
          <w:tcPr>
            <w:tcW w:w="336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890" w:type="dxa"/>
            <w:noWrap/>
            <w:vAlign w:val="bottom"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A4509" w:rsidTr="007A4509">
        <w:trPr>
          <w:trHeight w:val="315"/>
        </w:trPr>
        <w:tc>
          <w:tcPr>
            <w:tcW w:w="336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890" w:type="dxa"/>
            <w:noWrap/>
            <w:vAlign w:val="bottom"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A4509" w:rsidTr="007A4509">
        <w:trPr>
          <w:trHeight w:val="315"/>
        </w:trPr>
        <w:tc>
          <w:tcPr>
            <w:tcW w:w="3360" w:type="dxa"/>
            <w:noWrap/>
            <w:vAlign w:val="bottom"/>
          </w:tcPr>
          <w:p w:rsidR="007A4509" w:rsidRDefault="00C97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Jednající</w:t>
            </w:r>
            <w:r w:rsidR="007A45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890" w:type="dxa"/>
            <w:noWrap/>
            <w:vAlign w:val="bottom"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„prodávající“)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890"/>
      </w:tblGrid>
      <w:tr w:rsidR="007A4509" w:rsidTr="007A4509">
        <w:trPr>
          <w:trHeight w:val="315"/>
        </w:trPr>
        <w:tc>
          <w:tcPr>
            <w:tcW w:w="336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Kupujíci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9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Česká republika - Úřad práce České republiky</w:t>
            </w:r>
          </w:p>
        </w:tc>
      </w:tr>
      <w:tr w:rsidR="007A4509" w:rsidTr="007A4509">
        <w:trPr>
          <w:trHeight w:val="315"/>
        </w:trPr>
        <w:tc>
          <w:tcPr>
            <w:tcW w:w="336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589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Karlovo nám. 1359/1, 128 00 Praha 2</w:t>
            </w:r>
          </w:p>
        </w:tc>
      </w:tr>
      <w:tr w:rsidR="007A4509" w:rsidTr="007A4509">
        <w:trPr>
          <w:trHeight w:val="315"/>
        </w:trPr>
        <w:tc>
          <w:tcPr>
            <w:tcW w:w="336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9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72496991</w:t>
            </w:r>
          </w:p>
        </w:tc>
      </w:tr>
      <w:tr w:rsidR="007A4509" w:rsidTr="007A4509">
        <w:trPr>
          <w:trHeight w:val="315"/>
        </w:trPr>
        <w:tc>
          <w:tcPr>
            <w:tcW w:w="336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9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CZ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72496991</w:t>
            </w:r>
          </w:p>
        </w:tc>
      </w:tr>
      <w:tr w:rsidR="007A4509" w:rsidTr="007A4509">
        <w:trPr>
          <w:trHeight w:val="315"/>
        </w:trPr>
        <w:tc>
          <w:tcPr>
            <w:tcW w:w="3360" w:type="dxa"/>
            <w:noWrap/>
            <w:vAlign w:val="bottom"/>
            <w:hideMark/>
          </w:tcPr>
          <w:p w:rsidR="007A4509" w:rsidRDefault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Jednající:</w:t>
            </w:r>
          </w:p>
        </w:tc>
        <w:tc>
          <w:tcPr>
            <w:tcW w:w="5890" w:type="dxa"/>
            <w:noWrap/>
            <w:vAlign w:val="bottom"/>
            <w:hideMark/>
          </w:tcPr>
          <w:p w:rsidR="007A4509" w:rsidRDefault="007A4509" w:rsidP="007A4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Ing. Marií Bílkovou, generální ředitelkou Úřadu práce ČR</w:t>
            </w:r>
          </w:p>
        </w:tc>
      </w:tr>
    </w:tbl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„kupující“)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___________________________________________________________________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ÚVODNÍ USTANOVENÍ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Kupující je veřejným zadavatelem podle zákona č. 137/2006 Sb., o veřejných zakázkách, ve znění pozdějších</w:t>
      </w:r>
      <w:r w:rsidR="00293CFC">
        <w:rPr>
          <w:rFonts w:ascii="Arial" w:eastAsia="Times New Roman" w:hAnsi="Arial" w:cs="Arial"/>
          <w:sz w:val="24"/>
          <w:szCs w:val="24"/>
          <w:lang w:eastAsia="cs-CZ"/>
        </w:rPr>
        <w:t xml:space="preserve"> předpisů, a </w:t>
      </w:r>
      <w:proofErr w:type="gramStart"/>
      <w:r w:rsidR="00293CFC">
        <w:rPr>
          <w:rFonts w:ascii="Arial" w:eastAsia="Times New Roman" w:hAnsi="Arial" w:cs="Arial"/>
          <w:sz w:val="24"/>
          <w:szCs w:val="24"/>
          <w:lang w:eastAsia="cs-CZ"/>
        </w:rPr>
        <w:t xml:space="preserve">vyhlásil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veřejnou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zakázku </w:t>
      </w:r>
      <w:r w:rsidR="00293CFC">
        <w:rPr>
          <w:rFonts w:ascii="Arial" w:eastAsia="Times New Roman" w:hAnsi="Arial" w:cs="Arial"/>
          <w:sz w:val="24"/>
          <w:szCs w:val="24"/>
          <w:lang w:eastAsia="cs-CZ"/>
        </w:rPr>
        <w:t xml:space="preserve">malého rozsahu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 názvem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4F7B01">
        <w:rPr>
          <w:rFonts w:ascii="Arial" w:eastAsia="Times New Roman" w:hAnsi="Arial" w:cs="Arial"/>
          <w:b/>
          <w:sz w:val="24"/>
          <w:szCs w:val="24"/>
          <w:lang w:eastAsia="cs-CZ"/>
        </w:rPr>
        <w:t>Dodávka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4F7B01">
        <w:rPr>
          <w:rFonts w:ascii="Arial" w:eastAsia="Times New Roman" w:hAnsi="Arial" w:cs="Arial"/>
          <w:b/>
          <w:sz w:val="24"/>
          <w:szCs w:val="24"/>
          <w:lang w:eastAsia="cs-CZ"/>
        </w:rPr>
        <w:t>kabelových čteček čárových kódů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“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„veřejná zakázka“).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7A4509" w:rsidRDefault="007A4509" w:rsidP="007A450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rámcová smlouva upravuje práva a povinnosti smluvních stran v rámci dodávek </w:t>
      </w:r>
      <w:r w:rsidR="00293CFC" w:rsidRPr="00293CFC">
        <w:rPr>
          <w:rFonts w:ascii="Arial" w:eastAsia="Times New Roman" w:hAnsi="Arial" w:cs="Arial"/>
          <w:sz w:val="24"/>
          <w:szCs w:val="24"/>
          <w:lang w:eastAsia="cs-CZ"/>
        </w:rPr>
        <w:t>kabelových čteček čárových kódů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„zboží“). 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PŘEDMĚT PLNĚNÍ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Předmětem této smlouvy je úprava základních podmínek, za kterých budou mezi prodávajícím a kupujícím </w:t>
      </w:r>
      <w:r w:rsidR="00D35636">
        <w:rPr>
          <w:rFonts w:ascii="Arial" w:eastAsia="Times New Roman" w:hAnsi="Arial" w:cs="Arial"/>
          <w:sz w:val="24"/>
          <w:szCs w:val="24"/>
          <w:lang w:eastAsia="cs-CZ"/>
        </w:rPr>
        <w:t>realizovány dílčí dodávky zboží na základě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jednotliv</w:t>
      </w:r>
      <w:r w:rsidR="00D35636">
        <w:rPr>
          <w:rFonts w:ascii="Arial" w:eastAsia="Times New Roman" w:hAnsi="Arial" w:cs="Arial"/>
          <w:sz w:val="24"/>
          <w:szCs w:val="24"/>
          <w:lang w:eastAsia="cs-CZ"/>
        </w:rPr>
        <w:t>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objednáv</w:t>
      </w:r>
      <w:r w:rsidR="00D35636">
        <w:rPr>
          <w:rFonts w:ascii="Arial" w:eastAsia="Times New Roman" w:hAnsi="Arial" w:cs="Arial"/>
          <w:sz w:val="24"/>
          <w:szCs w:val="24"/>
          <w:lang w:eastAsia="cs-CZ"/>
        </w:rPr>
        <w:t>ek kupujícího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kterými bude dodáváno zboží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prodávajícím kupujícímu, jakož i práva a povinnosti obou smluvních stran vyplývající z těchto vztahů. </w:t>
      </w:r>
    </w:p>
    <w:p w:rsidR="007A4509" w:rsidRDefault="007A4509" w:rsidP="007A45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Specifikace </w:t>
      </w:r>
      <w:r w:rsidR="00C97B8B">
        <w:rPr>
          <w:rFonts w:ascii="Arial" w:eastAsia="Times New Roman" w:hAnsi="Arial" w:cs="Arial"/>
          <w:sz w:val="24"/>
          <w:szCs w:val="24"/>
          <w:lang w:eastAsia="cs-CZ"/>
        </w:rPr>
        <w:t>zboží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uvedena v Příloze č. 1 této smlouvy. </w:t>
      </w:r>
    </w:p>
    <w:p w:rsidR="007A4509" w:rsidRDefault="007A4509" w:rsidP="007A45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Rozsah jednotlivých </w:t>
      </w:r>
      <w:r w:rsidR="00D35636">
        <w:rPr>
          <w:rFonts w:ascii="Arial" w:eastAsia="Times New Roman" w:hAnsi="Arial" w:cs="Arial"/>
          <w:sz w:val="24"/>
          <w:szCs w:val="24"/>
          <w:lang w:eastAsia="cs-CZ"/>
        </w:rPr>
        <w:t xml:space="preserve">dílčích </w:t>
      </w:r>
      <w:r>
        <w:rPr>
          <w:rFonts w:ascii="Arial" w:eastAsia="Times New Roman" w:hAnsi="Arial" w:cs="Arial"/>
          <w:sz w:val="24"/>
          <w:szCs w:val="24"/>
          <w:lang w:eastAsia="cs-CZ"/>
        </w:rPr>
        <w:t>dodávek bude blíže specifikován v konkrétních objednávkách.</w:t>
      </w:r>
    </w:p>
    <w:p w:rsidR="007A4509" w:rsidRDefault="007A4509" w:rsidP="007A45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Kupující se zavazuje odebrat řádně objednané a dodané zboží podle této smlouvy a zaplatit za něj kupní cenu v souladu s touto smlouvou.</w:t>
      </w:r>
    </w:p>
    <w:p w:rsidR="007A4509" w:rsidRDefault="007A4509" w:rsidP="007A45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Prodávající se zavazuje převést na kupujícího vlastnické právo k tomuto řádně objednanému a dodanému zboží.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NEBEZPEČÍ ŠKODY NA ZBOŽÍ A NABYTÍ VLASTNICKÉHO PRÁVA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Prodávající nese nebezpečí škody na zboží do doby převzetí zboží kupujícím v místě plnění. Kupující nabývá vlastnické právo ke zboží bez vad, jakmile je mu dodané zboží předáno.</w:t>
      </w:r>
    </w:p>
    <w:p w:rsidR="007A4509" w:rsidRDefault="007A4509" w:rsidP="007A450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JAKOST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Prodávající prohlašuje, že dodávané zboží bude vždy minimálně odpovídat technickým požadavkům kupujícího a nabídce prodávajícího vymezené v podmínkách výběrového řízení. </w:t>
      </w:r>
      <w:r w:rsidRPr="00C107FF">
        <w:rPr>
          <w:rFonts w:ascii="Arial" w:eastAsia="Times New Roman" w:hAnsi="Arial" w:cs="Arial"/>
          <w:sz w:val="24"/>
          <w:szCs w:val="24"/>
          <w:lang w:eastAsia="cs-CZ"/>
        </w:rPr>
        <w:t>V případě vývoje techniky bude dodáno vždy zboží minimálně stejné nebo vyšší užitné hodnoty odpovídající platné legislativě.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11EC" w:rsidRPr="00DA11EC">
        <w:rPr>
          <w:rFonts w:ascii="Arial" w:eastAsia="Times New Roman" w:hAnsi="Arial" w:cs="Arial"/>
          <w:sz w:val="24"/>
          <w:szCs w:val="24"/>
          <w:lang w:eastAsia="cs-CZ"/>
        </w:rPr>
        <w:t>Každá jednotlivá dodávka bude splňovat minimálně tyto kvalitativní parametry. V opačném případě bude kupující oprávněn postupovat v souladu s čl. VIII. této smlouvy.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KUPNÍ CENA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Kupní cena je na základě výsledku výběrového řízení dohodnuta jako jednotková cena </w:t>
      </w:r>
      <w:r w:rsidRPr="00C107FF">
        <w:rPr>
          <w:rFonts w:ascii="Arial" w:eastAsia="Times New Roman" w:hAnsi="Arial" w:cs="Arial"/>
          <w:sz w:val="24"/>
          <w:szCs w:val="24"/>
          <w:lang w:eastAsia="cs-CZ"/>
        </w:rPr>
        <w:t xml:space="preserve">pro </w:t>
      </w:r>
      <w:r w:rsidR="00D35636" w:rsidRPr="00C107FF">
        <w:rPr>
          <w:rFonts w:ascii="Arial" w:eastAsia="Times New Roman" w:hAnsi="Arial" w:cs="Arial"/>
          <w:sz w:val="24"/>
          <w:szCs w:val="24"/>
          <w:lang w:eastAsia="cs-CZ"/>
        </w:rPr>
        <w:t xml:space="preserve">dodávané </w:t>
      </w:r>
      <w:r w:rsidRPr="00C107FF">
        <w:rPr>
          <w:rFonts w:ascii="Arial" w:eastAsia="Times New Roman" w:hAnsi="Arial" w:cs="Arial"/>
          <w:sz w:val="24"/>
          <w:szCs w:val="24"/>
          <w:lang w:eastAsia="cs-CZ"/>
        </w:rPr>
        <w:t>zboží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je uvedena v Příloze č.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smlouvy. Kupní cena zahrnuje veškeré náklady související s dodáním zboží do místa plnění, zejména náklady na dopravu do místa plnění, obaly, manipulaci se zbožím v místě plnění a další vedlejší náklady. </w:t>
      </w:r>
    </w:p>
    <w:p w:rsidR="007A4509" w:rsidRDefault="007A4509" w:rsidP="007A450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Ke kupní ceně bude při fakturaci připočtena DPH podle platných </w:t>
      </w:r>
      <w:r w:rsidR="00D35636">
        <w:rPr>
          <w:rFonts w:ascii="Arial" w:eastAsia="Times New Roman" w:hAnsi="Arial" w:cs="Arial"/>
          <w:sz w:val="24"/>
          <w:szCs w:val="24"/>
          <w:lang w:eastAsia="cs-CZ"/>
        </w:rPr>
        <w:t xml:space="preserve">právních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předpisů. </w:t>
      </w:r>
    </w:p>
    <w:p w:rsidR="007A4509" w:rsidRDefault="00893D1A" w:rsidP="007A450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Kupní cena dle odst.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č.1 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 je stanovena jako cena maximální s tím, že v případě objednávky v době, kdy </w:t>
      </w:r>
      <w:r w:rsidR="008A3BB5">
        <w:rPr>
          <w:rFonts w:ascii="Arial" w:eastAsia="Times New Roman" w:hAnsi="Arial" w:cs="Arial"/>
          <w:sz w:val="24"/>
          <w:szCs w:val="24"/>
          <w:lang w:eastAsia="cs-CZ"/>
        </w:rPr>
        <w:t>je cena dle odst. č.1 vyšší než cena, za kterou zboží prodávající veřejně nabízí poptávajícím, bude kupní cena prodávajícím snížena na tuto nižší cenu</w:t>
      </w:r>
      <w:r w:rsidR="007A45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A4509" w:rsidRDefault="007A4509" w:rsidP="007A4509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DOBA, MÍSTO A ZPŮSOB PLNĚNÍ</w:t>
      </w:r>
    </w:p>
    <w:p w:rsidR="007A4509" w:rsidRDefault="007A4509" w:rsidP="007A4509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Dodávky zboží budou realizovány formou dílčích dodávek na základě jednotlivých objednávek zasílaných kupujícím</w:t>
      </w:r>
      <w:r w:rsidR="00293CFC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Místo plnění a specifikace zboží bude uvedeno v každé jednotlivé objednávce, skutečně dodané zboží bude uvedeno na dílčím dodacím listu (předávacím protokolu), který bude přiložen ke každé dílčí dodávce a dále ve faktuře – daňovém dokladu. </w:t>
      </w:r>
    </w:p>
    <w:p w:rsidR="007A4509" w:rsidRDefault="007A4509" w:rsidP="007A450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Pr="00293CFC" w:rsidRDefault="007A4509" w:rsidP="00293CF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Zboží bude dodáváno nejpozději do </w:t>
      </w:r>
      <w:r w:rsidR="00293CFC">
        <w:rPr>
          <w:rFonts w:ascii="Arial" w:eastAsia="Times New Roman" w:hAnsi="Arial" w:cs="Arial"/>
          <w:sz w:val="24"/>
          <w:szCs w:val="24"/>
          <w:lang w:eastAsia="cs-CZ"/>
        </w:rPr>
        <w:t>14 dnů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od doručení </w:t>
      </w:r>
      <w:r w:rsidR="00293CFC">
        <w:rPr>
          <w:rFonts w:ascii="Arial" w:eastAsia="Times New Roman" w:hAnsi="Arial" w:cs="Arial"/>
          <w:sz w:val="24"/>
          <w:szCs w:val="24"/>
          <w:lang w:eastAsia="cs-CZ"/>
        </w:rPr>
        <w:t>dílčí objednávky prodávajícímu.</w:t>
      </w:r>
    </w:p>
    <w:p w:rsidR="007A4509" w:rsidRDefault="007A4509" w:rsidP="007A450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Zboží se považuje za dodané a závazek prodávajícího dodat zboží je splněn až okamžikem převzetí zboží </w:t>
      </w:r>
      <w:r w:rsidR="00B01C1B">
        <w:rPr>
          <w:rFonts w:ascii="Arial" w:eastAsia="Times New Roman" w:hAnsi="Arial" w:cs="Arial"/>
          <w:sz w:val="24"/>
          <w:szCs w:val="24"/>
          <w:lang w:eastAsia="cs-CZ"/>
        </w:rPr>
        <w:t xml:space="preserve">bez vad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kupujícím. </w:t>
      </w:r>
    </w:p>
    <w:p w:rsidR="007A4509" w:rsidRDefault="007A4509" w:rsidP="007A450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zboží nebude dodáno ve sjednané kvalitě a provedení dle Přílohy č. 1 této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="00681F7C" w:rsidRPr="00681F7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1F7C">
        <w:rPr>
          <w:rFonts w:ascii="Arial" w:eastAsia="Times New Roman" w:hAnsi="Arial" w:cs="Arial"/>
          <w:sz w:val="24"/>
          <w:szCs w:val="24"/>
          <w:lang w:eastAsia="cs-CZ"/>
        </w:rPr>
        <w:t xml:space="preserve"> a podmínek</w:t>
      </w:r>
      <w:proofErr w:type="gramEnd"/>
      <w:r w:rsidR="00681F7C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zadávacím řízení</w:t>
      </w:r>
      <w:r>
        <w:rPr>
          <w:rFonts w:ascii="Arial" w:eastAsia="Times New Roman" w:hAnsi="Arial" w:cs="Arial"/>
          <w:sz w:val="24"/>
          <w:szCs w:val="24"/>
          <w:lang w:eastAsia="cs-CZ"/>
        </w:rPr>
        <w:t>, je kupující oprávněn odmítnout převzetí takového zboží, případně již převzaté zboží vrátit.</w:t>
      </w:r>
    </w:p>
    <w:p w:rsidR="007A4509" w:rsidRDefault="007A4509" w:rsidP="007A450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Prodávající je povinen vadné zboží vyměnit za bezvadné do 15 pracovních dnů od oznámení vady kupujícím.</w:t>
      </w:r>
    </w:p>
    <w:p w:rsidR="007A4509" w:rsidRDefault="007A4509" w:rsidP="007A450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Zboží bude prodávajícím předáno a kupujícím převzato na základě shodných prohlášení stran v zápisu o odevzdání a převzetí zboží (předávací protokol viz </w:t>
      </w:r>
      <w:r w:rsidR="00D35636">
        <w:rPr>
          <w:rFonts w:ascii="Arial" w:eastAsia="Times New Roman" w:hAnsi="Arial" w:cs="Arial"/>
          <w:sz w:val="24"/>
          <w:szCs w:val="24"/>
          <w:lang w:eastAsia="cs-CZ"/>
        </w:rPr>
        <w:t xml:space="preserve">bod 1tohoto </w:t>
      </w:r>
      <w:r>
        <w:rPr>
          <w:rFonts w:ascii="Arial" w:eastAsia="Times New Roman" w:hAnsi="Arial" w:cs="Arial"/>
          <w:sz w:val="24"/>
          <w:szCs w:val="24"/>
          <w:lang w:eastAsia="cs-CZ"/>
        </w:rPr>
        <w:t>člán</w:t>
      </w:r>
      <w:r w:rsidR="00D35636">
        <w:rPr>
          <w:rFonts w:ascii="Arial" w:eastAsia="Times New Roman" w:hAnsi="Arial" w:cs="Arial"/>
          <w:sz w:val="24"/>
          <w:szCs w:val="24"/>
          <w:lang w:eastAsia="cs-CZ"/>
        </w:rPr>
        <w:t>ku</w:t>
      </w:r>
      <w:r w:rsidR="00B01C1B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>). Prodávající vyzve prokazatelně k přejímce zboží kupujícího min. 3 pracovní dny předem.</w:t>
      </w:r>
    </w:p>
    <w:p w:rsidR="007A4509" w:rsidRDefault="007A4509" w:rsidP="007A450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 PLATEBNÍ PODMÍNKY</w:t>
      </w:r>
    </w:p>
    <w:p w:rsidR="007A4509" w:rsidRDefault="007A4509" w:rsidP="007A4509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Prodávající vystaví na základě dílčích objednávek kupujícímu jednotlivé faktury za kalendářní měsíc dodávek, znějící na odpovídající částku kupní ceny a doručí je kupujícímu nejpozději do 5 pracovních dnů po předání zboží na místě plnění na adresu, která je uvedena na objednávce. Faktury musí obsahovat všechny náležitosti odpovídající daňovým předpisům dle zákona č.</w:t>
      </w:r>
      <w:r w:rsidR="005A412C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235/2004 Sb., o dani z přidané hodnoty, ve znění pozdějších předpisů. K faktuře bude přiložena kopie dodacího listu. </w:t>
      </w:r>
    </w:p>
    <w:p w:rsidR="007A4509" w:rsidRDefault="007A4509" w:rsidP="007A450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Faktura za prosinec musí být doručena kupujícímu nejpozději do 10. prosince každého roku účinnosti smlouvy, další dodané zboží bude zúčtováno až v následujícím období.</w:t>
      </w:r>
    </w:p>
    <w:p w:rsidR="007A4509" w:rsidRDefault="007A4509" w:rsidP="007A450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Faktura musí mít náležitosti daňového dokladu v souladu se zák</w:t>
      </w:r>
      <w:r w:rsidR="005A412C">
        <w:rPr>
          <w:rFonts w:ascii="Arial" w:eastAsia="Times New Roman" w:hAnsi="Arial" w:cs="Arial"/>
          <w:sz w:val="24"/>
          <w:szCs w:val="24"/>
          <w:lang w:eastAsia="cs-CZ"/>
        </w:rPr>
        <w:t>onem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</w:t>
      </w:r>
      <w:r w:rsidR="005A412C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235/2004 Sb., o dani z přidané hodnoty, ve znění pozdějších předpisů, a bude obsahovat následující údaje:</w:t>
      </w:r>
    </w:p>
    <w:p w:rsidR="007A4509" w:rsidRDefault="007A4509" w:rsidP="007A4509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číslo objednávky,</w:t>
      </w:r>
    </w:p>
    <w:p w:rsidR="007A4509" w:rsidRDefault="007A4509" w:rsidP="007A4509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spojení,</w:t>
      </w:r>
    </w:p>
    <w:p w:rsidR="007A4509" w:rsidRDefault="007A4509" w:rsidP="007A4509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číslo faktury, datum vystavení a datum uskutečnění zdanitelného plnění,</w:t>
      </w:r>
    </w:p>
    <w:p w:rsidR="007A4509" w:rsidRDefault="007A4509" w:rsidP="007A4509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platební podmínky v souladu se smlouvou,</w:t>
      </w:r>
    </w:p>
    <w:p w:rsidR="007A4509" w:rsidRDefault="007A4509" w:rsidP="007A4509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osoby, která fakturu vyhotovila, včetně jejího podpisu a kontaktního telefonu,</w:t>
      </w:r>
    </w:p>
    <w:p w:rsidR="007A4509" w:rsidRDefault="007A4509" w:rsidP="007A4509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 a DIČ prodávajícího a kupujícího, jejich přesné názvy a sídlo,</w:t>
      </w:r>
    </w:p>
    <w:p w:rsidR="007A4509" w:rsidRDefault="007A4509" w:rsidP="007A4509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popis fakturovaného zboží, množství, jednotkovou a celkovou cenu, odkaz na místo plnění,</w:t>
      </w:r>
    </w:p>
    <w:p w:rsidR="007A4509" w:rsidRDefault="007A4509" w:rsidP="007A4509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odkaz na tuto smlouvu. </w:t>
      </w:r>
    </w:p>
    <w:p w:rsidR="007A4509" w:rsidRDefault="007A4509" w:rsidP="007A450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Splatnost faktur vystavených podle této smlouvy činí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dnů ode dne jejich doručení kupujícímu.</w:t>
      </w:r>
    </w:p>
    <w:p w:rsidR="007A4509" w:rsidRDefault="007A4509" w:rsidP="007A450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Kupující je oprávněn fakturu vrátit prodávajícímu, pokud obsahuje nesprávné cenové údaje nebo vykazuje vadu účetních dokladů dle zák</w:t>
      </w:r>
      <w:r w:rsidR="005A412C">
        <w:rPr>
          <w:rFonts w:ascii="Arial" w:eastAsia="Times New Roman" w:hAnsi="Arial" w:cs="Arial"/>
          <w:sz w:val="24"/>
          <w:szCs w:val="24"/>
          <w:lang w:eastAsia="cs-CZ"/>
        </w:rPr>
        <w:t>ona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235/2004 Sb., ve znění pozdějších předpisů. Vrácením faktury přestává běžet lhůta splatnosti. Od doručení doplněných či opravených účetních dokladů kupujícímu počíná běžet nová lhůta splatnosti.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ZÁRUKA A ODPOVĚDNOST ZA VADY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Prodávající poskytuje podle této smlouvy a ve smyslu </w:t>
      </w:r>
      <w:r w:rsidR="005A412C">
        <w:rPr>
          <w:rFonts w:ascii="Arial" w:eastAsia="Times New Roman" w:hAnsi="Arial" w:cs="Arial"/>
          <w:sz w:val="24"/>
          <w:szCs w:val="24"/>
          <w:lang w:eastAsia="cs-CZ"/>
        </w:rPr>
        <w:t xml:space="preserve">ustanovení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§ 429 obchodního zákoníku kupujícímu záruku za jakost zboží. Záruční doba počíná běžet dnem převzetí zboží kupujícím a trvá </w:t>
      </w:r>
      <w:r w:rsidR="009E6365">
        <w:rPr>
          <w:rFonts w:ascii="Arial" w:eastAsia="Times New Roman" w:hAnsi="Arial" w:cs="Arial"/>
          <w:sz w:val="24"/>
          <w:szCs w:val="24"/>
          <w:lang w:eastAsia="cs-CZ"/>
        </w:rPr>
        <w:t>24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měsíců. </w:t>
      </w:r>
    </w:p>
    <w:p w:rsidR="007A4509" w:rsidRDefault="007A4509" w:rsidP="007A450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Vadou se rozumí odchylka od množství, druhu či kvalitativních vlastností zboží nebo jeho části, odchylka od technických požadavků kupujícího jako zadavatele určených v zadávacím řízení, účelu, k němuž se takové zboží užívá či hlediska bezpečnosti tohoto zboží. Prodávající odpovídá za vady zjevné, skryté i právní, které má zboží v době jeho předání kupujícímu, a dále za ty, které se na zboží vyskytnou v záruční době uvedené v této smlouvě.</w:t>
      </w:r>
    </w:p>
    <w:p w:rsidR="007A4509" w:rsidRDefault="007A4509" w:rsidP="007A450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Prodávající odpovídá za vady zboží, které se na něm vyskytnou po uplynutí záruční doby, pokud byly způsobeny porušením jeho povinností.</w:t>
      </w:r>
    </w:p>
    <w:p w:rsidR="00893D1A" w:rsidRDefault="00893D1A" w:rsidP="007A450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Kupující je oprávněn s ohledem na charakter a množství zboží provést jeho prohlídku až v době těsně předcházející jeho přímému spotřebování.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412C">
        <w:rPr>
          <w:rFonts w:ascii="Arial" w:hAnsi="Arial" w:cs="Arial"/>
        </w:rPr>
        <w:t xml:space="preserve">SANKCE - </w:t>
      </w:r>
      <w:r>
        <w:rPr>
          <w:rFonts w:ascii="Arial" w:hAnsi="Arial" w:cs="Arial"/>
        </w:rPr>
        <w:t>SMLUVNÍ POKUTA</w:t>
      </w:r>
      <w:r w:rsidR="005A412C">
        <w:rPr>
          <w:rFonts w:ascii="Arial" w:hAnsi="Arial" w:cs="Arial"/>
        </w:rPr>
        <w:t>, ÚROK Z PRODLENÍ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si sjednávají pro případ prodlení prodávajícího při plnění jeho povinností vyplývajících z této smlouvy povinnost prodávajícího zaplatit kupujícímu smluvní pokutu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1.500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za </w:t>
      </w:r>
      <w:r w:rsidR="005A412C">
        <w:rPr>
          <w:rFonts w:ascii="Arial" w:eastAsia="Times New Roman" w:hAnsi="Arial" w:cs="Arial"/>
          <w:sz w:val="24"/>
          <w:szCs w:val="24"/>
          <w:lang w:eastAsia="cs-CZ"/>
        </w:rPr>
        <w:t>každý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den prodlení</w:t>
      </w:r>
      <w:r w:rsidR="00D35636">
        <w:rPr>
          <w:rFonts w:ascii="Arial" w:eastAsia="Times New Roman" w:hAnsi="Arial" w:cs="Arial"/>
          <w:sz w:val="24"/>
          <w:szCs w:val="24"/>
          <w:lang w:eastAsia="cs-CZ"/>
        </w:rPr>
        <w:t xml:space="preserve"> s dílčí dodávkou objednaného zboží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A4509" w:rsidRDefault="007A4509" w:rsidP="007A450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Dojde-li k prodlení s úhradou faktury, je prodávající oprávněn vyúčtovat kupujícímu úrok z prodlení v souladu s nařízením vlády č. 142/1994 Sb., kterým se stanoví výše úroků z prodlení a poplatku z prodlení podle občanského zákoníku, ve znění pozdějších předpisů. </w:t>
      </w:r>
    </w:p>
    <w:p w:rsidR="007A4509" w:rsidRDefault="007A4509" w:rsidP="007A450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 </w:t>
      </w:r>
      <w:r w:rsidRPr="00D35636">
        <w:rPr>
          <w:rFonts w:ascii="Arial" w:eastAsia="Times New Roman" w:hAnsi="Arial" w:cs="Arial"/>
          <w:sz w:val="24"/>
          <w:szCs w:val="24"/>
          <w:lang w:eastAsia="cs-CZ"/>
        </w:rPr>
        <w:t>prodlení s výměnou vadného zboží v záruční době dle čl. VIII. bod 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 má kupující právo žádat na prodávajícím smluvní pokutu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2.000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</w:t>
      </w:r>
      <w:r w:rsidR="005A412C">
        <w:rPr>
          <w:rFonts w:ascii="Arial" w:eastAsia="Times New Roman" w:hAnsi="Arial" w:cs="Arial"/>
          <w:sz w:val="24"/>
          <w:szCs w:val="24"/>
          <w:lang w:eastAsia="cs-CZ"/>
        </w:rPr>
        <w:t>každý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den prodlení</w:t>
      </w:r>
      <w:r w:rsidR="00D35636">
        <w:rPr>
          <w:rFonts w:ascii="Arial" w:eastAsia="Times New Roman" w:hAnsi="Arial" w:cs="Arial"/>
          <w:sz w:val="24"/>
          <w:szCs w:val="24"/>
          <w:lang w:eastAsia="cs-CZ"/>
        </w:rPr>
        <w:t xml:space="preserve"> s dodávkou zboží bez vad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A4509" w:rsidRDefault="007A4509" w:rsidP="007A450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pokuta je splatná do 14 dnů ode dne doručení písemné</w:t>
      </w:r>
      <w:r w:rsidR="005A412C">
        <w:rPr>
          <w:rFonts w:ascii="Arial" w:eastAsia="Times New Roman" w:hAnsi="Arial" w:cs="Arial"/>
          <w:sz w:val="24"/>
          <w:szCs w:val="24"/>
          <w:lang w:eastAsia="cs-CZ"/>
        </w:rPr>
        <w:t xml:space="preserve"> výzvy k jejímu zaplacení prodávajícímu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A4509" w:rsidRDefault="007A4509" w:rsidP="007A450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Povinností zaplatit smluvní pokutu není dotčeno právo </w:t>
      </w:r>
      <w:r w:rsidR="005A412C">
        <w:rPr>
          <w:rFonts w:ascii="Arial" w:eastAsia="Times New Roman" w:hAnsi="Arial" w:cs="Arial"/>
          <w:sz w:val="24"/>
          <w:szCs w:val="24"/>
          <w:lang w:eastAsia="cs-CZ"/>
        </w:rPr>
        <w:t xml:space="preserve">kupujícího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náhradu škody. Povinnost zaplatit smluvní pokutu může vzniknout i opakovaně, její celková výše není omezena. </w:t>
      </w:r>
    </w:p>
    <w:p w:rsidR="007A4509" w:rsidRDefault="007A4509" w:rsidP="007A450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Povinnost zaplatit smluvní pokutu trvá i po skončení trvání této smlouvy, jakož i poté, co dojde k odstoupení od smlouvy některou ze smluvních stran či oběma smluvními stranami. 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 ODPOVĚDNOST ZA ŠKODU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porušením povinností prodávajícího, vyplývajících z obecně závazných právních předpisů či z této smlouvy, vznikne kupujícímu či třetím osobám jakákoli škoda, odpovídá za ni prodávající; tímto není dotčeno ustanovení § 374 obchodního zákoníku. O odpovědnosti za škodu kupujícího platí ustanovení věty předchozí obdobně. Ustanovení věty první platí i poté, co dojde k odstoupení od této smlouvy některou ze smluvních stran či oběma smluvními stranami.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VYŠŠÍ MOC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si sjednávají, že po dobu působení vyšší moci se staví běh všech lhůt v této smlouvě uvedených. Za vyšší moc jsou považovány mimořádné události a stavy vzniklé po nabytí účinnosti této smlouvy a působící nezávisle na vůli a vlivu stran této smlouvy.</w:t>
      </w:r>
    </w:p>
    <w:p w:rsidR="007A4509" w:rsidRDefault="007A4509" w:rsidP="007A450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strana odvolávající se na vznik a působení vyšší moci je povinna o této skutečnosti neprodleně písemně/e</w:t>
      </w:r>
      <w:r w:rsidR="004530B5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>mailem vyrozumět druhou smluvní stranu. Současně je povinna provést maximální opatření k zamezení a odstranění škodlivých následků působení vyšší moci. V případě zániku působení vyšší moci platí ustanovení věty první obdobně.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30B5">
        <w:rPr>
          <w:rFonts w:ascii="Arial" w:hAnsi="Arial" w:cs="Arial"/>
        </w:rPr>
        <w:t>DOBA TRVÁNÍ A SKONČENÍ SMLUVNÍHO VZTAHU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530B5" w:rsidRDefault="004530B5" w:rsidP="004530B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se sjednává na dobu určitou 1 roku</w:t>
      </w:r>
      <w:r w:rsidR="00E65D44">
        <w:rPr>
          <w:rFonts w:ascii="Arial" w:eastAsia="Times New Roman" w:hAnsi="Arial" w:cs="Arial"/>
          <w:sz w:val="24"/>
          <w:szCs w:val="24"/>
          <w:lang w:eastAsia="cs-CZ"/>
        </w:rPr>
        <w:t xml:space="preserve"> ode dne účinnosti </w:t>
      </w:r>
      <w:proofErr w:type="gramStart"/>
      <w:r w:rsidR="00E65D44">
        <w:rPr>
          <w:rFonts w:ascii="Arial" w:eastAsia="Times New Roman" w:hAnsi="Arial" w:cs="Arial"/>
          <w:sz w:val="24"/>
          <w:szCs w:val="24"/>
          <w:lang w:eastAsia="cs-CZ"/>
        </w:rPr>
        <w:t>smlouvy.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Skončením smluvního vztahu nejsou dotčeny závazky z odpovědnosti za vady.</w:t>
      </w:r>
    </w:p>
    <w:p w:rsidR="004530B5" w:rsidRDefault="004530B5" w:rsidP="00C107F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4530B5" w:rsidP="007A450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 uplynutím doby, na kterou je sjednána tato smlouva</w:t>
      </w:r>
      <w:r w:rsidR="006F7F05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může kterákoli smluvní strana o</w:t>
      </w:r>
      <w:r w:rsidR="007A4509">
        <w:rPr>
          <w:rFonts w:ascii="Arial" w:eastAsia="Times New Roman" w:hAnsi="Arial" w:cs="Arial"/>
          <w:sz w:val="24"/>
          <w:szCs w:val="24"/>
          <w:lang w:eastAsia="cs-CZ"/>
        </w:rPr>
        <w:t xml:space="preserve">d této smlouvy odstoupit, dojde-li k podstatnému porušení smluvních povinností druhou smluvní stranou. Účinky odstoupení od této smlouvy nastanou dnem, kdy bude písemné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oznámení o </w:t>
      </w:r>
      <w:proofErr w:type="gramStart"/>
      <w:r w:rsidR="007A4509">
        <w:rPr>
          <w:rFonts w:ascii="Arial" w:eastAsia="Times New Roman" w:hAnsi="Arial" w:cs="Arial"/>
          <w:sz w:val="24"/>
          <w:szCs w:val="24"/>
          <w:lang w:eastAsia="cs-CZ"/>
        </w:rPr>
        <w:t xml:space="preserve">odstoupení  </w:t>
      </w:r>
      <w:r>
        <w:rPr>
          <w:rFonts w:ascii="Arial" w:eastAsia="Times New Roman" w:hAnsi="Arial" w:cs="Arial"/>
          <w:sz w:val="24"/>
          <w:szCs w:val="24"/>
          <w:lang w:eastAsia="cs-CZ"/>
        </w:rPr>
        <w:t>doručeno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4509">
        <w:rPr>
          <w:rFonts w:ascii="Arial" w:eastAsia="Times New Roman" w:hAnsi="Arial" w:cs="Arial"/>
          <w:sz w:val="24"/>
          <w:szCs w:val="24"/>
          <w:lang w:eastAsia="cs-CZ"/>
        </w:rPr>
        <w:t>druhé smluvní straně.</w:t>
      </w:r>
    </w:p>
    <w:p w:rsidR="007A4509" w:rsidRDefault="007A4509" w:rsidP="007A450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podstatné porušení smluvních povinností se považuje na straně prodávajícího porušení i jen některé jednotlivé povinnosti. Za podstatné porušení smluvních povinností na straně prodávajícího se považuje též opakované prodlení prodávajícího s dodávkami zboží, k nimž je podle této smlouvy povinen. Opakovaným prodlením se rozumí třikrát po sobě následující marné uplynutí lhůty v třech po sobě následujících měsících.</w:t>
      </w:r>
    </w:p>
    <w:p w:rsidR="007A4509" w:rsidRDefault="007A4509" w:rsidP="007A450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podstatné porušení smluvních povinností se považuje na straně kupujícího opakované prodlení kupujícího s úhradou některé částky, k  níž je povinen. Opakovaným prodlením se rozumí třikrát po sobě následující marné uplynutí lhůty splatnosti faktur, a nejedná se o prodlení s úhradou faktury za tutéž dodávku zboží.</w:t>
      </w:r>
    </w:p>
    <w:p w:rsidR="007A4509" w:rsidRDefault="007A4509" w:rsidP="007A450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Odstoupí-li některá ze smluvních stran od této smlouvy, </w:t>
      </w:r>
      <w:r w:rsidRPr="000D3B8B">
        <w:rPr>
          <w:rFonts w:ascii="Arial" w:eastAsia="Times New Roman" w:hAnsi="Arial" w:cs="Arial"/>
          <w:sz w:val="24"/>
          <w:szCs w:val="24"/>
          <w:lang w:eastAsia="cs-CZ"/>
        </w:rPr>
        <w:t>ať již na základě smluvního ujednání či ustanovení zákona</w:t>
      </w:r>
      <w:r>
        <w:rPr>
          <w:rFonts w:ascii="Arial" w:eastAsia="Times New Roman" w:hAnsi="Arial" w:cs="Arial"/>
          <w:sz w:val="24"/>
          <w:szCs w:val="24"/>
          <w:lang w:eastAsia="cs-CZ"/>
        </w:rPr>
        <w:t>, stanovují smluvní strany svá práva a povinnosti, trvající i po odstoupení od smlouvy, takto:</w:t>
      </w:r>
    </w:p>
    <w:p w:rsidR="007A4509" w:rsidRDefault="007A4509" w:rsidP="00C107FF">
      <w:pPr>
        <w:pStyle w:val="Odstavecseseznamem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vstoupí neprodleně v jednání za účelem smírného </w:t>
      </w:r>
    </w:p>
    <w:p w:rsidR="007A4509" w:rsidRDefault="007A4509" w:rsidP="00C107FF">
      <w:pPr>
        <w:pStyle w:val="Odstavecseseznamem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vyřešení jejich vztahů;</w:t>
      </w:r>
    </w:p>
    <w:p w:rsidR="007A4509" w:rsidRDefault="007A4509" w:rsidP="007A450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b) smluvní strana, která porušila smluvní povinnost, jejíž porušení bylo důvodem odstoupení od této smlouvy, je povinna druhé smluvní straně nahradit náklady s odstoupením spojené. Tím není dotčen nárok na náhradu škody ani povinnost zaplatit smluvní pokutu.</w:t>
      </w:r>
    </w:p>
    <w:p w:rsidR="004530B5" w:rsidRDefault="004530B5" w:rsidP="004530B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 uplynutím doby, na kterou je sjednána tato smlouva, může být smluvní vztah </w:t>
      </w:r>
      <w:r w:rsidR="00D35636">
        <w:rPr>
          <w:rFonts w:ascii="Arial" w:eastAsia="Times New Roman" w:hAnsi="Arial" w:cs="Arial"/>
          <w:sz w:val="24"/>
          <w:szCs w:val="24"/>
          <w:lang w:eastAsia="cs-CZ"/>
        </w:rPr>
        <w:t xml:space="preserve">skončen dohodou smluvních stran nebo písemnou výpovědí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kteroukoliv </w:t>
      </w:r>
      <w:r w:rsidR="00D5313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ze smluvních stran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35636">
        <w:rPr>
          <w:rFonts w:ascii="Arial" w:eastAsia="Times New Roman" w:hAnsi="Arial" w:cs="Arial"/>
          <w:sz w:val="24"/>
          <w:szCs w:val="24"/>
          <w:lang w:eastAsia="cs-CZ"/>
        </w:rPr>
        <w:t xml:space="preserve"> tříměsíční </w:t>
      </w:r>
      <w:r>
        <w:rPr>
          <w:rFonts w:ascii="Arial" w:eastAsia="Times New Roman" w:hAnsi="Arial" w:cs="Arial"/>
          <w:sz w:val="24"/>
          <w:szCs w:val="24"/>
          <w:lang w:eastAsia="cs-CZ"/>
        </w:rPr>
        <w:t>výpovědní lhůtou</w:t>
      </w:r>
      <w:r w:rsidR="00D35636">
        <w:rPr>
          <w:rFonts w:ascii="Arial" w:eastAsia="Times New Roman" w:hAnsi="Arial" w:cs="Arial"/>
          <w:sz w:val="24"/>
          <w:szCs w:val="24"/>
          <w:lang w:eastAsia="cs-CZ"/>
        </w:rPr>
        <w:t>, která počíná plynout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prvního dne měsíce následujícího po doručení výpovědi druhé smluvní straně.</w:t>
      </w:r>
    </w:p>
    <w:p w:rsidR="00893D1A" w:rsidRDefault="00893D1A" w:rsidP="004530B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Kupující je oprávněn tuto smlo</w:t>
      </w:r>
      <w:r w:rsidR="00D53133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>vu vypovědět před uplynutí výše uvedené doby i bez odůvodnění s výpovědní lhůtou jednoho měsíce, které počne plynout prvním dnem měsíce následujícího po odeslání písemné výpovědi.</w:t>
      </w:r>
    </w:p>
    <w:p w:rsidR="007A4509" w:rsidRDefault="007A4509" w:rsidP="007A4509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893D1A" w:rsidP="007A450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SMÍRČÍ </w:t>
      </w:r>
      <w:r w:rsidR="007A4509">
        <w:rPr>
          <w:rFonts w:ascii="Arial" w:hAnsi="Arial" w:cs="Arial"/>
        </w:rPr>
        <w:t>DOLOŽKA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Strany této smlouvy se zavazují, že veškeré spory z realizace, výkladu nebo ukončení této smlouvy, či otázky platnosti či důsledky neplatnosti smlouvy (dále také „spory") se budou snažit řešit přednostně dosažením smíru. </w:t>
      </w:r>
    </w:p>
    <w:p w:rsidR="007A4509" w:rsidRDefault="007A4509" w:rsidP="007A4509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Předchozí bod tohoto článku platí i po skončení trvání této smlouvy, jakož i poté, co dojde k odstoupení od ní některou ze smluvních stran či oběma smluvními stranami.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 ZÁVĚREČNÁ USTANOVENÍ</w:t>
      </w:r>
    </w:p>
    <w:p w:rsidR="007A4509" w:rsidRDefault="007A4509" w:rsidP="007A4509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podpisu obou smluvních stran.</w:t>
      </w:r>
    </w:p>
    <w:p w:rsidR="007A4509" w:rsidRDefault="007A4509" w:rsidP="007A4509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Tuto smlouvu lze měnit či doplňovat pouze písemnými, </w:t>
      </w:r>
      <w:r w:rsidR="004530B5">
        <w:rPr>
          <w:rFonts w:ascii="Arial" w:eastAsia="Times New Roman" w:hAnsi="Arial" w:cs="Arial"/>
          <w:sz w:val="24"/>
          <w:szCs w:val="24"/>
          <w:lang w:eastAsia="cs-CZ"/>
        </w:rPr>
        <w:t xml:space="preserve">vzestupně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číslovanými dodatky, podepsanými oběma smluvními stranami této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smlouvy..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A4509" w:rsidRDefault="007A4509" w:rsidP="007A4509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Nastanou-li u některé ze smluvních stran okolnosti bránící řádnému plnění této smlouvy, je povinna to bez zbytečného odkladu oznámit druhé smluvní straně.</w:t>
      </w:r>
    </w:p>
    <w:p w:rsidR="007A4509" w:rsidRDefault="007A4509" w:rsidP="007A4509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="003F2181">
        <w:rPr>
          <w:rFonts w:ascii="Arial" w:eastAsia="Times New Roman" w:hAnsi="Arial" w:cs="Arial"/>
          <w:sz w:val="24"/>
          <w:szCs w:val="24"/>
          <w:lang w:eastAsia="cs-CZ"/>
        </w:rPr>
        <w:t>sepsána</w:t>
      </w:r>
      <w:r w:rsidR="00D53133">
        <w:rPr>
          <w:rFonts w:ascii="Arial" w:eastAsia="Times New Roman" w:hAnsi="Arial" w:cs="Arial"/>
          <w:sz w:val="24"/>
          <w:szCs w:val="24"/>
          <w:lang w:eastAsia="cs-CZ"/>
        </w:rPr>
        <w:t xml:space="preserve"> v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</w:t>
      </w:r>
      <w:r w:rsidR="003F2181">
        <w:rPr>
          <w:rFonts w:ascii="Arial" w:eastAsia="Times New Roman" w:hAnsi="Arial" w:cs="Arial"/>
          <w:sz w:val="24"/>
          <w:szCs w:val="24"/>
          <w:lang w:eastAsia="cs-CZ"/>
        </w:rPr>
        <w:t xml:space="preserve"> s platností originálu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z nichž </w:t>
      </w:r>
      <w:r w:rsidR="003F2181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rodávající obdrží 2 vyhotovení této smlouvy a kupující obdrží </w:t>
      </w:r>
      <w:r w:rsidR="00D53133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 této smlouvy.</w:t>
      </w:r>
    </w:p>
    <w:p w:rsidR="007A4509" w:rsidRDefault="007A4509" w:rsidP="007A4509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shodně prohlašují, že si tuto smlouvu před jejím podpisem přečetly a že byla uzavřena na základě jejich pravé a svobodné vůle, určitě a vážně, nikoli v tísni či za nápadně nevýhodných podmínek, a toto stvrzují svými podpisy.</w:t>
      </w:r>
    </w:p>
    <w:p w:rsidR="007A4509" w:rsidRDefault="003F2181" w:rsidP="007A4509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Nedílnou součástí </w:t>
      </w:r>
      <w:r w:rsidR="007A4509">
        <w:rPr>
          <w:rFonts w:ascii="Arial" w:eastAsia="Times New Roman" w:hAnsi="Arial" w:cs="Arial"/>
          <w:sz w:val="24"/>
          <w:szCs w:val="24"/>
          <w:lang w:eastAsia="cs-CZ"/>
        </w:rPr>
        <w:t>této smlouvy jsou:</w:t>
      </w:r>
    </w:p>
    <w:p w:rsidR="007A4509" w:rsidRPr="00D53133" w:rsidRDefault="009E6365" w:rsidP="00D5313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Spe</w:t>
      </w:r>
      <w:r w:rsidR="005A0C0A">
        <w:rPr>
          <w:rFonts w:ascii="Arial" w:eastAsia="Times New Roman" w:hAnsi="Arial" w:cs="Arial"/>
          <w:sz w:val="24"/>
          <w:szCs w:val="24"/>
          <w:lang w:eastAsia="cs-CZ"/>
        </w:rPr>
        <w:t>cifikace předmětu plnění</w:t>
      </w:r>
      <w:r w:rsidR="007A45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F2181">
        <w:rPr>
          <w:rFonts w:ascii="Arial" w:eastAsia="Times New Roman" w:hAnsi="Arial" w:cs="Arial"/>
          <w:sz w:val="24"/>
          <w:szCs w:val="24"/>
          <w:lang w:eastAsia="cs-CZ"/>
        </w:rPr>
        <w:t xml:space="preserve">jako </w:t>
      </w:r>
      <w:r w:rsidR="007A4509">
        <w:rPr>
          <w:rFonts w:ascii="Arial" w:eastAsia="Times New Roman" w:hAnsi="Arial" w:cs="Arial"/>
          <w:sz w:val="24"/>
          <w:szCs w:val="24"/>
          <w:lang w:eastAsia="cs-CZ"/>
        </w:rPr>
        <w:t>Příloha č. 1,</w:t>
      </w:r>
    </w:p>
    <w:p w:rsidR="005A0C0A" w:rsidRDefault="005A0C0A" w:rsidP="007A450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Seznam adres </w:t>
      </w:r>
      <w:r w:rsidR="0049650B">
        <w:rPr>
          <w:rFonts w:ascii="Arial" w:eastAsia="Times New Roman" w:hAnsi="Arial" w:cs="Arial"/>
          <w:sz w:val="24"/>
          <w:szCs w:val="24"/>
          <w:lang w:eastAsia="cs-CZ"/>
        </w:rPr>
        <w:t>pracovišť ÚP ČR</w:t>
      </w:r>
      <w:r w:rsidR="00D53133">
        <w:rPr>
          <w:rFonts w:ascii="Arial" w:eastAsia="Times New Roman" w:hAnsi="Arial" w:cs="Arial"/>
          <w:sz w:val="24"/>
          <w:szCs w:val="24"/>
          <w:lang w:eastAsia="cs-CZ"/>
        </w:rPr>
        <w:t xml:space="preserve"> jako Příloha č. 2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 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509" w:rsidRDefault="007A4509" w:rsidP="007A4509">
      <w:pPr>
        <w:tabs>
          <w:tab w:val="left" w:pos="600"/>
          <w:tab w:val="left" w:leader="dot" w:pos="3360"/>
          <w:tab w:val="left" w:pos="5640"/>
          <w:tab w:val="left" w:leader="dot" w:pos="85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         ……………………………………..</w:t>
      </w:r>
    </w:p>
    <w:p w:rsidR="007A4509" w:rsidRDefault="007A4509" w:rsidP="007A4509">
      <w:pPr>
        <w:tabs>
          <w:tab w:val="center" w:pos="2040"/>
          <w:tab w:val="center" w:pos="66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prodávající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kupující 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společnost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</w:t>
      </w:r>
      <w:r w:rsidR="003F2181">
        <w:rPr>
          <w:rFonts w:ascii="Arial" w:eastAsia="Times New Roman" w:hAnsi="Arial" w:cs="Arial"/>
          <w:sz w:val="24"/>
          <w:szCs w:val="24"/>
          <w:lang w:eastAsia="cs-CZ"/>
        </w:rPr>
        <w:t>Ing. Marie Bílková</w:t>
      </w:r>
    </w:p>
    <w:p w:rsidR="007A4509" w:rsidRDefault="007A4509" w:rsidP="007A4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</w:t>
      </w:r>
      <w:r w:rsidR="009D41AB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F2181">
        <w:rPr>
          <w:rFonts w:ascii="Arial" w:eastAsia="Times New Roman" w:hAnsi="Arial" w:cs="Arial"/>
          <w:sz w:val="24"/>
          <w:szCs w:val="24"/>
          <w:lang w:eastAsia="cs-CZ"/>
        </w:rPr>
        <w:t>jednající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D41AB">
        <w:rPr>
          <w:rFonts w:ascii="Arial" w:eastAsia="Times New Roman" w:hAnsi="Arial" w:cs="Arial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F2181">
        <w:rPr>
          <w:rFonts w:ascii="Arial" w:eastAsia="Times New Roman" w:hAnsi="Arial" w:cs="Arial"/>
          <w:sz w:val="24"/>
          <w:szCs w:val="24"/>
          <w:lang w:eastAsia="cs-CZ"/>
        </w:rPr>
        <w:t>generální ředitelka Úřadu práce ČR</w:t>
      </w:r>
    </w:p>
    <w:p w:rsidR="004458E2" w:rsidRDefault="004458E2" w:rsidP="00445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Příloha </w:t>
      </w:r>
      <w:proofErr w:type="gramStart"/>
      <w:r>
        <w:rPr>
          <w:rFonts w:ascii="Arial" w:hAnsi="Arial" w:cs="Arial"/>
          <w:sz w:val="24"/>
          <w:szCs w:val="24"/>
        </w:rPr>
        <w:t>č.1</w:t>
      </w:r>
      <w:proofErr w:type="gramEnd"/>
    </w:p>
    <w:p w:rsidR="004458E2" w:rsidRPr="004458E2" w:rsidRDefault="004458E2" w:rsidP="004458E2">
      <w:pPr>
        <w:rPr>
          <w:rFonts w:ascii="Arial" w:hAnsi="Arial" w:cs="Arial"/>
          <w:sz w:val="24"/>
          <w:szCs w:val="24"/>
        </w:rPr>
      </w:pPr>
      <w:r w:rsidRPr="004458E2">
        <w:rPr>
          <w:rFonts w:ascii="Arial" w:hAnsi="Arial" w:cs="Arial"/>
          <w:sz w:val="24"/>
          <w:szCs w:val="24"/>
        </w:rPr>
        <w:t>Indikace bzučák: hlasitost a tón je programovatelný LED dioda: červená pro dobré čtení, zelená pro status</w:t>
      </w:r>
      <w:r w:rsidRPr="004458E2">
        <w:rPr>
          <w:rFonts w:ascii="Arial" w:hAnsi="Arial" w:cs="Arial"/>
          <w:sz w:val="24"/>
          <w:szCs w:val="24"/>
        </w:rPr>
        <w:br/>
        <w:t xml:space="preserve">Symboliky 1D čárových kódů </w:t>
      </w:r>
      <w:proofErr w:type="spellStart"/>
      <w:r w:rsidRPr="004458E2">
        <w:rPr>
          <w:rFonts w:ascii="Arial" w:hAnsi="Arial" w:cs="Arial"/>
          <w:sz w:val="24"/>
          <w:szCs w:val="24"/>
        </w:rPr>
        <w:t>Code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39 , Italy </w:t>
      </w:r>
      <w:proofErr w:type="spellStart"/>
      <w:r w:rsidRPr="004458E2">
        <w:rPr>
          <w:rFonts w:ascii="Arial" w:hAnsi="Arial" w:cs="Arial"/>
          <w:sz w:val="24"/>
          <w:szCs w:val="24"/>
        </w:rPr>
        <w:t>Pharma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8E2">
        <w:rPr>
          <w:rFonts w:ascii="Arial" w:hAnsi="Arial" w:cs="Arial"/>
          <w:sz w:val="24"/>
          <w:szCs w:val="24"/>
        </w:rPr>
        <w:t>Code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4458E2">
        <w:rPr>
          <w:rFonts w:ascii="Arial" w:hAnsi="Arial" w:cs="Arial"/>
          <w:sz w:val="24"/>
          <w:szCs w:val="24"/>
        </w:rPr>
        <w:t>French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8E2">
        <w:rPr>
          <w:rFonts w:ascii="Arial" w:hAnsi="Arial" w:cs="Arial"/>
          <w:sz w:val="24"/>
          <w:szCs w:val="24"/>
        </w:rPr>
        <w:t>Pharma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8E2">
        <w:rPr>
          <w:rFonts w:ascii="Arial" w:hAnsi="Arial" w:cs="Arial"/>
          <w:sz w:val="24"/>
          <w:szCs w:val="24"/>
        </w:rPr>
        <w:t>Code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4458E2">
        <w:rPr>
          <w:rFonts w:ascii="Arial" w:hAnsi="Arial" w:cs="Arial"/>
          <w:sz w:val="24"/>
          <w:szCs w:val="24"/>
        </w:rPr>
        <w:t>Industrial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4458E2">
        <w:rPr>
          <w:rFonts w:ascii="Arial" w:hAnsi="Arial" w:cs="Arial"/>
          <w:sz w:val="24"/>
          <w:szCs w:val="24"/>
        </w:rPr>
        <w:t>of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5 , </w:t>
      </w:r>
      <w:proofErr w:type="spellStart"/>
      <w:r w:rsidRPr="004458E2">
        <w:rPr>
          <w:rFonts w:ascii="Arial" w:hAnsi="Arial" w:cs="Arial"/>
          <w:sz w:val="24"/>
          <w:szCs w:val="24"/>
        </w:rPr>
        <w:t>Interleaved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4458E2">
        <w:rPr>
          <w:rFonts w:ascii="Arial" w:hAnsi="Arial" w:cs="Arial"/>
          <w:sz w:val="24"/>
          <w:szCs w:val="24"/>
        </w:rPr>
        <w:t>of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5 , Matrix 2 </w:t>
      </w:r>
      <w:proofErr w:type="spellStart"/>
      <w:r w:rsidRPr="004458E2">
        <w:rPr>
          <w:rFonts w:ascii="Arial" w:hAnsi="Arial" w:cs="Arial"/>
          <w:sz w:val="24"/>
          <w:szCs w:val="24"/>
        </w:rPr>
        <w:t>of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5 , EAN 8 , EAN 8 + ADDON 2 , EAN 8 + ADDON 5 , EAN 13/UPCA , EAN 13/UPCA + ADDON 2 , EAN 13/UPCA + ADDON 5 , UPCE , UPCE + ADDON 2 , UPCE + ADDON 5 , </w:t>
      </w:r>
      <w:proofErr w:type="spellStart"/>
      <w:r w:rsidRPr="004458E2">
        <w:rPr>
          <w:rFonts w:ascii="Arial" w:hAnsi="Arial" w:cs="Arial"/>
          <w:sz w:val="24"/>
          <w:szCs w:val="24"/>
        </w:rPr>
        <w:t>Codabar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4458E2">
        <w:rPr>
          <w:rFonts w:ascii="Arial" w:hAnsi="Arial" w:cs="Arial"/>
          <w:sz w:val="24"/>
          <w:szCs w:val="24"/>
        </w:rPr>
        <w:t>Code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128 , MSI , </w:t>
      </w:r>
      <w:proofErr w:type="spellStart"/>
      <w:r w:rsidRPr="004458E2">
        <w:rPr>
          <w:rFonts w:ascii="Arial" w:hAnsi="Arial" w:cs="Arial"/>
          <w:sz w:val="24"/>
          <w:szCs w:val="24"/>
        </w:rPr>
        <w:t>Plessey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, UPCA , UPCA + ADDON 2 , UPCA + ADDON 5</w:t>
      </w:r>
      <w:r w:rsidRPr="004458E2">
        <w:rPr>
          <w:rFonts w:ascii="Arial" w:hAnsi="Arial" w:cs="Arial"/>
          <w:sz w:val="24"/>
          <w:szCs w:val="24"/>
        </w:rPr>
        <w:br/>
        <w:t>Komunikační rozhraní klávesnicové , RS232 , USB-HID , USB-VCOM</w:t>
      </w:r>
      <w:r w:rsidRPr="004458E2">
        <w:rPr>
          <w:rFonts w:ascii="Arial" w:hAnsi="Arial" w:cs="Arial"/>
          <w:sz w:val="24"/>
          <w:szCs w:val="24"/>
        </w:rPr>
        <w:br/>
        <w:t>Editační mód podpora třech editačních formátů, možnost programování následujících parametrů: typ kódu, délka kódu, sjednocovací řetězec, umístění, data je možné rozmístit do 6 polí, pět přídavných polí je možné programovat jako každý editační formát</w:t>
      </w:r>
      <w:r w:rsidRPr="004458E2">
        <w:rPr>
          <w:rFonts w:ascii="Arial" w:hAnsi="Arial" w:cs="Arial"/>
          <w:sz w:val="24"/>
          <w:szCs w:val="24"/>
        </w:rPr>
        <w:br/>
        <w:t xml:space="preserve">Programovací možnosti ID kódu, Prefix, Postfix, Délka kódu, typ kódu, nastavení bzučáku, </w:t>
      </w:r>
      <w:proofErr w:type="spellStart"/>
      <w:r w:rsidRPr="004458E2">
        <w:rPr>
          <w:rFonts w:ascii="Arial" w:hAnsi="Arial" w:cs="Arial"/>
          <w:sz w:val="24"/>
          <w:szCs w:val="24"/>
        </w:rPr>
        <w:t>meziznaková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prodleva, </w:t>
      </w:r>
      <w:proofErr w:type="spellStart"/>
      <w:r w:rsidRPr="004458E2">
        <w:rPr>
          <w:rFonts w:ascii="Arial" w:hAnsi="Arial" w:cs="Arial"/>
          <w:sz w:val="24"/>
          <w:szCs w:val="24"/>
        </w:rPr>
        <w:t>scanovací</w:t>
      </w:r>
      <w:proofErr w:type="spellEnd"/>
      <w:r w:rsidRPr="004458E2">
        <w:rPr>
          <w:rFonts w:ascii="Arial" w:hAnsi="Arial" w:cs="Arial"/>
          <w:sz w:val="24"/>
          <w:szCs w:val="24"/>
        </w:rPr>
        <w:t xml:space="preserve"> mód, typ terminálu, volba jazyka, rychlost přenosu, časová chyba, Data </w:t>
      </w:r>
      <w:proofErr w:type="gramStart"/>
      <w:r w:rsidRPr="004458E2">
        <w:rPr>
          <w:rFonts w:ascii="Arial" w:hAnsi="Arial" w:cs="Arial"/>
          <w:sz w:val="24"/>
          <w:szCs w:val="24"/>
        </w:rPr>
        <w:t>bit, ...</w:t>
      </w:r>
      <w:proofErr w:type="gramEnd"/>
    </w:p>
    <w:p w:rsidR="0053243F" w:rsidRDefault="004458E2" w:rsidP="004458E2">
      <w:pPr>
        <w:rPr>
          <w:rFonts w:ascii="Arial" w:hAnsi="Arial" w:cs="Arial"/>
          <w:sz w:val="24"/>
          <w:szCs w:val="24"/>
        </w:rPr>
      </w:pPr>
      <w:r w:rsidRPr="004458E2">
        <w:rPr>
          <w:rFonts w:ascii="Arial" w:hAnsi="Arial" w:cs="Arial"/>
          <w:sz w:val="24"/>
          <w:szCs w:val="24"/>
        </w:rPr>
        <w:t xml:space="preserve">Optický systém CCD 2048 </w:t>
      </w:r>
      <w:proofErr w:type="spellStart"/>
      <w:r w:rsidRPr="004458E2">
        <w:rPr>
          <w:rFonts w:ascii="Arial" w:hAnsi="Arial" w:cs="Arial"/>
          <w:sz w:val="24"/>
          <w:szCs w:val="24"/>
        </w:rPr>
        <w:t>pixels</w:t>
      </w:r>
      <w:proofErr w:type="spellEnd"/>
      <w:r w:rsidRPr="004458E2">
        <w:rPr>
          <w:rFonts w:ascii="Arial" w:hAnsi="Arial" w:cs="Arial"/>
          <w:sz w:val="24"/>
          <w:szCs w:val="24"/>
        </w:rPr>
        <w:br/>
        <w:t>Hloubka čtecího pole 0 mm až 10 mm</w:t>
      </w:r>
      <w:r w:rsidRPr="004458E2">
        <w:rPr>
          <w:rFonts w:ascii="Arial" w:hAnsi="Arial" w:cs="Arial"/>
          <w:sz w:val="24"/>
          <w:szCs w:val="24"/>
        </w:rPr>
        <w:br/>
        <w:t>Maximální šířka kódu 67 mm</w:t>
      </w:r>
      <w:r w:rsidRPr="004458E2">
        <w:rPr>
          <w:rFonts w:ascii="Arial" w:hAnsi="Arial" w:cs="Arial"/>
          <w:sz w:val="24"/>
          <w:szCs w:val="24"/>
        </w:rPr>
        <w:br/>
        <w:t xml:space="preserve">Rychlost čtení 100 </w:t>
      </w:r>
      <w:proofErr w:type="spellStart"/>
      <w:r w:rsidRPr="004458E2">
        <w:rPr>
          <w:rFonts w:ascii="Arial" w:hAnsi="Arial" w:cs="Arial"/>
          <w:sz w:val="24"/>
          <w:szCs w:val="24"/>
        </w:rPr>
        <w:t>sn</w:t>
      </w:r>
      <w:proofErr w:type="spellEnd"/>
      <w:r w:rsidRPr="004458E2">
        <w:rPr>
          <w:rFonts w:ascii="Arial" w:hAnsi="Arial" w:cs="Arial"/>
          <w:sz w:val="24"/>
          <w:szCs w:val="24"/>
        </w:rPr>
        <w:t>/Sec</w:t>
      </w:r>
      <w:r w:rsidRPr="004458E2">
        <w:rPr>
          <w:rFonts w:ascii="Arial" w:hAnsi="Arial" w:cs="Arial"/>
          <w:sz w:val="24"/>
          <w:szCs w:val="24"/>
        </w:rPr>
        <w:br/>
        <w:t>Rozlišení 3 mil</w:t>
      </w:r>
      <w:r w:rsidRPr="004458E2">
        <w:rPr>
          <w:rFonts w:ascii="Arial" w:hAnsi="Arial" w:cs="Arial"/>
          <w:sz w:val="24"/>
          <w:szCs w:val="24"/>
        </w:rPr>
        <w:br/>
        <w:t>Maximální šikmý úhel 40 °</w:t>
      </w:r>
      <w:r w:rsidRPr="004458E2">
        <w:rPr>
          <w:rFonts w:ascii="Arial" w:hAnsi="Arial" w:cs="Arial"/>
          <w:sz w:val="24"/>
          <w:szCs w:val="24"/>
        </w:rPr>
        <w:br/>
        <w:t>Maximální boční úhel 70 °</w:t>
      </w:r>
      <w:r w:rsidRPr="004458E2">
        <w:rPr>
          <w:rFonts w:ascii="Arial" w:hAnsi="Arial" w:cs="Arial"/>
          <w:sz w:val="24"/>
          <w:szCs w:val="24"/>
        </w:rPr>
        <w:br/>
        <w:t>Světelný zdroj viditelná červená LED 660nm</w:t>
      </w:r>
      <w:r w:rsidRPr="004458E2">
        <w:rPr>
          <w:rFonts w:ascii="Arial" w:hAnsi="Arial" w:cs="Arial"/>
          <w:sz w:val="24"/>
          <w:szCs w:val="24"/>
        </w:rPr>
        <w:br/>
        <w:t>PCS min &gt; 0.45</w:t>
      </w:r>
    </w:p>
    <w:p w:rsidR="0053243F" w:rsidRDefault="00532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458E2" w:rsidRDefault="0053243F" w:rsidP="00445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Příloha </w:t>
      </w:r>
      <w:proofErr w:type="gramStart"/>
      <w:r>
        <w:rPr>
          <w:rFonts w:ascii="Arial" w:hAnsi="Arial" w:cs="Arial"/>
          <w:sz w:val="24"/>
          <w:szCs w:val="24"/>
        </w:rPr>
        <w:t>č.2</w:t>
      </w:r>
      <w:proofErr w:type="gramEnd"/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GoBack"/>
      <w:r w:rsidRPr="0053243F">
        <w:rPr>
          <w:rFonts w:ascii="Arial" w:hAnsi="Arial" w:cs="Arial"/>
          <w:bCs/>
          <w:sz w:val="24"/>
          <w:szCs w:val="24"/>
          <w:u w:val="single"/>
        </w:rPr>
        <w:t>Obec Praha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Část obce Praha 7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Ulice Dobrovského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1278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 25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17000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Obec Brno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 xml:space="preserve">Ulice Polní 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1011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 37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60200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Obec České Budějovice 4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Ulice Klavíkova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1570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 7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370 04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Obec Karlovy Vary 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Ulice Závodní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385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 98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360 01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Obec Hradec Králové 2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Ulice Wonkova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1142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 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500 02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Obec Ostrava 2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Ulice 30. dubna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3130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 2c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702 00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Obec Olomouc 9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 xml:space="preserve">Ulice </w:t>
      </w:r>
      <w:proofErr w:type="spellStart"/>
      <w:r w:rsidRPr="0053243F">
        <w:rPr>
          <w:rFonts w:ascii="Arial" w:hAnsi="Arial" w:cs="Arial"/>
          <w:bCs/>
          <w:sz w:val="24"/>
          <w:szCs w:val="24"/>
          <w:u w:val="single"/>
        </w:rPr>
        <w:t>Vejdovského</w:t>
      </w:r>
      <w:proofErr w:type="spellEnd"/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988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 4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779 00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Obec Pardubice 2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 xml:space="preserve">Ulice Boženy </w:t>
      </w:r>
      <w:proofErr w:type="spellStart"/>
      <w:r w:rsidRPr="0053243F">
        <w:rPr>
          <w:rFonts w:ascii="Arial" w:hAnsi="Arial" w:cs="Arial"/>
          <w:bCs/>
          <w:sz w:val="24"/>
          <w:szCs w:val="24"/>
          <w:u w:val="single"/>
        </w:rPr>
        <w:t>Vikové-Kunětické</w:t>
      </w:r>
      <w:proofErr w:type="spellEnd"/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2011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530 02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lastRenderedPageBreak/>
        <w:t>Obec Plzeň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Ulice Kaplířova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2731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 7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32073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Obec Praha 3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Ulice Domažlická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1139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 11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130 00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Obec Příbram 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 xml:space="preserve">Ulice Náměstí </w:t>
      </w:r>
      <w:proofErr w:type="gramStart"/>
      <w:r w:rsidRPr="0053243F">
        <w:rPr>
          <w:rFonts w:ascii="Arial" w:hAnsi="Arial" w:cs="Arial"/>
          <w:bCs/>
          <w:sz w:val="24"/>
          <w:szCs w:val="24"/>
          <w:u w:val="single"/>
        </w:rPr>
        <w:t>T.G.</w:t>
      </w:r>
      <w:proofErr w:type="gramEnd"/>
      <w:r w:rsidRPr="0053243F">
        <w:rPr>
          <w:rFonts w:ascii="Arial" w:hAnsi="Arial" w:cs="Arial"/>
          <w:bCs/>
          <w:sz w:val="24"/>
          <w:szCs w:val="24"/>
          <w:u w:val="single"/>
        </w:rPr>
        <w:t xml:space="preserve"> Masaryka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145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261 01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Obec Ústí nad Labem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Ulice Dvořákova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1609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 18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400 21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Obec Jihlava 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lastRenderedPageBreak/>
        <w:t>Ulice Brtnická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2531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 21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586 01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Obec Zlín 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Ulice Čiperova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5182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760 42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Obec Liberec 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Ulice Dr. Milady Horákové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popisné 580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Číslo orientační 7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PSČ 460 01</w:t>
      </w:r>
    </w:p>
    <w:p w:rsidR="0053243F" w:rsidRPr="0053243F" w:rsidRDefault="0053243F" w:rsidP="0053243F">
      <w:pPr>
        <w:spacing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3243F">
        <w:rPr>
          <w:rFonts w:ascii="Arial" w:hAnsi="Arial" w:cs="Arial"/>
          <w:bCs/>
          <w:sz w:val="24"/>
          <w:szCs w:val="24"/>
          <w:u w:val="single"/>
        </w:rPr>
        <w:t>Stát Česká republika</w:t>
      </w:r>
    </w:p>
    <w:bookmarkEnd w:id="0"/>
    <w:p w:rsidR="0053243F" w:rsidRPr="004458E2" w:rsidRDefault="0053243F" w:rsidP="004458E2">
      <w:pPr>
        <w:rPr>
          <w:rFonts w:ascii="Arial" w:hAnsi="Arial" w:cs="Arial"/>
          <w:sz w:val="24"/>
          <w:szCs w:val="24"/>
        </w:rPr>
      </w:pPr>
    </w:p>
    <w:p w:rsidR="004458E2" w:rsidRPr="004458E2" w:rsidRDefault="004458E2" w:rsidP="004458E2"/>
    <w:p w:rsidR="00893D1A" w:rsidRDefault="00893D1A"/>
    <w:sectPr w:rsidR="00893D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BC" w:rsidRDefault="00E236BC" w:rsidP="00DA11EC">
      <w:pPr>
        <w:spacing w:after="0" w:line="240" w:lineRule="auto"/>
      </w:pPr>
      <w:r>
        <w:separator/>
      </w:r>
    </w:p>
  </w:endnote>
  <w:endnote w:type="continuationSeparator" w:id="0">
    <w:p w:rsidR="00E236BC" w:rsidRDefault="00E236BC" w:rsidP="00DA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BC" w:rsidRDefault="00E236BC" w:rsidP="00DA11EC">
      <w:pPr>
        <w:spacing w:after="0" w:line="240" w:lineRule="auto"/>
      </w:pPr>
      <w:r>
        <w:separator/>
      </w:r>
    </w:p>
  </w:footnote>
  <w:footnote w:type="continuationSeparator" w:id="0">
    <w:p w:rsidR="00E236BC" w:rsidRDefault="00E236BC" w:rsidP="00DA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C" w:rsidRPr="00DA11EC" w:rsidRDefault="00DA11EC" w:rsidP="00DA11EC">
    <w:pPr>
      <w:pStyle w:val="Zhlav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:rsidR="00DA11EC" w:rsidRDefault="00DA11EC" w:rsidP="00DA11EC">
    <w:pPr>
      <w:pStyle w:val="Zhlav"/>
      <w:tabs>
        <w:tab w:val="clear" w:pos="4536"/>
        <w:tab w:val="clear" w:pos="9072"/>
        <w:tab w:val="left" w:pos="32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78A"/>
    <w:multiLevelType w:val="hybridMultilevel"/>
    <w:tmpl w:val="617430FA"/>
    <w:lvl w:ilvl="0" w:tplc="4752A2E2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  <w:rPr>
        <w:strike w:val="0"/>
        <w:dstrike w:val="0"/>
        <w:color w:val="auto"/>
        <w:u w:val="none"/>
        <w:effect w:val="none"/>
      </w:r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F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13828"/>
    <w:multiLevelType w:val="hybridMultilevel"/>
    <w:tmpl w:val="E85A89D0"/>
    <w:lvl w:ilvl="0" w:tplc="93721E1E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3D2E48"/>
    <w:multiLevelType w:val="hybridMultilevel"/>
    <w:tmpl w:val="6DA01222"/>
    <w:lvl w:ilvl="0" w:tplc="4EC40AB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F624A"/>
    <w:multiLevelType w:val="hybridMultilevel"/>
    <w:tmpl w:val="DA184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1145"/>
    <w:multiLevelType w:val="hybridMultilevel"/>
    <w:tmpl w:val="72FE0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712C1"/>
    <w:multiLevelType w:val="hybridMultilevel"/>
    <w:tmpl w:val="895049DA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141FD"/>
    <w:multiLevelType w:val="hybridMultilevel"/>
    <w:tmpl w:val="BF7472DA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09"/>
    <w:rsid w:val="00067C5A"/>
    <w:rsid w:val="000D3B8B"/>
    <w:rsid w:val="00101CD6"/>
    <w:rsid w:val="001451D9"/>
    <w:rsid w:val="001A31C0"/>
    <w:rsid w:val="001C4947"/>
    <w:rsid w:val="00293CFC"/>
    <w:rsid w:val="002D4B48"/>
    <w:rsid w:val="00312BDA"/>
    <w:rsid w:val="003858CE"/>
    <w:rsid w:val="003F2181"/>
    <w:rsid w:val="004458E2"/>
    <w:rsid w:val="004530B5"/>
    <w:rsid w:val="0049650B"/>
    <w:rsid w:val="004D2AA1"/>
    <w:rsid w:val="004F7B01"/>
    <w:rsid w:val="0053243F"/>
    <w:rsid w:val="005A0C0A"/>
    <w:rsid w:val="005A412C"/>
    <w:rsid w:val="00662DAA"/>
    <w:rsid w:val="00681F7C"/>
    <w:rsid w:val="006F7F05"/>
    <w:rsid w:val="007A4509"/>
    <w:rsid w:val="00893D1A"/>
    <w:rsid w:val="008A3BB5"/>
    <w:rsid w:val="009A4C64"/>
    <w:rsid w:val="009D41AB"/>
    <w:rsid w:val="009E6365"/>
    <w:rsid w:val="009F2396"/>
    <w:rsid w:val="00AF707B"/>
    <w:rsid w:val="00B01C1B"/>
    <w:rsid w:val="00BE2C86"/>
    <w:rsid w:val="00C107FF"/>
    <w:rsid w:val="00C2206F"/>
    <w:rsid w:val="00C97B8B"/>
    <w:rsid w:val="00D35636"/>
    <w:rsid w:val="00D53133"/>
    <w:rsid w:val="00DA11EC"/>
    <w:rsid w:val="00E236BC"/>
    <w:rsid w:val="00E65D44"/>
    <w:rsid w:val="00F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509"/>
  </w:style>
  <w:style w:type="paragraph" w:styleId="Nadpis2">
    <w:name w:val="heading 2"/>
    <w:basedOn w:val="Normln"/>
    <w:next w:val="Normln"/>
    <w:link w:val="Nadpis2Char"/>
    <w:semiHidden/>
    <w:unhideWhenUsed/>
    <w:qFormat/>
    <w:rsid w:val="007A450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A4509"/>
    <w:rPr>
      <w:rFonts w:ascii="Times New Roman" w:eastAsia="Times New Roman" w:hAnsi="Times New Roman" w:cs="Times New Roman"/>
      <w:b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A45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12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F7F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7F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7F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F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F0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A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1EC"/>
  </w:style>
  <w:style w:type="paragraph" w:styleId="Zpat">
    <w:name w:val="footer"/>
    <w:basedOn w:val="Normln"/>
    <w:link w:val="ZpatChar"/>
    <w:uiPriority w:val="99"/>
    <w:unhideWhenUsed/>
    <w:rsid w:val="00DA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509"/>
  </w:style>
  <w:style w:type="paragraph" w:styleId="Nadpis2">
    <w:name w:val="heading 2"/>
    <w:basedOn w:val="Normln"/>
    <w:next w:val="Normln"/>
    <w:link w:val="Nadpis2Char"/>
    <w:semiHidden/>
    <w:unhideWhenUsed/>
    <w:qFormat/>
    <w:rsid w:val="007A450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A4509"/>
    <w:rPr>
      <w:rFonts w:ascii="Times New Roman" w:eastAsia="Times New Roman" w:hAnsi="Times New Roman" w:cs="Times New Roman"/>
      <w:b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A45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12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F7F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7F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7F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F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F0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A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1EC"/>
  </w:style>
  <w:style w:type="paragraph" w:styleId="Zpat">
    <w:name w:val="footer"/>
    <w:basedOn w:val="Normln"/>
    <w:link w:val="ZpatChar"/>
    <w:uiPriority w:val="99"/>
    <w:unhideWhenUsed/>
    <w:rsid w:val="00DA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2340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Očenášek Jan Mgr. GR (MPSV)</dc:creator>
  <cp:lastModifiedBy>Lonský Milan Bc. (GŘ)</cp:lastModifiedBy>
  <cp:revision>4</cp:revision>
  <dcterms:created xsi:type="dcterms:W3CDTF">2014-05-27T13:06:00Z</dcterms:created>
  <dcterms:modified xsi:type="dcterms:W3CDTF">2014-05-27T13:14:00Z</dcterms:modified>
</cp:coreProperties>
</file>